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BEAC"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t>MINERAMUNDI: INTERNATIONAL RESEARCH NETWORK ON MINING, SUSTAINABILITY, AND SOCIAL DEVELOPMENT</w:t>
      </w:r>
    </w:p>
    <w:p w14:paraId="1CE4BF94"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OURO PRETO • FEDERAL UNIVERSITY OF CAMPINA GRANDE • FEDERAL UNIVERSITY OF LATIN AMERICAN INTEGRATION • FEDERAL UNIVERSITY OF RIO GRANDE DO SUL • FEDERAL UNIVERSITY OF WESTERN PARÁ • FEDERAL UNIVERSITY OF TOCANTINS</w:t>
      </w:r>
    </w:p>
    <w:p w14:paraId="0E96443F" w14:textId="77777777" w:rsidR="006215FF" w:rsidRPr="005A322C" w:rsidRDefault="00FD54DC" w:rsidP="006864CA">
      <w:pPr>
        <w:spacing w:before="240" w:after="240"/>
        <w:jc w:val="both"/>
        <w:rPr>
          <w:rFonts w:ascii="Arial" w:hAnsi="Arial" w:cs="Arial"/>
          <w:bCs/>
          <w:sz w:val="22"/>
          <w:szCs w:val="22"/>
          <w:lang w:val="en-US"/>
        </w:rPr>
      </w:pPr>
      <w:r>
        <w:rPr>
          <w:rFonts w:ascii="Arial" w:hAnsi="Arial" w:cs="Arial"/>
          <w:noProof/>
          <w:sz w:val="22"/>
          <w:szCs w:val="22"/>
          <w:lang w:val="en-US"/>
        </w:rPr>
        <w:pict w14:anchorId="5D8E3706">
          <v:rect id="_x0000_i1025" alt="" style="width:425.2pt;height:.05pt;mso-width-percent:0;mso-height-percent:0;mso-width-percent:0;mso-height-percent:0" o:hralign="center" o:hrstd="t" o:hr="t" fillcolor="#a0a0a0" stroked="f"/>
        </w:pict>
      </w:r>
      <w:r w:rsidR="006215FF" w:rsidRPr="005A322C">
        <w:rPr>
          <w:rFonts w:ascii="Arial" w:hAnsi="Arial" w:cs="Arial"/>
          <w:bCs/>
          <w:sz w:val="22"/>
          <w:szCs w:val="22"/>
          <w:lang w:val="en-US"/>
        </w:rPr>
        <w:br/>
        <w:t>CAPES-GLOBAL.EDU</w:t>
      </w:r>
    </w:p>
    <w:p w14:paraId="35C4D032" w14:textId="77777777" w:rsidR="006215FF" w:rsidRPr="005A322C" w:rsidRDefault="006215FF" w:rsidP="00406CB8">
      <w:pPr>
        <w:spacing w:before="240" w:after="240"/>
        <w:rPr>
          <w:rFonts w:ascii="Arial" w:hAnsi="Arial" w:cs="Arial"/>
          <w:bCs/>
          <w:sz w:val="22"/>
          <w:szCs w:val="22"/>
          <w:lang w:val="en-US"/>
        </w:rPr>
      </w:pPr>
      <w:r w:rsidRPr="005A322C">
        <w:rPr>
          <w:rFonts w:ascii="Arial" w:hAnsi="Arial" w:cs="Arial"/>
          <w:bCs/>
          <w:sz w:val="22"/>
          <w:szCs w:val="22"/>
          <w:lang w:val="en-US"/>
        </w:rPr>
        <w:t xml:space="preserve">1. </w:t>
      </w:r>
      <w:r w:rsidRPr="005A322C">
        <w:rPr>
          <w:rFonts w:ascii="Arial" w:hAnsi="Arial" w:cs="Arial"/>
          <w:b/>
          <w:sz w:val="22"/>
          <w:szCs w:val="22"/>
          <w:lang w:val="en-US"/>
        </w:rPr>
        <w:t>NETWORK DATA</w:t>
      </w:r>
      <w:r w:rsidRPr="005A322C">
        <w:rPr>
          <w:rFonts w:ascii="Arial" w:hAnsi="Arial" w:cs="Arial"/>
          <w:bCs/>
          <w:sz w:val="22"/>
          <w:szCs w:val="22"/>
          <w:lang w:val="en-US"/>
        </w:rPr>
        <w:br/>
        <w:t>Network Name: MineraMundi: International Research Network on Mining, Sustainability, and Social Development</w:t>
      </w:r>
    </w:p>
    <w:p w14:paraId="5A73E78D"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COORDINATING Higher Institute of Education (HIE)</w:t>
      </w:r>
    </w:p>
    <w:tbl>
      <w:tblPr>
        <w:tblStyle w:val="Tabelacomgrade"/>
        <w:tblW w:w="8520" w:type="dxa"/>
        <w:tblLayout w:type="fixed"/>
        <w:tblLook w:val="0600" w:firstRow="0" w:lastRow="0" w:firstColumn="0" w:lastColumn="0" w:noHBand="1" w:noVBand="1"/>
      </w:tblPr>
      <w:tblGrid>
        <w:gridCol w:w="4715"/>
        <w:gridCol w:w="2105"/>
        <w:gridCol w:w="1700"/>
      </w:tblGrid>
      <w:tr w:rsidR="006215FF" w:rsidRPr="005A322C" w14:paraId="0C28124E" w14:textId="77777777" w:rsidTr="0026025B">
        <w:trPr>
          <w:trHeight w:val="500"/>
        </w:trPr>
        <w:tc>
          <w:tcPr>
            <w:tcW w:w="4715" w:type="dxa"/>
          </w:tcPr>
          <w:p w14:paraId="2B8700D0"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Cordinating HIE</w:t>
            </w:r>
          </w:p>
        </w:tc>
        <w:tc>
          <w:tcPr>
            <w:tcW w:w="2105" w:type="dxa"/>
          </w:tcPr>
          <w:p w14:paraId="7536F750"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Geographic Region</w:t>
            </w:r>
          </w:p>
        </w:tc>
        <w:tc>
          <w:tcPr>
            <w:tcW w:w="1700" w:type="dxa"/>
          </w:tcPr>
          <w:p w14:paraId="58BAAA67"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PPG 5, 6, or 7?</w:t>
            </w:r>
          </w:p>
        </w:tc>
      </w:tr>
      <w:tr w:rsidR="006215FF" w:rsidRPr="005A322C" w14:paraId="51DF0223" w14:textId="77777777" w:rsidTr="0026025B">
        <w:trPr>
          <w:trHeight w:val="500"/>
        </w:trPr>
        <w:tc>
          <w:tcPr>
            <w:tcW w:w="4715" w:type="dxa"/>
          </w:tcPr>
          <w:p w14:paraId="7852E87D"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OURO PRETO</w:t>
            </w:r>
          </w:p>
        </w:tc>
        <w:tc>
          <w:tcPr>
            <w:tcW w:w="2105" w:type="dxa"/>
          </w:tcPr>
          <w:p w14:paraId="1FADFF6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Southeast (SE)</w:t>
            </w:r>
          </w:p>
        </w:tc>
        <w:tc>
          <w:tcPr>
            <w:tcW w:w="1700" w:type="dxa"/>
          </w:tcPr>
          <w:p w14:paraId="712C7706"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Yes</w:t>
            </w:r>
          </w:p>
        </w:tc>
      </w:tr>
    </w:tbl>
    <w:p w14:paraId="7361D43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ASSOCIATED HIEs</w:t>
      </w:r>
    </w:p>
    <w:tbl>
      <w:tblPr>
        <w:tblStyle w:val="Tabelacomgrade"/>
        <w:tblW w:w="9025" w:type="dxa"/>
        <w:tblLayout w:type="fixed"/>
        <w:tblLook w:val="0600" w:firstRow="0" w:lastRow="0" w:firstColumn="0" w:lastColumn="0" w:noHBand="1" w:noVBand="1"/>
      </w:tblPr>
      <w:tblGrid>
        <w:gridCol w:w="5884"/>
        <w:gridCol w:w="1907"/>
        <w:gridCol w:w="1234"/>
      </w:tblGrid>
      <w:tr w:rsidR="006215FF" w:rsidRPr="005A322C" w14:paraId="297AD8BF" w14:textId="77777777" w:rsidTr="0026025B">
        <w:trPr>
          <w:trHeight w:val="785"/>
        </w:trPr>
        <w:tc>
          <w:tcPr>
            <w:tcW w:w="5883" w:type="dxa"/>
          </w:tcPr>
          <w:p w14:paraId="0B16A06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Associated HIE</w:t>
            </w:r>
          </w:p>
        </w:tc>
        <w:tc>
          <w:tcPr>
            <w:tcW w:w="1907" w:type="dxa"/>
          </w:tcPr>
          <w:p w14:paraId="7E14CDF5"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Geographic Region</w:t>
            </w:r>
          </w:p>
        </w:tc>
        <w:tc>
          <w:tcPr>
            <w:tcW w:w="1234" w:type="dxa"/>
          </w:tcPr>
          <w:p w14:paraId="7F2E2CD5"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PPG 6 or 7?</w:t>
            </w:r>
          </w:p>
        </w:tc>
      </w:tr>
      <w:tr w:rsidR="006215FF" w:rsidRPr="005A322C" w14:paraId="08DE0F7D" w14:textId="77777777" w:rsidTr="0026025B">
        <w:trPr>
          <w:trHeight w:val="500"/>
        </w:trPr>
        <w:tc>
          <w:tcPr>
            <w:tcW w:w="5883" w:type="dxa"/>
          </w:tcPr>
          <w:p w14:paraId="68D9EA7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CAMPINA GRANDE</w:t>
            </w:r>
          </w:p>
        </w:tc>
        <w:tc>
          <w:tcPr>
            <w:tcW w:w="1907" w:type="dxa"/>
          </w:tcPr>
          <w:p w14:paraId="0B055B6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Northeast (NE)</w:t>
            </w:r>
          </w:p>
        </w:tc>
        <w:tc>
          <w:tcPr>
            <w:tcW w:w="1234" w:type="dxa"/>
          </w:tcPr>
          <w:p w14:paraId="678F8B40"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Yes</w:t>
            </w:r>
          </w:p>
        </w:tc>
      </w:tr>
      <w:tr w:rsidR="006215FF" w:rsidRPr="005A322C" w14:paraId="38BF1216" w14:textId="77777777" w:rsidTr="0026025B">
        <w:trPr>
          <w:trHeight w:val="785"/>
        </w:trPr>
        <w:tc>
          <w:tcPr>
            <w:tcW w:w="5883" w:type="dxa"/>
          </w:tcPr>
          <w:p w14:paraId="4A04DDD7"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LATIN AMERICAN INTEGRATION</w:t>
            </w:r>
          </w:p>
        </w:tc>
        <w:tc>
          <w:tcPr>
            <w:tcW w:w="1907" w:type="dxa"/>
          </w:tcPr>
          <w:p w14:paraId="37BF5A1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South (S)</w:t>
            </w:r>
          </w:p>
        </w:tc>
        <w:tc>
          <w:tcPr>
            <w:tcW w:w="1234" w:type="dxa"/>
          </w:tcPr>
          <w:p w14:paraId="42F12902"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No</w:t>
            </w:r>
          </w:p>
        </w:tc>
      </w:tr>
      <w:tr w:rsidR="006215FF" w:rsidRPr="005A322C" w14:paraId="653D482D" w14:textId="77777777" w:rsidTr="0026025B">
        <w:trPr>
          <w:trHeight w:val="500"/>
        </w:trPr>
        <w:tc>
          <w:tcPr>
            <w:tcW w:w="5883" w:type="dxa"/>
          </w:tcPr>
          <w:p w14:paraId="1525A019"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RIO GRANDE DO SUL</w:t>
            </w:r>
          </w:p>
        </w:tc>
        <w:tc>
          <w:tcPr>
            <w:tcW w:w="1907" w:type="dxa"/>
          </w:tcPr>
          <w:p w14:paraId="5F7BAB35"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South (S)</w:t>
            </w:r>
          </w:p>
        </w:tc>
        <w:tc>
          <w:tcPr>
            <w:tcW w:w="1234" w:type="dxa"/>
          </w:tcPr>
          <w:p w14:paraId="2663FF1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Yes</w:t>
            </w:r>
          </w:p>
        </w:tc>
      </w:tr>
      <w:tr w:rsidR="006215FF" w:rsidRPr="005A322C" w14:paraId="2BEE7B07" w14:textId="77777777" w:rsidTr="0026025B">
        <w:trPr>
          <w:trHeight w:val="500"/>
        </w:trPr>
        <w:tc>
          <w:tcPr>
            <w:tcW w:w="5883" w:type="dxa"/>
          </w:tcPr>
          <w:p w14:paraId="7B06E31A"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WESTERN PARÁ</w:t>
            </w:r>
          </w:p>
        </w:tc>
        <w:tc>
          <w:tcPr>
            <w:tcW w:w="1907" w:type="dxa"/>
          </w:tcPr>
          <w:p w14:paraId="524346D8"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North (N)</w:t>
            </w:r>
          </w:p>
        </w:tc>
        <w:tc>
          <w:tcPr>
            <w:tcW w:w="1234" w:type="dxa"/>
          </w:tcPr>
          <w:p w14:paraId="7A01A39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No</w:t>
            </w:r>
          </w:p>
        </w:tc>
      </w:tr>
      <w:tr w:rsidR="006215FF" w:rsidRPr="005A322C" w14:paraId="71558782" w14:textId="77777777" w:rsidTr="0026025B">
        <w:trPr>
          <w:trHeight w:val="500"/>
        </w:trPr>
        <w:tc>
          <w:tcPr>
            <w:tcW w:w="5883" w:type="dxa"/>
          </w:tcPr>
          <w:p w14:paraId="76F28FD6"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TOCANTINS</w:t>
            </w:r>
          </w:p>
        </w:tc>
        <w:tc>
          <w:tcPr>
            <w:tcW w:w="1907" w:type="dxa"/>
          </w:tcPr>
          <w:p w14:paraId="5284EBD8"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North (N)</w:t>
            </w:r>
          </w:p>
        </w:tc>
        <w:tc>
          <w:tcPr>
            <w:tcW w:w="1234" w:type="dxa"/>
          </w:tcPr>
          <w:p w14:paraId="505894E9"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No</w:t>
            </w:r>
          </w:p>
        </w:tc>
      </w:tr>
    </w:tbl>
    <w:p w14:paraId="793C7066"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t>JUSTIFICATION FOR THE NETWORK'S COMPOSITION</w:t>
      </w:r>
    </w:p>
    <w:p w14:paraId="16B0F9E6" w14:textId="06867275"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The network is composed of six Higher Education Institutions (HIEs) from four regions of the country: UFOP, UFOPA, UNILA, UFT, UFCG, and UFRGS, with convergent interests in research on mining and its socio-environmental impacts, in line with the Brazilian Mineral Policy and the National Mining Plan (PNM-2050). UFOP, with historical roots in the School of Pharmacy (1839) and the School of Mines (1876), has established itself as a national reference in engineering education. The verticalization of postgraduate studies, intensified </w:t>
      </w:r>
      <w:r w:rsidRPr="005A322C">
        <w:rPr>
          <w:rFonts w:ascii="Arial" w:hAnsi="Arial" w:cs="Arial"/>
          <w:bCs/>
          <w:sz w:val="22"/>
          <w:szCs w:val="22"/>
          <w:lang w:val="en-US"/>
        </w:rPr>
        <w:lastRenderedPageBreak/>
        <w:t>during the REUNI (Restructuring and Expansion Program for Federal Universities) period (2008), allowed for the expansion and qualification of its programs. In the last two quadrennial CAPES evaluations, UFOP has been in a phase of postgraduate consolidation and presents programs of excellence in its areas of reference. Part of this progress stems from its multidisciplinary work in mining, developing clean technologies, sensors for dams, environmentally friendly reagents, biotechnologies for water treatment, and solutions for progressive mine closure, hosting an EMBRAPII (Research center accredited by the Brazilian Company for Research and Industrial Innovation) Unit for Sustainable Mining. It also has significant experience in responding to socio-environmental disasters, such as the Fundão Dam collapse (2015) in Mariana, consolidating its interface with the affected territories. UFOPA has a recent postgraduate program and is a reference in the Legal Amazon for studies on mining and its effects on tropical forest areas and traditional populations. It develops research on mining and its impacts on rivers, as well as indigenous and riverine communities, environmental governance, and social technologies for the recovery of degraded areas. Its inclusion in the Amazonian context expands the network's territorial reach. Through the PEEX International program, UFOPA has taken important steps in its internationalization policy, contributing to the strengthening of academic and scientific partnerships, the appreciation of cultural diversity, and the promotion of the SDGs. UFCG has a consolidating postgraduate program, with emphasis on Science and Technology, which was recently recognized by CAPES to lead research in the areas of Computer Science and Information Security in the BRICS-NU network in Brazil. Regarding environmental issues, several UFCG programs develop research aimed at mitigating the environmental impacts related to mining activities and the advance of aridity in the Brazilian northeast, with a strong technological and interdisciplinary component. Furthermore, UFCG has a school mine in the city of Santa Luzia, located in the Paraíba's sertão, which will certainly be an environment for the development of research and extension activities of the network. UFT, in a phase of postgraduate consolidation, has a growing presence in the themes of mining and sustainability, especially focused on monitoring environmental impacts in hydrographic basins and traditional communities in Tocantins. It develops studies on the use of technologies for waste control and recovery of areas affected by extractive activities. UFRGS, with a consolidated postgraduate program and a more mature profile in internationalization, contributes with its strong base in engineering, geosciences, and materials science. It develops cutting-edge research in geoprocessing applied to mining, geotechnical risk modeling, reuse of tailings, and technologies for mining and circular economy. UNILA, with a differentiated international profile since its inception and a more recent postgraduate program, contributes with critical and decolonial approaches, promoting a south-south dialogue on the impacts of mining in Latin America. The constitution of this network aims at the multidisciplinary and internationalized study of critical and strategic minerals for Brazil, sustainable development in mining through the analysis and proposal of measures to integrate it into environmental, social, and territorial policies.</w:t>
      </w:r>
    </w:p>
    <w:p w14:paraId="640504B2" w14:textId="77777777" w:rsidR="00D53CEE" w:rsidRPr="005A322C" w:rsidRDefault="00D53CEE" w:rsidP="006864CA">
      <w:pPr>
        <w:spacing w:before="240" w:after="240"/>
        <w:jc w:val="both"/>
        <w:rPr>
          <w:rFonts w:ascii="Arial" w:hAnsi="Arial" w:cs="Arial"/>
          <w:bCs/>
          <w:sz w:val="22"/>
          <w:szCs w:val="22"/>
          <w:lang w:val="en-US"/>
        </w:rPr>
      </w:pPr>
    </w:p>
    <w:p w14:paraId="10BC5C16" w14:textId="77777777" w:rsidR="00D53CEE" w:rsidRPr="005A322C" w:rsidRDefault="00D53CEE" w:rsidP="006864CA">
      <w:pPr>
        <w:spacing w:before="240" w:after="240"/>
        <w:jc w:val="both"/>
        <w:rPr>
          <w:rFonts w:ascii="Arial" w:hAnsi="Arial" w:cs="Arial"/>
          <w:bCs/>
          <w:sz w:val="22"/>
          <w:szCs w:val="22"/>
          <w:lang w:val="en-US"/>
        </w:rPr>
      </w:pPr>
    </w:p>
    <w:p w14:paraId="29A3D4BB" w14:textId="77777777" w:rsidR="00D53CEE" w:rsidRPr="005A322C" w:rsidRDefault="00D53CEE" w:rsidP="006864CA">
      <w:pPr>
        <w:spacing w:before="240" w:after="240"/>
        <w:jc w:val="both"/>
        <w:rPr>
          <w:rFonts w:ascii="Arial" w:hAnsi="Arial" w:cs="Arial"/>
          <w:bCs/>
          <w:sz w:val="22"/>
          <w:szCs w:val="22"/>
          <w:lang w:val="en-US"/>
        </w:rPr>
      </w:pPr>
    </w:p>
    <w:p w14:paraId="580719D9" w14:textId="77777777" w:rsidR="00D53CEE" w:rsidRPr="005A322C" w:rsidRDefault="00D53CEE" w:rsidP="006864CA">
      <w:pPr>
        <w:spacing w:before="240" w:after="240"/>
        <w:jc w:val="both"/>
        <w:rPr>
          <w:rFonts w:ascii="Arial" w:hAnsi="Arial" w:cs="Arial"/>
          <w:bCs/>
          <w:sz w:val="22"/>
          <w:szCs w:val="22"/>
          <w:lang w:val="en-US"/>
        </w:rPr>
      </w:pPr>
    </w:p>
    <w:p w14:paraId="38302412" w14:textId="77777777" w:rsidR="00D53CEE" w:rsidRPr="005A322C" w:rsidRDefault="00D53CEE" w:rsidP="006864CA">
      <w:pPr>
        <w:spacing w:before="240" w:after="240"/>
        <w:jc w:val="both"/>
        <w:rPr>
          <w:rFonts w:ascii="Arial" w:hAnsi="Arial" w:cs="Arial"/>
          <w:bCs/>
          <w:sz w:val="22"/>
          <w:szCs w:val="22"/>
          <w:lang w:val="en-US"/>
        </w:rPr>
      </w:pPr>
    </w:p>
    <w:p w14:paraId="4350F641" w14:textId="77777777" w:rsidR="00D53CEE" w:rsidRPr="005A322C" w:rsidRDefault="00D53CEE" w:rsidP="006864CA">
      <w:pPr>
        <w:spacing w:before="240" w:after="240"/>
        <w:jc w:val="both"/>
        <w:rPr>
          <w:rFonts w:ascii="Arial" w:hAnsi="Arial" w:cs="Arial"/>
          <w:bCs/>
          <w:sz w:val="22"/>
          <w:szCs w:val="22"/>
          <w:lang w:val="en-US"/>
        </w:rPr>
      </w:pPr>
    </w:p>
    <w:p w14:paraId="779E6CCB" w14:textId="77777777" w:rsidR="00D53CEE" w:rsidRPr="005A322C" w:rsidRDefault="00D53CEE" w:rsidP="006864CA">
      <w:pPr>
        <w:spacing w:before="240" w:after="240"/>
        <w:jc w:val="both"/>
        <w:rPr>
          <w:rFonts w:ascii="Arial" w:hAnsi="Arial" w:cs="Arial"/>
          <w:bCs/>
          <w:sz w:val="22"/>
          <w:szCs w:val="22"/>
          <w:lang w:val="en-US"/>
        </w:rPr>
      </w:pPr>
    </w:p>
    <w:p w14:paraId="1E6FB41E"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lastRenderedPageBreak/>
        <w:t>2. THEMES</w:t>
      </w:r>
    </w:p>
    <w:tbl>
      <w:tblPr>
        <w:tblStyle w:val="Tabelacomgrade"/>
        <w:tblW w:w="9025" w:type="dxa"/>
        <w:tblLayout w:type="fixed"/>
        <w:tblLook w:val="0600" w:firstRow="0" w:lastRow="0" w:firstColumn="0" w:lastColumn="0" w:noHBand="1" w:noVBand="1"/>
      </w:tblPr>
      <w:tblGrid>
        <w:gridCol w:w="3083"/>
        <w:gridCol w:w="5942"/>
      </w:tblGrid>
      <w:tr w:rsidR="006215FF" w:rsidRPr="005A322C" w14:paraId="1C4E8E89" w14:textId="77777777" w:rsidTr="0026025B">
        <w:trPr>
          <w:trHeight w:val="500"/>
        </w:trPr>
        <w:tc>
          <w:tcPr>
            <w:tcW w:w="3083" w:type="dxa"/>
          </w:tcPr>
          <w:p w14:paraId="3E5D98EC"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Registered Themes</w:t>
            </w:r>
          </w:p>
        </w:tc>
        <w:tc>
          <w:tcPr>
            <w:tcW w:w="5942" w:type="dxa"/>
          </w:tcPr>
          <w:p w14:paraId="27C06E27"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Participating HIEs</w:t>
            </w:r>
          </w:p>
        </w:tc>
      </w:tr>
      <w:tr w:rsidR="006215FF" w:rsidRPr="005A322C" w14:paraId="07438EB4" w14:textId="77777777" w:rsidTr="0026025B">
        <w:trPr>
          <w:trHeight w:val="2435"/>
        </w:trPr>
        <w:tc>
          <w:tcPr>
            <w:tcW w:w="3083" w:type="dxa"/>
          </w:tcPr>
          <w:p w14:paraId="0CBED25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Circular Mining: Geological exploration, sustainable mineral and metallurgical processing, smart production processes, uses and applications of materials, and utilization of waste and by-products</w:t>
            </w:r>
          </w:p>
        </w:tc>
        <w:tc>
          <w:tcPr>
            <w:tcW w:w="5942" w:type="dxa"/>
          </w:tcPr>
          <w:p w14:paraId="0F994D9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OURO PRETO, FEDERAL UNIVERSITY OF CAMPINA GRANDE, FEDERAL UNIVERSITY OF LATIN AMERICAN INTEGRATION, FEDERAL UNIVERSITY OF RIO GRANDE DO SUL, FEDERAL UNIVERSITY OF WESTERN PARÁ, FEDERAL UNIVERSITY OF TOCANTINS</w:t>
            </w:r>
          </w:p>
        </w:tc>
      </w:tr>
      <w:tr w:rsidR="006215FF" w:rsidRPr="005A322C" w14:paraId="417DDBED" w14:textId="77777777" w:rsidTr="0026025B">
        <w:trPr>
          <w:trHeight w:val="2165"/>
        </w:trPr>
        <w:tc>
          <w:tcPr>
            <w:tcW w:w="3083" w:type="dxa"/>
          </w:tcPr>
          <w:p w14:paraId="45C63CD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Mining: Health, Society, and Education: contemporary challenges, sustainable strategies, and applications for the future.</w:t>
            </w:r>
          </w:p>
        </w:tc>
        <w:tc>
          <w:tcPr>
            <w:tcW w:w="5942" w:type="dxa"/>
          </w:tcPr>
          <w:p w14:paraId="611A1AAA"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OURO PRETO, FEDERAL UNIVERSITY OF CAMPINA GRANDE, FEDERAL UNIVERSITY OF LATIN AMERICAN INTEGRATION, FEDERAL UNIVERSITY OF RIO GRANDE DO SUL, FEDERAL UNIVERSITY OF WESTERN PARÁ, FEDERAL UNIVERSITY OF TOCANTINS</w:t>
            </w:r>
          </w:p>
        </w:tc>
      </w:tr>
    </w:tbl>
    <w:p w14:paraId="146AE9B8"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t>2.1 CIRCULAR MINING: GEOLOGICAL EXPLORATION, SUSTAINABLE MINERAL AND METALLURGICAL PROCESSING, SMART PRODUCTION PROCESSES, USES AND APPLICATIONS OF MATERIALS, AND UTILIZATION OF WASTE AND BY-PRODUCTS</w:t>
      </w:r>
    </w:p>
    <w:p w14:paraId="6494EA6B"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t>a. Justification for the choice of theme considering the Network's composition and the objectives of the Program</w:t>
      </w:r>
    </w:p>
    <w:p w14:paraId="3FF1FC0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network aims to address the scientific, technological, and socio-environmental challenges of mining in Brazil, while simultaneously promoting internationalization, scientific production and innovation, and the training of high-quality human resources. The involved institutions have recognized competence in the theme and present complementary areas of knowledge, encompassing geosciences, engineering, chemistry, materials science, computer science, economics, and management, in addition to experience in applied research, technological innovation, and university extension. In line with the strategic axes of the New Industry Brazil, the National Plan for Circular Economy, and the National Mining Plan, the proposal aims to consolidate a more efficient, innovative, digital, greener, and more export-oriented circular production system. These objectives will be achieved based on the expertise of the postgraduate programs in the mineral sector of this proposal, which will comprehensively cover the entire mining value chain, from exploration, mining, and mineral and metallurgical processing, production and infrastructure to waste management and socio-environmental impacts, through sustainable and intelligent solutions. The network will allow for direct progress in some of the UN's Sustainable Development Goals, including SDGs 6, 7, 8, 9, 12, and 15. Collectively, the results can raise the CAPES evaluation concepts and the degree of internationalization of the involved PPGs, in addition to reducing regional asymmetries. This will occur through (i) the strengthening and consolidation of traditional research groups in the mineral sector; (ii) the emergence of new interdisciplinary research lines; (iii) the increase in high-impact scientific production and patents; (iv) the development of technologies at TRL 4-7; (v) the training of qualified human resources to work in the mineral sector, in academia, and in industry.</w:t>
      </w:r>
    </w:p>
    <w:p w14:paraId="415DE392"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lastRenderedPageBreak/>
        <w:t>b. Objectives to be achieved through internationalization in the development of each theme related to academic, scientific, and/or social insertion advancement.</w:t>
      </w:r>
    </w:p>
    <w:p w14:paraId="49F021C5"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proposal brings together PPGs active in different themes of mining. The coordinator, with notorious expertise, by integrating several HIEs, seeks to consolidate a collaborative network of excellence. The network will address, in an integrated manner, the strategic challenges of mining from an ESG (</w:t>
      </w:r>
      <w:r w:rsidRPr="005A322C">
        <w:rPr>
          <w:rFonts w:ascii="Arial" w:eastAsia="Roboto" w:hAnsi="Arial" w:cs="Arial"/>
          <w:bCs/>
          <w:sz w:val="22"/>
          <w:szCs w:val="22"/>
          <w:highlight w:val="white"/>
          <w:lang w:val="en-US"/>
        </w:rPr>
        <w:t xml:space="preserve">Environmental, Social and Governance) </w:t>
      </w:r>
      <w:r w:rsidRPr="005A322C">
        <w:rPr>
          <w:rFonts w:ascii="Arial" w:hAnsi="Arial" w:cs="Arial"/>
          <w:bCs/>
          <w:sz w:val="22"/>
          <w:szCs w:val="22"/>
          <w:lang w:val="en-US"/>
        </w:rPr>
        <w:t>perspective, from responsible geological exploration, efficient mineral and metallurgical processing, and the sustainable use of materials, to the reuse of waste and by-products. It also includes smart production processes, promotion of socio-environmental governance, and rigorous impact assessment along the value chain. The objective is to create an international platform for research, innovation, and training of highly qualified human resources, strengthening the internationalization of consolidated and emerging PPGs and reducing regional and institutional asymmetries through multidisciplinary articulation, integration of the mineral chain, and analysis of impacts on health, environment, and communities. The creation and consolidation of the network seek to internationalize the HIEs and boost high-impact interdisciplinary scientific production. The process strengthens strategic partnerships, promotes exchange, and qualifies human resources. The formation of excellence groups in the mineral sector will occur through technological and scientific innovation, expanding international visibility and reducing asymmetries between consolidated and emerging PPGs. In the technological field, the objectives include integrating sustainable processes and infrastructure, applying digital technologies, and stimulating innovative solutions. It is intended to consolidate joint laboratories and international cooperation that raise the technological maturity of the research, with a focus on responsible innovation and sustainability. The social impacts cover human resources training, youth capacitation in mining regions, generation of employment and income, strengthening of local productive arrangements, and less dependence on large mining companies.</w:t>
      </w:r>
    </w:p>
    <w:p w14:paraId="1C4C5238"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
          <w:sz w:val="22"/>
          <w:szCs w:val="22"/>
          <w:lang w:val="en-US"/>
        </w:rPr>
        <w:t>c. Alignment of Themes with Brazil's Priorities:</w:t>
      </w:r>
      <w:r w:rsidRPr="005A322C">
        <w:rPr>
          <w:rFonts w:ascii="Arial" w:hAnsi="Arial" w:cs="Arial"/>
          <w:bCs/>
          <w:sz w:val="22"/>
          <w:szCs w:val="22"/>
          <w:lang w:val="en-US"/>
        </w:rPr>
        <w:t xml:space="preserve"> IA (Artificial Inteligence) Plan for the Good of All; Science, Technology, and Innovation Plan in Advanced Materials, National Plan for Circular Economy, National Strategy for Science, Technology, and Innovation, Brazilian Plan for Artificial Intelligence, National Policy for Sustainable Territorial Development.</w:t>
      </w:r>
    </w:p>
    <w:p w14:paraId="36FAE50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
          <w:sz w:val="22"/>
          <w:szCs w:val="22"/>
          <w:lang w:val="en-US"/>
        </w:rPr>
        <w:t>d. Alignment of Themes with the SDGs:</w:t>
      </w:r>
      <w:r w:rsidRPr="005A322C">
        <w:rPr>
          <w:rFonts w:ascii="Arial" w:hAnsi="Arial" w:cs="Arial"/>
          <w:bCs/>
          <w:sz w:val="22"/>
          <w:szCs w:val="22"/>
          <w:lang w:val="en-US"/>
        </w:rPr>
        <w:t xml:space="preserve"> Sustainable Development Goal: 07 - Affordable and clean energy; 15 – Life on land; 12 – Responsible consumption and production; 08 – Decent work and economic growth; 06 – Clean water and sanitation.</w:t>
      </w:r>
    </w:p>
    <w:p w14:paraId="5231A166" w14:textId="77777777" w:rsidR="006215FF" w:rsidRPr="005A322C" w:rsidRDefault="006215FF" w:rsidP="00406CB8">
      <w:pPr>
        <w:spacing w:before="240" w:after="240"/>
        <w:rPr>
          <w:rFonts w:ascii="Arial" w:hAnsi="Arial" w:cs="Arial"/>
          <w:bCs/>
          <w:sz w:val="22"/>
          <w:szCs w:val="22"/>
          <w:lang w:val="en-US"/>
        </w:rPr>
      </w:pPr>
      <w:r w:rsidRPr="005A322C">
        <w:rPr>
          <w:rFonts w:ascii="Arial" w:hAnsi="Arial" w:cs="Arial"/>
          <w:b/>
          <w:sz w:val="22"/>
          <w:szCs w:val="22"/>
          <w:lang w:val="en-US"/>
        </w:rPr>
        <w:t>e. PPGs of the Coordinating HIE</w:t>
      </w:r>
      <w:r w:rsidRPr="005A322C">
        <w:rPr>
          <w:rFonts w:ascii="Arial" w:hAnsi="Arial" w:cs="Arial"/>
          <w:bCs/>
          <w:sz w:val="22"/>
          <w:szCs w:val="22"/>
          <w:lang w:val="en-US"/>
        </w:rPr>
        <w:br/>
        <w:t>The list of PPGs can be found in appendix 1 of this document.</w:t>
      </w:r>
    </w:p>
    <w:p w14:paraId="5509AE0E" w14:textId="77777777" w:rsidR="006215FF" w:rsidRPr="005A322C" w:rsidRDefault="006215FF" w:rsidP="00406CB8">
      <w:pPr>
        <w:spacing w:before="240" w:after="240"/>
        <w:rPr>
          <w:rFonts w:ascii="Arial" w:hAnsi="Arial" w:cs="Arial"/>
          <w:bCs/>
          <w:sz w:val="22"/>
          <w:szCs w:val="22"/>
          <w:lang w:val="en-US"/>
        </w:rPr>
      </w:pPr>
      <w:r w:rsidRPr="005A322C">
        <w:rPr>
          <w:rFonts w:ascii="Arial" w:hAnsi="Arial" w:cs="Arial"/>
          <w:b/>
          <w:sz w:val="22"/>
          <w:szCs w:val="22"/>
          <w:lang w:val="en-US"/>
        </w:rPr>
        <w:t>f. PPGs of the ASSOCIATED HIE</w:t>
      </w:r>
      <w:r w:rsidRPr="005A322C">
        <w:rPr>
          <w:rFonts w:ascii="Arial" w:hAnsi="Arial" w:cs="Arial"/>
          <w:bCs/>
          <w:sz w:val="22"/>
          <w:szCs w:val="22"/>
          <w:lang w:val="en-US"/>
        </w:rPr>
        <w:br/>
        <w:t>The list of PPGs can be found in appendix 1 of this document.</w:t>
      </w:r>
    </w:p>
    <w:p w14:paraId="795E7964" w14:textId="77777777" w:rsidR="006215FF" w:rsidRPr="005A322C" w:rsidRDefault="006215FF" w:rsidP="00406CB8">
      <w:pPr>
        <w:spacing w:before="240" w:after="240"/>
        <w:rPr>
          <w:rFonts w:ascii="Arial" w:hAnsi="Arial" w:cs="Arial"/>
          <w:b/>
          <w:sz w:val="22"/>
          <w:szCs w:val="22"/>
          <w:lang w:val="en-US"/>
        </w:rPr>
      </w:pPr>
      <w:r w:rsidRPr="005A322C">
        <w:rPr>
          <w:rFonts w:ascii="Arial" w:hAnsi="Arial" w:cs="Arial"/>
          <w:b/>
          <w:sz w:val="22"/>
          <w:szCs w:val="22"/>
          <w:lang w:val="en-US"/>
        </w:rPr>
        <w:t>g. Ongoing and prospected international partnerships linked to this theme</w:t>
      </w:r>
    </w:p>
    <w:p w14:paraId="16520C07" w14:textId="77777777" w:rsidR="00090F88" w:rsidRPr="005A322C" w:rsidRDefault="00090F88" w:rsidP="006864CA">
      <w:pPr>
        <w:spacing w:before="240" w:after="240"/>
        <w:jc w:val="both"/>
        <w:rPr>
          <w:rFonts w:ascii="Arial" w:hAnsi="Arial" w:cs="Arial"/>
          <w:bCs/>
          <w:sz w:val="22"/>
          <w:szCs w:val="22"/>
          <w:lang w:val="en-US"/>
        </w:rPr>
      </w:pPr>
    </w:p>
    <w:p w14:paraId="114B146C" w14:textId="77777777" w:rsidR="00090F88" w:rsidRPr="005A322C" w:rsidRDefault="00090F88" w:rsidP="006864CA">
      <w:pPr>
        <w:spacing w:before="240" w:after="240"/>
        <w:jc w:val="both"/>
        <w:rPr>
          <w:rFonts w:ascii="Arial" w:hAnsi="Arial" w:cs="Arial"/>
          <w:bCs/>
          <w:sz w:val="22"/>
          <w:szCs w:val="22"/>
          <w:lang w:val="en-US"/>
        </w:rPr>
      </w:pPr>
    </w:p>
    <w:p w14:paraId="2C7E1C4A" w14:textId="77777777" w:rsidR="00090F88" w:rsidRPr="005A322C" w:rsidRDefault="00090F88" w:rsidP="006864CA">
      <w:pPr>
        <w:spacing w:before="240" w:after="240"/>
        <w:jc w:val="both"/>
        <w:rPr>
          <w:rFonts w:ascii="Arial" w:hAnsi="Arial" w:cs="Arial"/>
          <w:bCs/>
          <w:sz w:val="22"/>
          <w:szCs w:val="22"/>
          <w:lang w:val="en-US"/>
        </w:rPr>
      </w:pPr>
    </w:p>
    <w:p w14:paraId="6B0E7AB3" w14:textId="77777777" w:rsidR="00090F88" w:rsidRPr="005A322C" w:rsidRDefault="00090F88" w:rsidP="006864CA">
      <w:pPr>
        <w:spacing w:before="240" w:after="240"/>
        <w:jc w:val="both"/>
        <w:rPr>
          <w:rFonts w:ascii="Arial" w:hAnsi="Arial" w:cs="Arial"/>
          <w:bCs/>
          <w:sz w:val="22"/>
          <w:szCs w:val="22"/>
          <w:lang w:val="en-US"/>
        </w:rPr>
      </w:pPr>
    </w:p>
    <w:p w14:paraId="24D96AFF" w14:textId="77777777" w:rsidR="00090F88" w:rsidRPr="005A322C" w:rsidRDefault="00090F88" w:rsidP="006864CA">
      <w:pPr>
        <w:spacing w:before="240" w:after="240"/>
        <w:jc w:val="both"/>
        <w:rPr>
          <w:rFonts w:ascii="Arial" w:hAnsi="Arial" w:cs="Arial"/>
          <w:bCs/>
          <w:sz w:val="22"/>
          <w:szCs w:val="22"/>
          <w:lang w:val="en-US"/>
        </w:rPr>
      </w:pPr>
    </w:p>
    <w:p w14:paraId="1F076862" w14:textId="77777777" w:rsidR="008A2ED2" w:rsidRPr="005A322C" w:rsidRDefault="008A2ED2"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OURO PRETO</w:t>
      </w:r>
    </w:p>
    <w:tbl>
      <w:tblPr>
        <w:tblStyle w:val="Tabelacomgrade"/>
        <w:tblW w:w="8926" w:type="dxa"/>
        <w:tblLayout w:type="fixed"/>
        <w:tblLook w:val="04A0" w:firstRow="1" w:lastRow="0" w:firstColumn="1" w:lastColumn="0" w:noHBand="0" w:noVBand="1"/>
      </w:tblPr>
      <w:tblGrid>
        <w:gridCol w:w="2354"/>
        <w:gridCol w:w="1123"/>
        <w:gridCol w:w="5449"/>
      </w:tblGrid>
      <w:tr w:rsidR="008A2ED2" w:rsidRPr="005A322C" w14:paraId="4E904EEA" w14:textId="77777777" w:rsidTr="00D3546B">
        <w:trPr>
          <w:trHeight w:val="500"/>
        </w:trPr>
        <w:tc>
          <w:tcPr>
            <w:tcW w:w="2354" w:type="dxa"/>
          </w:tcPr>
          <w:p w14:paraId="0A399FBF" w14:textId="77777777" w:rsidR="008A2ED2" w:rsidRPr="005A322C" w:rsidRDefault="008A2ED2"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Institution</w:t>
            </w:r>
          </w:p>
        </w:tc>
        <w:tc>
          <w:tcPr>
            <w:tcW w:w="1123" w:type="dxa"/>
          </w:tcPr>
          <w:p w14:paraId="5FB21DBA" w14:textId="77777777" w:rsidR="008A2ED2" w:rsidRPr="005A322C" w:rsidRDefault="008A2ED2"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Country</w:t>
            </w:r>
          </w:p>
        </w:tc>
        <w:tc>
          <w:tcPr>
            <w:tcW w:w="5449" w:type="dxa"/>
          </w:tcPr>
          <w:p w14:paraId="4F2B6361" w14:textId="77777777" w:rsidR="008A2ED2" w:rsidRPr="005A322C" w:rsidRDefault="008A2ED2"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8A2ED2" w:rsidRPr="005A322C" w14:paraId="294E8B0C" w14:textId="77777777" w:rsidTr="00D3546B">
        <w:trPr>
          <w:trHeight w:val="1880"/>
        </w:trPr>
        <w:tc>
          <w:tcPr>
            <w:tcW w:w="2354" w:type="dxa"/>
          </w:tcPr>
          <w:p w14:paraId="11303636" w14:textId="53E1022A" w:rsidR="008A2ED2" w:rsidRPr="005A322C" w:rsidRDefault="008A2ED2" w:rsidP="006864CA">
            <w:pPr>
              <w:pStyle w:val="NormalWeb"/>
              <w:jc w:val="both"/>
              <w:rPr>
                <w:rFonts w:ascii="Arial" w:hAnsi="Arial" w:cs="Arial"/>
                <w:sz w:val="22"/>
                <w:szCs w:val="22"/>
                <w:lang w:val="en-US"/>
              </w:rPr>
            </w:pPr>
            <w:r w:rsidRPr="005A322C">
              <w:rPr>
                <w:rFonts w:ascii="Arial" w:hAnsi="Arial" w:cs="Arial"/>
                <w:sz w:val="22"/>
                <w:szCs w:val="22"/>
                <w:lang w:val="en-US"/>
              </w:rPr>
              <w:t xml:space="preserve">UNIVERSITÄT STUTTGART </w:t>
            </w:r>
          </w:p>
        </w:tc>
        <w:tc>
          <w:tcPr>
            <w:tcW w:w="1123" w:type="dxa"/>
          </w:tcPr>
          <w:p w14:paraId="019C68DF" w14:textId="67C6E235" w:rsidR="008A2ED2" w:rsidRPr="005A322C" w:rsidRDefault="008A2ED2"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Germany</w:t>
            </w:r>
          </w:p>
        </w:tc>
        <w:tc>
          <w:tcPr>
            <w:tcW w:w="5449" w:type="dxa"/>
          </w:tcPr>
          <w:p w14:paraId="686FEFC7" w14:textId="5EC85500" w:rsidR="008A2ED2" w:rsidRPr="005A322C" w:rsidRDefault="008A2ED2" w:rsidP="006864CA">
            <w:pPr>
              <w:pStyle w:val="NormalWeb"/>
              <w:jc w:val="both"/>
              <w:rPr>
                <w:rFonts w:ascii="Arial" w:hAnsi="Arial" w:cs="Arial"/>
                <w:sz w:val="22"/>
                <w:szCs w:val="22"/>
                <w:lang w:val="en-US"/>
              </w:rPr>
            </w:pPr>
            <w:r w:rsidRPr="005A322C">
              <w:rPr>
                <w:rFonts w:ascii="Arial" w:hAnsi="Arial" w:cs="Arial"/>
                <w:sz w:val="22"/>
                <w:szCs w:val="22"/>
                <w:lang w:val="en-US"/>
              </w:rPr>
              <w:t>Germany Project named Interaction of minerals and environment, developed by researchers from the UFOP Crustal Evolution and Natural Resources graduate program (Programa de Evolução Crustal e Recursos Naturais, UFOP). Project N 119-0000000-1158, funded by Funder(s): Ministry of Science, Education and Sports (Germany). Members: Ricardo Augusto Scholz Cipriano Member / Vladimir Bermanec - Coordinator / ZELJKA ZIGOVECKI - Member. It is a project related to the critical metals of the action plan for theme 1 of the UFOP network. This initiative can contribute to analyses, missions, training, relationship building between research groups, and high-impact scientific production.</w:t>
            </w:r>
          </w:p>
        </w:tc>
      </w:tr>
      <w:tr w:rsidR="008A2ED2" w:rsidRPr="005A322C" w14:paraId="2A527A27" w14:textId="77777777" w:rsidTr="00D3546B">
        <w:trPr>
          <w:trHeight w:val="3260"/>
        </w:trPr>
        <w:tc>
          <w:tcPr>
            <w:tcW w:w="2354" w:type="dxa"/>
          </w:tcPr>
          <w:p w14:paraId="453923ED" w14:textId="01668502" w:rsidR="008A2ED2" w:rsidRPr="005A322C" w:rsidRDefault="008A2ED2" w:rsidP="006864CA">
            <w:pPr>
              <w:spacing w:before="240" w:after="240"/>
              <w:jc w:val="both"/>
              <w:rPr>
                <w:rFonts w:ascii="Arial" w:hAnsi="Arial" w:cs="Arial"/>
                <w:bCs/>
                <w:sz w:val="22"/>
                <w:szCs w:val="22"/>
                <w:lang w:val="en-US"/>
              </w:rPr>
            </w:pPr>
            <w:r w:rsidRPr="005A322C">
              <w:rPr>
                <w:rFonts w:ascii="Arial" w:hAnsi="Arial" w:cs="Arial"/>
                <w:sz w:val="22"/>
                <w:szCs w:val="22"/>
                <w:lang w:val="en-US"/>
              </w:rPr>
              <w:t>UNIVERSITY OF EXETER</w:t>
            </w:r>
          </w:p>
        </w:tc>
        <w:tc>
          <w:tcPr>
            <w:tcW w:w="1123" w:type="dxa"/>
          </w:tcPr>
          <w:p w14:paraId="3C240966" w14:textId="7C96F0F3" w:rsidR="008A2ED2" w:rsidRPr="005A322C" w:rsidRDefault="008A2ED2" w:rsidP="006864CA">
            <w:pPr>
              <w:spacing w:before="240" w:after="240"/>
              <w:jc w:val="both"/>
              <w:rPr>
                <w:rFonts w:ascii="Arial" w:hAnsi="Arial" w:cs="Arial"/>
                <w:bCs/>
                <w:sz w:val="22"/>
                <w:szCs w:val="22"/>
                <w:lang w:val="en-US"/>
              </w:rPr>
            </w:pPr>
            <w:r w:rsidRPr="005A322C">
              <w:rPr>
                <w:rFonts w:ascii="Arial" w:hAnsi="Arial" w:cs="Arial"/>
                <w:sz w:val="22"/>
                <w:szCs w:val="22"/>
                <w:lang w:val="en-US"/>
              </w:rPr>
              <w:t>United Kingdom</w:t>
            </w:r>
          </w:p>
        </w:tc>
        <w:tc>
          <w:tcPr>
            <w:tcW w:w="5449" w:type="dxa"/>
          </w:tcPr>
          <w:p w14:paraId="4D8960C6" w14:textId="755E9375" w:rsidR="008A2ED2" w:rsidRPr="005A322C" w:rsidRDefault="008A2ED2" w:rsidP="006864CA">
            <w:pPr>
              <w:spacing w:before="240" w:after="240"/>
              <w:jc w:val="both"/>
              <w:rPr>
                <w:rFonts w:ascii="Arial" w:hAnsi="Arial" w:cs="Arial"/>
                <w:bCs/>
                <w:sz w:val="22"/>
                <w:szCs w:val="22"/>
                <w:lang w:val="en-US"/>
              </w:rPr>
            </w:pPr>
            <w:r w:rsidRPr="005A322C">
              <w:rPr>
                <w:rFonts w:ascii="Arial" w:hAnsi="Arial" w:cs="Arial"/>
                <w:sz w:val="22"/>
                <w:szCs w:val="22"/>
                <w:lang w:val="en-US"/>
              </w:rPr>
              <w:t>SOS RARE: multidisciplinary research for a secure and environmentally sustainable supply of critical rare earth elements (Nd and HREE). The main objectives of this project are to understand the mobility and concentration of neodymium (Nd) and heavy rare earth elements (HREE) in natural systems, in addition to investigating new processes that reduce the environmental impact of the extraction and recovery of these elements. The project is directly linked to theme 1 of the network and the action plan regarding the study of critical metals at the national and international levels. It is a relevant cooperation for the MineraMundi network for sending students for sandwich periods (período sanduíche), attracting visiting professors from abroad to Brazil, and missions and training for faculty, students, and technicians for analyses, courses, and skills enhancement</w:t>
            </w:r>
            <w:r w:rsidRPr="005A322C">
              <w:rPr>
                <w:rFonts w:ascii="Arial" w:hAnsi="Arial" w:cs="Arial"/>
                <w:bCs/>
                <w:sz w:val="22"/>
                <w:szCs w:val="22"/>
                <w:lang w:val="en-US"/>
              </w:rPr>
              <w:t>.</w:t>
            </w:r>
          </w:p>
        </w:tc>
      </w:tr>
      <w:tr w:rsidR="008A2ED2" w:rsidRPr="005A322C" w14:paraId="6400A633" w14:textId="77777777" w:rsidTr="008A2ED2">
        <w:trPr>
          <w:trHeight w:val="699"/>
        </w:trPr>
        <w:tc>
          <w:tcPr>
            <w:tcW w:w="2354" w:type="dxa"/>
          </w:tcPr>
          <w:p w14:paraId="3924E510" w14:textId="508B7CA6" w:rsidR="008A2ED2" w:rsidRPr="005A322C" w:rsidRDefault="008A2ED2"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UNIVERSITY NOVA DE LISBOA</w:t>
            </w:r>
          </w:p>
        </w:tc>
        <w:tc>
          <w:tcPr>
            <w:tcW w:w="1123" w:type="dxa"/>
          </w:tcPr>
          <w:p w14:paraId="577467CF" w14:textId="55B7EA43" w:rsidR="008A2ED2" w:rsidRPr="005A322C" w:rsidRDefault="008A2ED2"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Portugal</w:t>
            </w:r>
          </w:p>
        </w:tc>
        <w:tc>
          <w:tcPr>
            <w:tcW w:w="5449" w:type="dxa"/>
          </w:tcPr>
          <w:p w14:paraId="173EEC6C" w14:textId="1A9BF26F" w:rsidR="008A2ED2" w:rsidRPr="005A322C" w:rsidRDefault="008A2ED2" w:rsidP="006864CA">
            <w:pPr>
              <w:pStyle w:val="NormalWeb"/>
              <w:jc w:val="both"/>
              <w:rPr>
                <w:rFonts w:ascii="Arial" w:hAnsi="Arial" w:cs="Arial"/>
                <w:sz w:val="22"/>
                <w:szCs w:val="22"/>
                <w:lang w:val="en-US"/>
              </w:rPr>
            </w:pPr>
            <w:r w:rsidRPr="005A322C">
              <w:rPr>
                <w:rFonts w:ascii="Arial" w:hAnsi="Arial" w:cs="Arial"/>
                <w:sz w:val="22"/>
                <w:szCs w:val="22"/>
                <w:lang w:val="en-US"/>
              </w:rPr>
              <w:t>Research project: Challenges and Opportunities of Electric and Biofuel Mobility in Brazil and Europe, developed in collaboration between faculty from the Civil Engineering and Construction Engineering Program (Programa de Engenharia de Construções e Engenharia Civil) and researchers from Portugal. It can be a fruitful partner for the development of projects aligned with the network's theme due to the interface with socio-environmental research. This partnership makes it possible to send students from the network's graduate programs (PPGs) for sandwich periods (sanduíche), attract visiting professors, and offer the center for visits, experiments, analyses, courses, and training for faculty, students, and technicians.</w:t>
            </w:r>
          </w:p>
        </w:tc>
      </w:tr>
      <w:tr w:rsidR="008A2ED2" w:rsidRPr="005A322C" w14:paraId="2840BC11" w14:textId="77777777" w:rsidTr="00D3546B">
        <w:trPr>
          <w:trHeight w:val="3260"/>
        </w:trPr>
        <w:tc>
          <w:tcPr>
            <w:tcW w:w="2354" w:type="dxa"/>
          </w:tcPr>
          <w:p w14:paraId="5BE5144E" w14:textId="36735E26" w:rsidR="008A2ED2" w:rsidRPr="005A322C" w:rsidRDefault="00E20319" w:rsidP="006864CA">
            <w:pPr>
              <w:spacing w:before="240" w:after="240"/>
              <w:jc w:val="both"/>
              <w:rPr>
                <w:rFonts w:ascii="Arial" w:hAnsi="Arial" w:cs="Arial"/>
                <w:bCs/>
                <w:sz w:val="22"/>
                <w:szCs w:val="22"/>
                <w:lang w:val="en-US"/>
              </w:rPr>
            </w:pPr>
            <w:r w:rsidRPr="005A322C">
              <w:rPr>
                <w:rFonts w:ascii="Arial" w:hAnsi="Arial" w:cs="Arial"/>
                <w:sz w:val="22"/>
                <w:szCs w:val="22"/>
                <w:lang w:val="en-US"/>
              </w:rPr>
              <w:lastRenderedPageBreak/>
              <w:t>UNIVERSITÉ PARIS- SACLAY</w:t>
            </w:r>
          </w:p>
        </w:tc>
        <w:tc>
          <w:tcPr>
            <w:tcW w:w="1123" w:type="dxa"/>
          </w:tcPr>
          <w:p w14:paraId="7E48E8FF" w14:textId="3AD22577" w:rsidR="008A2ED2" w:rsidRPr="005A322C" w:rsidRDefault="00E20319"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France</w:t>
            </w:r>
          </w:p>
        </w:tc>
        <w:tc>
          <w:tcPr>
            <w:tcW w:w="5449" w:type="dxa"/>
          </w:tcPr>
          <w:p w14:paraId="4E1F77B8" w14:textId="2AF429BD" w:rsidR="008A2ED2" w:rsidRPr="005A322C" w:rsidRDefault="00E20319" w:rsidP="006864CA">
            <w:pPr>
              <w:pStyle w:val="NormalWeb"/>
              <w:jc w:val="both"/>
              <w:rPr>
                <w:rFonts w:ascii="Arial" w:hAnsi="Arial" w:cs="Arial"/>
                <w:sz w:val="22"/>
                <w:szCs w:val="22"/>
                <w:lang w:val="en-US"/>
              </w:rPr>
            </w:pPr>
            <w:r w:rsidRPr="005A322C">
              <w:rPr>
                <w:rFonts w:ascii="Arial" w:hAnsi="Arial" w:cs="Arial"/>
                <w:sz w:val="22"/>
                <w:szCs w:val="22"/>
                <w:lang w:val="en-US"/>
              </w:rPr>
              <w:t>This project (CAPES/COFECUB) presents proposals for the use of surplus biomass from Brazilian economic activities for the production of new low-cost, effective, and alternative catalysts for heterogeneous phase catalysis. The new catalysts will be produced from cellulose and sugarcane bagasse and applied in metallocatalysis and organocatalysis for the production of coumarins, and from chitosan and/or cellulose for the selective oxidation of glycerol. This is an important partner for the UFOP Chemistry graduate program (programa de pós-graduação em química) and the Environmental Engineering graduate program (programa de pós-graduação em engenharia ambiental), both at UFOP. It is a partnership that can be promising for the network as it involves socio-environmental themes, sending students for sandwich doctorate (doutorado sanduíche), attracting visiting professors, and offering courses and training for faculty, students, and technicians.</w:t>
            </w:r>
          </w:p>
        </w:tc>
      </w:tr>
      <w:tr w:rsidR="00E20319" w:rsidRPr="005A322C" w14:paraId="73C55FD5" w14:textId="77777777" w:rsidTr="00D3546B">
        <w:trPr>
          <w:trHeight w:val="3260"/>
        </w:trPr>
        <w:tc>
          <w:tcPr>
            <w:tcW w:w="2354" w:type="dxa"/>
          </w:tcPr>
          <w:p w14:paraId="6795A4BB" w14:textId="347E2C43" w:rsidR="00E20319" w:rsidRPr="005A322C" w:rsidRDefault="00E20319" w:rsidP="006864CA">
            <w:pPr>
              <w:pStyle w:val="NormalWeb"/>
              <w:jc w:val="both"/>
              <w:rPr>
                <w:rFonts w:ascii="Arial" w:hAnsi="Arial" w:cs="Arial"/>
                <w:sz w:val="22"/>
                <w:szCs w:val="22"/>
                <w:lang w:val="en-US"/>
              </w:rPr>
            </w:pPr>
            <w:r w:rsidRPr="005A322C">
              <w:rPr>
                <w:rFonts w:ascii="Arial" w:hAnsi="Arial" w:cs="Arial"/>
                <w:sz w:val="22"/>
                <w:szCs w:val="22"/>
                <w:lang w:val="en-US"/>
              </w:rPr>
              <w:t>WEST VIRGINIA UNIVERSITY</w:t>
            </w:r>
          </w:p>
          <w:p w14:paraId="7CD641FD" w14:textId="77777777" w:rsidR="00E20319" w:rsidRPr="005A322C" w:rsidRDefault="00E20319" w:rsidP="006864CA">
            <w:pPr>
              <w:spacing w:before="240" w:after="240"/>
              <w:jc w:val="both"/>
              <w:rPr>
                <w:rFonts w:ascii="Arial" w:hAnsi="Arial" w:cs="Arial"/>
                <w:sz w:val="22"/>
                <w:szCs w:val="22"/>
                <w:lang w:val="en-US"/>
              </w:rPr>
            </w:pPr>
          </w:p>
        </w:tc>
        <w:tc>
          <w:tcPr>
            <w:tcW w:w="1123" w:type="dxa"/>
          </w:tcPr>
          <w:p w14:paraId="42AE949A" w14:textId="050ED6D6" w:rsidR="00E20319" w:rsidRPr="005A322C" w:rsidRDefault="00E20319"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United States</w:t>
            </w:r>
          </w:p>
        </w:tc>
        <w:tc>
          <w:tcPr>
            <w:tcW w:w="5449" w:type="dxa"/>
          </w:tcPr>
          <w:p w14:paraId="3E879E01" w14:textId="1BC1A6D6" w:rsidR="00E20319" w:rsidRPr="005A322C" w:rsidRDefault="00E20319" w:rsidP="006864CA">
            <w:pPr>
              <w:pStyle w:val="NormalWeb"/>
              <w:jc w:val="both"/>
              <w:rPr>
                <w:rFonts w:ascii="Arial" w:hAnsi="Arial" w:cs="Arial"/>
                <w:sz w:val="22"/>
                <w:szCs w:val="22"/>
                <w:lang w:val="en-US"/>
              </w:rPr>
            </w:pPr>
            <w:r w:rsidRPr="005A322C">
              <w:rPr>
                <w:rFonts w:ascii="Arial" w:hAnsi="Arial" w:cs="Arial"/>
                <w:sz w:val="22"/>
                <w:szCs w:val="22"/>
                <w:lang w:val="en-US"/>
              </w:rPr>
              <w:t>The objective of this project is the development and control of devices for aerial manipulation with robotic actuators coupled to drones, in partnership with West Virginia University, aiming for applications in the mining sector. It is a project developed within the scope of the UFOP PROFICAM program and works in the concentration area of: Instrumentation, Control, and Automation of Mining Processes. It is a professional program, carried out in partnership between the UFOP School of Mines (Escola de Minas da UFOP) and the Vale Technological Institute (Instituto Tecnológico da Vale). It is a program with strong insertion in the industry, with good articulation between industry and academia, based on the project described above. The partnership with the university can be fruitful for the development of more internationalized research, sending students from the network's graduate programs (PPG's) for sandwich periods (sanduíche), and training faculty, students, and technicians in experiments, techniques, and courses. It is fully aligned with theme 1 of the network.</w:t>
            </w:r>
          </w:p>
        </w:tc>
      </w:tr>
      <w:tr w:rsidR="00E20319" w:rsidRPr="005A322C" w14:paraId="4A83808C" w14:textId="77777777" w:rsidTr="00D3546B">
        <w:trPr>
          <w:trHeight w:val="3260"/>
        </w:trPr>
        <w:tc>
          <w:tcPr>
            <w:tcW w:w="2354" w:type="dxa"/>
          </w:tcPr>
          <w:p w14:paraId="62132C2C" w14:textId="5499C43F" w:rsidR="00E20319" w:rsidRPr="005A322C" w:rsidRDefault="00E20319" w:rsidP="006864CA">
            <w:pPr>
              <w:pStyle w:val="NormalWeb"/>
              <w:jc w:val="both"/>
              <w:rPr>
                <w:rFonts w:ascii="Arial" w:hAnsi="Arial" w:cs="Arial"/>
                <w:sz w:val="22"/>
                <w:szCs w:val="22"/>
                <w:lang w:val="en-US"/>
              </w:rPr>
            </w:pPr>
            <w:r w:rsidRPr="005A322C">
              <w:rPr>
                <w:rFonts w:ascii="Arial" w:hAnsi="Arial" w:cs="Arial"/>
                <w:sz w:val="22"/>
                <w:szCs w:val="22"/>
                <w:lang w:val="en-US"/>
              </w:rPr>
              <w:t>STELLENBOSCH UNIVERSITY</w:t>
            </w:r>
          </w:p>
        </w:tc>
        <w:tc>
          <w:tcPr>
            <w:tcW w:w="1123" w:type="dxa"/>
          </w:tcPr>
          <w:p w14:paraId="1492776B" w14:textId="425C83C8" w:rsidR="00E20319" w:rsidRPr="005A322C" w:rsidRDefault="00E20319"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South Africa</w:t>
            </w:r>
          </w:p>
        </w:tc>
        <w:tc>
          <w:tcPr>
            <w:tcW w:w="5449" w:type="dxa"/>
          </w:tcPr>
          <w:p w14:paraId="51FBF8C5" w14:textId="6A91DC1A" w:rsidR="00E20319" w:rsidRPr="005A322C" w:rsidRDefault="00E20319" w:rsidP="006864CA">
            <w:pPr>
              <w:pStyle w:val="NormalWeb"/>
              <w:jc w:val="both"/>
              <w:rPr>
                <w:rFonts w:ascii="Arial" w:hAnsi="Arial" w:cs="Arial"/>
                <w:sz w:val="22"/>
                <w:szCs w:val="22"/>
                <w:lang w:val="en-US"/>
              </w:rPr>
            </w:pPr>
            <w:r w:rsidRPr="005A322C">
              <w:rPr>
                <w:rFonts w:ascii="Arial" w:hAnsi="Arial" w:cs="Arial"/>
                <w:sz w:val="22"/>
                <w:szCs w:val="22"/>
                <w:lang w:val="en-US"/>
              </w:rPr>
              <w:t xml:space="preserve">Research conducted by researchers from the UFOP Crustal Evolution and Natural Resources program (programa Evolução Crustal e Recursos Naturais da UFOP). The project takes advantage of the wide variety of gem-quality accessory minerals from the pegmatites of the Eastern Brazil Pegmatite Province (Neoproterozoic-Paleozoic) as potential standard materials. The initiative strengthens an international scientific collaboration and brings greater expertise to Brazil in dating and isotopic tracing techniques using LA-ICP-MS. The most promising materials analyzed in Ouro Preto will subsequently be studied in partner laboratories in South Africa and Germany, also using high-precision techniques with thermal ionization mass spectrometers (TIMS). The resulting certified </w:t>
            </w:r>
            <w:r w:rsidRPr="005A322C">
              <w:rPr>
                <w:rFonts w:ascii="Arial" w:hAnsi="Arial" w:cs="Arial"/>
                <w:sz w:val="22"/>
                <w:szCs w:val="22"/>
                <w:lang w:val="en-US"/>
              </w:rPr>
              <w:lastRenderedPageBreak/>
              <w:t>reference materials will be made available to the international Geosciences scientific community. Furthermore, the data obtained will be used to understand the petrogenesis of felsic magmas, the associated Ta-Nb-Sn mineralizations, and the late hydrothermal fluid flow in the Araçuaí Orogen. More broadly, the development of these standards will allow the UFOP LA-ICP-MS unit to expand its activities in themes such as isotopic tracing and sedimentary provenance geochronology, dating of hydrothermal mineralizations, determination of the diagenesis time in sedimentary basins, and other aspects of Earth's evolution. The project is highly relevant to the action plan and internationalization objectives of the network, enabling the sending of students for sandwich periods (período sanduíche), the development of analyses and techniques, and the production of high scientific impact.</w:t>
            </w:r>
          </w:p>
        </w:tc>
      </w:tr>
      <w:tr w:rsidR="00E20319" w:rsidRPr="005A322C" w14:paraId="01161FCB" w14:textId="77777777" w:rsidTr="00D3546B">
        <w:trPr>
          <w:trHeight w:val="3260"/>
        </w:trPr>
        <w:tc>
          <w:tcPr>
            <w:tcW w:w="2354" w:type="dxa"/>
          </w:tcPr>
          <w:p w14:paraId="07F08B7A" w14:textId="45DB0D74" w:rsidR="00E20319" w:rsidRPr="005A322C" w:rsidRDefault="00E20319" w:rsidP="006864CA">
            <w:pPr>
              <w:pStyle w:val="NormalWeb"/>
              <w:jc w:val="both"/>
              <w:rPr>
                <w:rFonts w:ascii="Arial" w:hAnsi="Arial" w:cs="Arial"/>
                <w:sz w:val="22"/>
                <w:szCs w:val="22"/>
                <w:lang w:val="en-US"/>
              </w:rPr>
            </w:pPr>
            <w:r w:rsidRPr="005A322C">
              <w:rPr>
                <w:rFonts w:ascii="Arial" w:hAnsi="Arial" w:cs="Arial"/>
                <w:sz w:val="22"/>
                <w:szCs w:val="22"/>
                <w:lang w:val="en-US"/>
              </w:rPr>
              <w:lastRenderedPageBreak/>
              <w:t>KATHOLIEKE UNIVERSITEIT LEUVEN</w:t>
            </w:r>
          </w:p>
        </w:tc>
        <w:tc>
          <w:tcPr>
            <w:tcW w:w="1123" w:type="dxa"/>
          </w:tcPr>
          <w:p w14:paraId="32238C1B" w14:textId="6C06086F" w:rsidR="00E20319" w:rsidRPr="005A322C" w:rsidRDefault="00E20319"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Belgium</w:t>
            </w:r>
          </w:p>
        </w:tc>
        <w:tc>
          <w:tcPr>
            <w:tcW w:w="5449" w:type="dxa"/>
          </w:tcPr>
          <w:p w14:paraId="18C2B7E9" w14:textId="7586D8A8" w:rsidR="00E20319" w:rsidRPr="005A322C" w:rsidRDefault="00E20319" w:rsidP="006864CA">
            <w:pPr>
              <w:pStyle w:val="NormalWeb"/>
              <w:jc w:val="both"/>
              <w:rPr>
                <w:rFonts w:ascii="Arial" w:hAnsi="Arial" w:cs="Arial"/>
                <w:sz w:val="22"/>
                <w:szCs w:val="22"/>
                <w:lang w:val="en-US"/>
              </w:rPr>
            </w:pPr>
            <w:r w:rsidRPr="005A322C">
              <w:rPr>
                <w:rFonts w:ascii="Arial" w:hAnsi="Arial" w:cs="Arial"/>
                <w:sz w:val="22"/>
                <w:szCs w:val="22"/>
                <w:lang w:val="en-US"/>
              </w:rPr>
              <w:t>Project developed by the Computer Science Graduate Program (Programa de Pós-graduação em Ciência da Computação) by Professor Marco Antônio Moreira from UFOP with funding from the Belgian government. The project resulted in a co-supervision (cotutela) and dealt with the two-level logistics optimization of three real cases of partner Belgian companies, specifically 1) the case of delivery and collection of heavy machinery, such as tractors, loaders, forklifts, etc; 2) the case of container tug routing through the Belgian waterway system; and 3) the case of technical team composition, activity assignment, and vehicle routing. The computational tools developed outperformed the methodologies found in the literature and those used by the partner Belgian companies and were adopted in practice. The long-term partnership established by the faculty member and the PPGCC (Computer Science Graduate Program) can be relevant for the MineraMundi network to expand the possibilities of co-supervision (cotutela), sending students to foreign institutions for sandwich doctorate (doutorado sanduíche), and is aligned with theme 1 of the network, which relies on the expertise of the computer science program for data analysis and computational problem-solving related to mining.</w:t>
            </w:r>
          </w:p>
        </w:tc>
      </w:tr>
    </w:tbl>
    <w:p w14:paraId="1F9918B5" w14:textId="77777777" w:rsidR="008A2ED2" w:rsidRPr="005A322C" w:rsidRDefault="008A2ED2" w:rsidP="006864CA">
      <w:pPr>
        <w:spacing w:before="240" w:after="240"/>
        <w:jc w:val="both"/>
        <w:rPr>
          <w:rFonts w:ascii="Arial" w:hAnsi="Arial" w:cs="Arial"/>
          <w:bCs/>
          <w:sz w:val="22"/>
          <w:szCs w:val="22"/>
          <w:lang w:val="en-US"/>
        </w:rPr>
      </w:pPr>
    </w:p>
    <w:p w14:paraId="6478ADA4" w14:textId="77777777" w:rsidR="00E20319" w:rsidRPr="005A322C" w:rsidRDefault="00E20319" w:rsidP="006864CA">
      <w:pPr>
        <w:spacing w:before="240" w:after="240"/>
        <w:jc w:val="both"/>
        <w:rPr>
          <w:rFonts w:ascii="Arial" w:hAnsi="Arial" w:cs="Arial"/>
          <w:bCs/>
          <w:sz w:val="22"/>
          <w:szCs w:val="22"/>
          <w:lang w:val="en-US"/>
        </w:rPr>
      </w:pPr>
    </w:p>
    <w:p w14:paraId="16674580" w14:textId="77777777" w:rsidR="00E20319" w:rsidRPr="005A322C" w:rsidRDefault="00E20319" w:rsidP="006864CA">
      <w:pPr>
        <w:spacing w:before="240" w:after="240"/>
        <w:jc w:val="both"/>
        <w:rPr>
          <w:rFonts w:ascii="Arial" w:hAnsi="Arial" w:cs="Arial"/>
          <w:bCs/>
          <w:sz w:val="22"/>
          <w:szCs w:val="22"/>
          <w:lang w:val="en-US"/>
        </w:rPr>
      </w:pPr>
    </w:p>
    <w:p w14:paraId="007E1AA5" w14:textId="77777777" w:rsidR="00E20319" w:rsidRPr="005A322C" w:rsidRDefault="00E20319" w:rsidP="006864CA">
      <w:pPr>
        <w:spacing w:before="240" w:after="240"/>
        <w:jc w:val="both"/>
        <w:rPr>
          <w:rFonts w:ascii="Arial" w:hAnsi="Arial" w:cs="Arial"/>
          <w:bCs/>
          <w:sz w:val="22"/>
          <w:szCs w:val="22"/>
          <w:lang w:val="en-US"/>
        </w:rPr>
      </w:pPr>
    </w:p>
    <w:p w14:paraId="66B08DB5" w14:textId="77777777" w:rsidR="00E20319" w:rsidRPr="005A322C" w:rsidRDefault="00E20319" w:rsidP="006864CA">
      <w:pPr>
        <w:spacing w:before="240" w:after="240"/>
        <w:jc w:val="both"/>
        <w:rPr>
          <w:rFonts w:ascii="Arial" w:hAnsi="Arial" w:cs="Arial"/>
          <w:bCs/>
          <w:sz w:val="22"/>
          <w:szCs w:val="22"/>
          <w:lang w:val="en-US"/>
        </w:rPr>
      </w:pPr>
    </w:p>
    <w:p w14:paraId="17742C88" w14:textId="77777777" w:rsidR="00E20319" w:rsidRPr="005A322C" w:rsidRDefault="00E20319" w:rsidP="006864CA">
      <w:pPr>
        <w:spacing w:before="240" w:after="240"/>
        <w:jc w:val="both"/>
        <w:rPr>
          <w:rFonts w:ascii="Arial" w:hAnsi="Arial" w:cs="Arial"/>
          <w:bCs/>
          <w:sz w:val="22"/>
          <w:szCs w:val="22"/>
          <w:lang w:val="en-US"/>
        </w:rPr>
      </w:pPr>
    </w:p>
    <w:p w14:paraId="0CBB6543" w14:textId="76073142" w:rsidR="00D53CEE"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RIO GRANDE DO SUL</w:t>
      </w:r>
    </w:p>
    <w:tbl>
      <w:tblPr>
        <w:tblStyle w:val="Tabelacomgrade"/>
        <w:tblW w:w="8926" w:type="dxa"/>
        <w:tblLayout w:type="fixed"/>
        <w:tblLook w:val="04A0" w:firstRow="1" w:lastRow="0" w:firstColumn="1" w:lastColumn="0" w:noHBand="0" w:noVBand="1"/>
      </w:tblPr>
      <w:tblGrid>
        <w:gridCol w:w="2354"/>
        <w:gridCol w:w="1123"/>
        <w:gridCol w:w="5449"/>
      </w:tblGrid>
      <w:tr w:rsidR="006215FF" w:rsidRPr="005A322C" w14:paraId="5634333B" w14:textId="77777777" w:rsidTr="0026025B">
        <w:trPr>
          <w:trHeight w:val="500"/>
        </w:trPr>
        <w:tc>
          <w:tcPr>
            <w:tcW w:w="2354" w:type="dxa"/>
          </w:tcPr>
          <w:p w14:paraId="6ED68D5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Institution</w:t>
            </w:r>
          </w:p>
        </w:tc>
        <w:tc>
          <w:tcPr>
            <w:tcW w:w="1123" w:type="dxa"/>
          </w:tcPr>
          <w:p w14:paraId="37F892CD"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Country</w:t>
            </w:r>
          </w:p>
        </w:tc>
        <w:tc>
          <w:tcPr>
            <w:tcW w:w="5449" w:type="dxa"/>
          </w:tcPr>
          <w:p w14:paraId="5624A0A8"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759693B6" w14:textId="77777777" w:rsidTr="0026025B">
        <w:trPr>
          <w:trHeight w:val="1880"/>
        </w:trPr>
        <w:tc>
          <w:tcPr>
            <w:tcW w:w="2354" w:type="dxa"/>
          </w:tcPr>
          <w:p w14:paraId="2B9E5559"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UNIVERSITY OF LONDON - UNIVERSITY COLLEGE LONDON - ENERGY INSTITUTE (UCL)</w:t>
            </w:r>
          </w:p>
        </w:tc>
        <w:tc>
          <w:tcPr>
            <w:tcW w:w="1123" w:type="dxa"/>
          </w:tcPr>
          <w:p w14:paraId="743CF4EC"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United Kingdom</w:t>
            </w:r>
          </w:p>
        </w:tc>
        <w:tc>
          <w:tcPr>
            <w:tcW w:w="5449" w:type="dxa"/>
          </w:tcPr>
          <w:p w14:paraId="618CE769"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This partnership involves researchers from both universities and aims to study soils and other granular materials (mining tailings) to understand the mechanical behavior of such materials and their possible use in infrastructure works, scientific articles.</w:t>
            </w:r>
          </w:p>
        </w:tc>
      </w:tr>
      <w:tr w:rsidR="006215FF" w:rsidRPr="005A322C" w14:paraId="64AB52AE" w14:textId="77777777" w:rsidTr="0026025B">
        <w:trPr>
          <w:trHeight w:val="3260"/>
        </w:trPr>
        <w:tc>
          <w:tcPr>
            <w:tcW w:w="2354" w:type="dxa"/>
          </w:tcPr>
          <w:p w14:paraId="2CADB4E4"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UNIVERSIDAD DE LA REPÚBLICA URUGUAY (UDELAR)</w:t>
            </w:r>
          </w:p>
        </w:tc>
        <w:tc>
          <w:tcPr>
            <w:tcW w:w="1123" w:type="dxa"/>
          </w:tcPr>
          <w:p w14:paraId="1F014767"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Uruguay</w:t>
            </w:r>
          </w:p>
        </w:tc>
        <w:tc>
          <w:tcPr>
            <w:tcW w:w="5449" w:type="dxa"/>
          </w:tcPr>
          <w:p w14:paraId="0F1CF338"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Collaboration in environmental virology applied to soil-water-fauna interfaces, with a focus on monitoring, sanitation, and environmental safety. Objectives: to develop standardized protocols for environmental sampling and metagenomics for the detection of emerging pathogens; to compare regional hotspots. Products: binational SOPs, publications, short courses, student/faculty exchange. Impacts/Results: methodological robustness for environmental surveillance, comparable data between countries, and subsidies for sanitation and risk management actions.</w:t>
            </w:r>
          </w:p>
        </w:tc>
      </w:tr>
      <w:tr w:rsidR="006215FF" w:rsidRPr="005A322C" w14:paraId="64818E1C" w14:textId="77777777" w:rsidTr="0026025B">
        <w:trPr>
          <w:trHeight w:val="3260"/>
        </w:trPr>
        <w:tc>
          <w:tcPr>
            <w:tcW w:w="2354" w:type="dxa"/>
          </w:tcPr>
          <w:p w14:paraId="1B8FC4EA"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UNIVERSITY OF CALIFORNIA, BERKELEY (UC)</w:t>
            </w:r>
          </w:p>
        </w:tc>
        <w:tc>
          <w:tcPr>
            <w:tcW w:w="1123" w:type="dxa"/>
          </w:tcPr>
          <w:p w14:paraId="75820777"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United States</w:t>
            </w:r>
          </w:p>
        </w:tc>
        <w:tc>
          <w:tcPr>
            <w:tcW w:w="5449" w:type="dxa"/>
          </w:tcPr>
          <w:p w14:paraId="186564D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National Institute of Science and Technology (INCT) for Low Carbon Agriculture (ABEC) is a center of excellence approved in 2022, with funding of R$ 6 million from CNPq to promote research on greenhouse gas (GHG) mitigation, soil carbon sequestration, and the adaptation of agriculture to climate change in Brazil. INCT-ABC seeks to integrate public and private efforts to advance science and increase the adoption of technologies that contribute to the sustainability of the agricultural sector and climate security.</w:t>
            </w:r>
          </w:p>
          <w:p w14:paraId="04DAEC5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Objectives of INCT-ABC</w:t>
            </w:r>
          </w:p>
          <w:p w14:paraId="5DAA9E93" w14:textId="77777777" w:rsidR="006215FF" w:rsidRPr="005A322C" w:rsidRDefault="006215FF" w:rsidP="006864CA">
            <w:pPr>
              <w:numPr>
                <w:ilvl w:val="0"/>
                <w:numId w:val="2"/>
              </w:numPr>
              <w:spacing w:before="240"/>
              <w:jc w:val="both"/>
              <w:rPr>
                <w:rFonts w:ascii="Arial" w:hAnsi="Arial" w:cs="Arial"/>
                <w:bCs/>
                <w:sz w:val="22"/>
                <w:szCs w:val="22"/>
                <w:lang w:val="en-US"/>
              </w:rPr>
            </w:pPr>
            <w:r w:rsidRPr="005A322C">
              <w:rPr>
                <w:rFonts w:ascii="Arial" w:hAnsi="Arial" w:cs="Arial"/>
                <w:bCs/>
                <w:sz w:val="22"/>
                <w:szCs w:val="22"/>
                <w:lang w:val="en-US"/>
              </w:rPr>
              <w:t>GHG Mitigation: To reduce greenhouse gas emissions from agriculture and livestock.</w:t>
            </w:r>
            <w:r w:rsidRPr="005A322C">
              <w:rPr>
                <w:rFonts w:ascii="Arial" w:hAnsi="Arial" w:cs="Arial"/>
                <w:bCs/>
                <w:sz w:val="22"/>
                <w:szCs w:val="22"/>
                <w:lang w:val="en-US"/>
              </w:rPr>
              <w:br/>
            </w:r>
          </w:p>
          <w:p w14:paraId="759251BA" w14:textId="77777777" w:rsidR="006215FF" w:rsidRPr="005A322C" w:rsidRDefault="006215FF" w:rsidP="006864CA">
            <w:pPr>
              <w:numPr>
                <w:ilvl w:val="0"/>
                <w:numId w:val="2"/>
              </w:numPr>
              <w:jc w:val="both"/>
              <w:rPr>
                <w:rFonts w:ascii="Arial" w:hAnsi="Arial" w:cs="Arial"/>
                <w:bCs/>
                <w:sz w:val="22"/>
                <w:szCs w:val="22"/>
                <w:lang w:val="en-US"/>
              </w:rPr>
            </w:pPr>
            <w:r w:rsidRPr="005A322C">
              <w:rPr>
                <w:rFonts w:ascii="Arial" w:hAnsi="Arial" w:cs="Arial"/>
                <w:bCs/>
                <w:sz w:val="22"/>
                <w:szCs w:val="22"/>
                <w:lang w:val="en-US"/>
              </w:rPr>
              <w:t>Carbon Sequestration: To increase the soil’s capacity to retain carbon, thereby contributing to the carbon balance.</w:t>
            </w:r>
            <w:r w:rsidRPr="005A322C">
              <w:rPr>
                <w:rFonts w:ascii="Arial" w:hAnsi="Arial" w:cs="Arial"/>
                <w:bCs/>
                <w:sz w:val="22"/>
                <w:szCs w:val="22"/>
                <w:lang w:val="en-US"/>
              </w:rPr>
              <w:br/>
            </w:r>
          </w:p>
          <w:p w14:paraId="09565518" w14:textId="77777777" w:rsidR="006215FF" w:rsidRPr="005A322C" w:rsidRDefault="006215FF" w:rsidP="006864CA">
            <w:pPr>
              <w:numPr>
                <w:ilvl w:val="0"/>
                <w:numId w:val="2"/>
              </w:numPr>
              <w:spacing w:after="240"/>
              <w:jc w:val="both"/>
              <w:rPr>
                <w:rFonts w:ascii="Arial" w:hAnsi="Arial" w:cs="Arial"/>
                <w:bCs/>
                <w:sz w:val="22"/>
                <w:szCs w:val="22"/>
                <w:lang w:val="en-US"/>
              </w:rPr>
            </w:pPr>
            <w:r w:rsidRPr="005A322C">
              <w:rPr>
                <w:rFonts w:ascii="Arial" w:hAnsi="Arial" w:cs="Arial"/>
                <w:bCs/>
                <w:sz w:val="22"/>
                <w:szCs w:val="22"/>
                <w:lang w:val="en-US"/>
              </w:rPr>
              <w:t>Adaptation to Climate Change: To develop and implement agricultural practices that enable the agricultural sector to adapt to climate change scenarios.</w:t>
            </w:r>
          </w:p>
          <w:p w14:paraId="500B2B3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The institute received funding of R$ 6 million from CNPq (National Council for Scientific and Technological Development). INCT-ABC works with </w:t>
            </w:r>
            <w:r w:rsidRPr="005A322C">
              <w:rPr>
                <w:rFonts w:ascii="Arial" w:hAnsi="Arial" w:cs="Arial"/>
                <w:bCs/>
                <w:sz w:val="22"/>
                <w:szCs w:val="22"/>
                <w:lang w:val="en-US"/>
              </w:rPr>
              <w:lastRenderedPageBreak/>
              <w:t>technologies such as soil conservation and no-till farming, recovery of degraded pastures, Crop-Livestock-Forest Integration (ILPF), and reduction of chemical fertilizer and fossil fuel usage.</w:t>
            </w:r>
          </w:p>
          <w:p w14:paraId="5786EC32"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institute involves universities from the United States, France, Argentina, Uruguay, the United Kingdom, Spain, and Germany, as well as research and educational institutions. Examples of foreign universities involved or partnering include:</w:t>
            </w:r>
          </w:p>
          <w:p w14:paraId="6E2031F9" w14:textId="77777777" w:rsidR="006215FF" w:rsidRPr="005A322C" w:rsidRDefault="006215FF" w:rsidP="006864CA">
            <w:pPr>
              <w:numPr>
                <w:ilvl w:val="0"/>
                <w:numId w:val="1"/>
              </w:numPr>
              <w:spacing w:before="240"/>
              <w:jc w:val="both"/>
              <w:rPr>
                <w:rFonts w:ascii="Arial" w:hAnsi="Arial" w:cs="Arial"/>
                <w:bCs/>
                <w:sz w:val="22"/>
                <w:szCs w:val="22"/>
                <w:lang w:val="en-US"/>
              </w:rPr>
            </w:pPr>
            <w:r w:rsidRPr="005A322C">
              <w:rPr>
                <w:rFonts w:ascii="Arial" w:hAnsi="Arial" w:cs="Arial"/>
                <w:bCs/>
                <w:sz w:val="22"/>
                <w:szCs w:val="22"/>
                <w:lang w:val="en-US"/>
              </w:rPr>
              <w:t>Wageningen University &amp; Research (WUR) (Netherlands): Regarded as one of the world’s leading universities in agriculture and a pioneer in low-carbon research, WUR is an important partner of INCT.</w:t>
            </w:r>
            <w:r w:rsidRPr="005A322C">
              <w:rPr>
                <w:rFonts w:ascii="Arial" w:hAnsi="Arial" w:cs="Arial"/>
                <w:bCs/>
                <w:sz w:val="22"/>
                <w:szCs w:val="22"/>
                <w:lang w:val="en-US"/>
              </w:rPr>
              <w:br/>
            </w:r>
          </w:p>
          <w:p w14:paraId="642A084E" w14:textId="77777777" w:rsidR="006215FF" w:rsidRPr="005A322C" w:rsidRDefault="006215FF" w:rsidP="006864CA">
            <w:pPr>
              <w:numPr>
                <w:ilvl w:val="0"/>
                <w:numId w:val="1"/>
              </w:numPr>
              <w:jc w:val="both"/>
              <w:rPr>
                <w:rFonts w:ascii="Arial" w:hAnsi="Arial" w:cs="Arial"/>
                <w:bCs/>
                <w:sz w:val="22"/>
                <w:szCs w:val="22"/>
                <w:lang w:val="en-US"/>
              </w:rPr>
            </w:pPr>
            <w:r w:rsidRPr="005A322C">
              <w:rPr>
                <w:rFonts w:ascii="Arial" w:hAnsi="Arial" w:cs="Arial"/>
                <w:bCs/>
                <w:sz w:val="22"/>
                <w:szCs w:val="22"/>
                <w:lang w:val="en-US"/>
              </w:rPr>
              <w:t>University of California, Davis (UC Davis) (USA): Renowned for excellence in agricultural and environmental sciences, UC Davis plays a crucial role in talent development and the promotion of sustainable technologies.</w:t>
            </w:r>
            <w:r w:rsidRPr="005A322C">
              <w:rPr>
                <w:rFonts w:ascii="Arial" w:hAnsi="Arial" w:cs="Arial"/>
                <w:bCs/>
                <w:sz w:val="22"/>
                <w:szCs w:val="22"/>
                <w:lang w:val="en-US"/>
              </w:rPr>
              <w:br/>
            </w:r>
          </w:p>
          <w:p w14:paraId="3B8D72ED" w14:textId="77777777" w:rsidR="006215FF" w:rsidRPr="005A322C" w:rsidRDefault="006215FF" w:rsidP="006864CA">
            <w:pPr>
              <w:numPr>
                <w:ilvl w:val="0"/>
                <w:numId w:val="1"/>
              </w:numPr>
              <w:jc w:val="both"/>
              <w:rPr>
                <w:rFonts w:ascii="Arial" w:hAnsi="Arial" w:cs="Arial"/>
                <w:bCs/>
                <w:sz w:val="22"/>
                <w:szCs w:val="22"/>
                <w:lang w:val="en-US"/>
              </w:rPr>
            </w:pPr>
            <w:r w:rsidRPr="005A322C">
              <w:rPr>
                <w:rFonts w:ascii="Arial" w:hAnsi="Arial" w:cs="Arial"/>
                <w:bCs/>
                <w:sz w:val="22"/>
                <w:szCs w:val="22"/>
                <w:lang w:val="en-US"/>
              </w:rPr>
              <w:t>Cornell University (USA): One of the world’s top universities in agriculture, Cornell University also collaborates with INCT on various research fronts.</w:t>
            </w:r>
            <w:r w:rsidRPr="005A322C">
              <w:rPr>
                <w:rFonts w:ascii="Arial" w:hAnsi="Arial" w:cs="Arial"/>
                <w:bCs/>
                <w:sz w:val="22"/>
                <w:szCs w:val="22"/>
                <w:lang w:val="en-US"/>
              </w:rPr>
              <w:br/>
            </w:r>
          </w:p>
          <w:p w14:paraId="3C7EB8BA" w14:textId="77777777" w:rsidR="006215FF" w:rsidRPr="005A322C" w:rsidRDefault="006215FF" w:rsidP="006864CA">
            <w:pPr>
              <w:numPr>
                <w:ilvl w:val="0"/>
                <w:numId w:val="1"/>
              </w:numPr>
              <w:spacing w:after="240"/>
              <w:jc w:val="both"/>
              <w:rPr>
                <w:rFonts w:ascii="Arial" w:hAnsi="Arial" w:cs="Arial"/>
                <w:bCs/>
                <w:sz w:val="22"/>
                <w:szCs w:val="22"/>
                <w:lang w:val="en-US"/>
              </w:rPr>
            </w:pPr>
            <w:r w:rsidRPr="005A322C">
              <w:rPr>
                <w:rFonts w:ascii="Arial" w:hAnsi="Arial" w:cs="Arial"/>
                <w:bCs/>
                <w:sz w:val="22"/>
                <w:szCs w:val="22"/>
                <w:lang w:val="en-US"/>
              </w:rPr>
              <w:t>University of California, Berkeley (UC Berkeley) (USA): Noted in sustainability rankings as one of the “greenest” universities, UC Berkeley is strongly committed to sustainable agricultural practices.</w:t>
            </w:r>
          </w:p>
        </w:tc>
      </w:tr>
    </w:tbl>
    <w:p w14:paraId="5935C081"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WESTERN PARÁ</w:t>
      </w:r>
    </w:p>
    <w:tbl>
      <w:tblPr>
        <w:tblStyle w:val="Tabelacomgrade"/>
        <w:tblW w:w="9025" w:type="dxa"/>
        <w:tblLayout w:type="fixed"/>
        <w:tblLook w:val="0600" w:firstRow="0" w:lastRow="0" w:firstColumn="0" w:lastColumn="0" w:noHBand="1" w:noVBand="1"/>
      </w:tblPr>
      <w:tblGrid>
        <w:gridCol w:w="1938"/>
        <w:gridCol w:w="1007"/>
        <w:gridCol w:w="6080"/>
      </w:tblGrid>
      <w:tr w:rsidR="006215FF" w:rsidRPr="005A322C" w14:paraId="1CE32F55" w14:textId="77777777" w:rsidTr="0026025B">
        <w:trPr>
          <w:trHeight w:val="500"/>
        </w:trPr>
        <w:tc>
          <w:tcPr>
            <w:tcW w:w="1938" w:type="dxa"/>
          </w:tcPr>
          <w:p w14:paraId="7E270A1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Institution</w:t>
            </w:r>
          </w:p>
        </w:tc>
        <w:tc>
          <w:tcPr>
            <w:tcW w:w="1007" w:type="dxa"/>
          </w:tcPr>
          <w:p w14:paraId="3ABC51B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Country</w:t>
            </w:r>
          </w:p>
        </w:tc>
        <w:tc>
          <w:tcPr>
            <w:tcW w:w="6080" w:type="dxa"/>
          </w:tcPr>
          <w:p w14:paraId="6598402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35348807" w14:textId="77777777" w:rsidTr="0026025B">
        <w:trPr>
          <w:trHeight w:val="2990"/>
        </w:trPr>
        <w:tc>
          <w:tcPr>
            <w:tcW w:w="1938" w:type="dxa"/>
          </w:tcPr>
          <w:p w14:paraId="529B84B4"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CARGILL - INDUSTRIAL SPECIALTIES</w:t>
            </w:r>
          </w:p>
        </w:tc>
        <w:tc>
          <w:tcPr>
            <w:tcW w:w="1007" w:type="dxa"/>
          </w:tcPr>
          <w:p w14:paraId="333EC967"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United States </w:t>
            </w:r>
          </w:p>
        </w:tc>
        <w:tc>
          <w:tcPr>
            <w:tcW w:w="6080" w:type="dxa"/>
          </w:tcPr>
          <w:p w14:paraId="0AC1505C"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Cargill is a global company with a history of operating in the Amazon on sustainability and environmental management projects. It is a partner of UFOPA in initiatives aimed at waste management and the rational use of natural resources. Its participation in the MineraMundi Network strengthens the interfaces between mining and sustainable agriculture, promoting solutions based on circular economy and mitigation of environmental liabilities associated with production</w:t>
            </w:r>
          </w:p>
        </w:tc>
      </w:tr>
      <w:tr w:rsidR="006215FF" w:rsidRPr="005A322C" w14:paraId="25D5317D" w14:textId="77777777" w:rsidTr="0026025B">
        <w:trPr>
          <w:trHeight w:val="2990"/>
        </w:trPr>
        <w:tc>
          <w:tcPr>
            <w:tcW w:w="1938" w:type="dxa"/>
          </w:tcPr>
          <w:p w14:paraId="3B534DA2"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NATIONAL SCIENCE FOUNDATION (NSF)</w:t>
            </w:r>
          </w:p>
        </w:tc>
        <w:tc>
          <w:tcPr>
            <w:tcW w:w="1007" w:type="dxa"/>
          </w:tcPr>
          <w:p w14:paraId="05D61892"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United States</w:t>
            </w:r>
          </w:p>
        </w:tc>
        <w:tc>
          <w:tcPr>
            <w:tcW w:w="6080" w:type="dxa"/>
          </w:tcPr>
          <w:p w14:paraId="01794EE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NSF is one of the main funding agencies for scientific research in the United States. It partners with Brazilian institutions, including Ufopa, on the "Cascade - Ecohydromics in the Amazonian Headwater System" project. This cooperation addresses the ecohydrological dynamics in tropical ecosystems, an essential theme for the sustainable planning of mining. The inclusion of the NSF as a strategic partner will allow for the expansion of collaborations in environmental modeling and technologies applied to the management of water resources in mined areas.</w:t>
            </w:r>
          </w:p>
        </w:tc>
      </w:tr>
    </w:tbl>
    <w:p w14:paraId="257EED7E" w14:textId="72850A22" w:rsidR="00090F88" w:rsidRPr="005A322C" w:rsidRDefault="00090F88"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CAMPINA GRANDE</w:t>
      </w:r>
    </w:p>
    <w:tbl>
      <w:tblPr>
        <w:tblStyle w:val="Tabelacomgrade"/>
        <w:tblW w:w="0" w:type="auto"/>
        <w:tblLook w:val="04A0" w:firstRow="1" w:lastRow="0" w:firstColumn="1" w:lastColumn="0" w:noHBand="0" w:noVBand="1"/>
      </w:tblPr>
      <w:tblGrid>
        <w:gridCol w:w="1838"/>
        <w:gridCol w:w="1134"/>
        <w:gridCol w:w="6047"/>
      </w:tblGrid>
      <w:tr w:rsidR="00787B63" w:rsidRPr="005A322C" w14:paraId="11197374" w14:textId="77777777" w:rsidTr="00787B63">
        <w:tc>
          <w:tcPr>
            <w:tcW w:w="1838" w:type="dxa"/>
          </w:tcPr>
          <w:p w14:paraId="1141BD14" w14:textId="29D803B1" w:rsidR="00787B63" w:rsidRPr="005A322C" w:rsidRDefault="00787B6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Institution </w:t>
            </w:r>
          </w:p>
        </w:tc>
        <w:tc>
          <w:tcPr>
            <w:tcW w:w="1134" w:type="dxa"/>
          </w:tcPr>
          <w:p w14:paraId="21FF67CF" w14:textId="00B04D42" w:rsidR="00787B63" w:rsidRPr="005A322C" w:rsidRDefault="00787B6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Country</w:t>
            </w:r>
          </w:p>
        </w:tc>
        <w:tc>
          <w:tcPr>
            <w:tcW w:w="6047" w:type="dxa"/>
          </w:tcPr>
          <w:p w14:paraId="5E3E24DF" w14:textId="41EF2184" w:rsidR="00787B63" w:rsidRPr="005A322C" w:rsidRDefault="00787B6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787B63" w:rsidRPr="005A322C" w14:paraId="721036BD" w14:textId="77777777" w:rsidTr="00787B63">
        <w:tc>
          <w:tcPr>
            <w:tcW w:w="1838" w:type="dxa"/>
          </w:tcPr>
          <w:p w14:paraId="186EE6F6" w14:textId="2BA1E26A" w:rsidR="00787B63" w:rsidRPr="005A322C" w:rsidRDefault="00787B63" w:rsidP="006864CA">
            <w:pPr>
              <w:spacing w:before="240" w:after="240"/>
              <w:jc w:val="both"/>
              <w:rPr>
                <w:rFonts w:ascii="Arial" w:hAnsi="Arial" w:cs="Arial"/>
                <w:bCs/>
                <w:sz w:val="22"/>
                <w:szCs w:val="22"/>
                <w:lang w:val="en-US"/>
              </w:rPr>
            </w:pPr>
            <w:r w:rsidRPr="005A322C">
              <w:rPr>
                <w:rFonts w:ascii="Arial" w:hAnsi="Arial" w:cs="Arial"/>
                <w:sz w:val="22"/>
                <w:szCs w:val="22"/>
                <w:lang w:val="en-US"/>
              </w:rPr>
              <w:t>POLITECNICO DI MILANO (POLIMI)</w:t>
            </w:r>
          </w:p>
        </w:tc>
        <w:tc>
          <w:tcPr>
            <w:tcW w:w="1134" w:type="dxa"/>
          </w:tcPr>
          <w:p w14:paraId="719F1938" w14:textId="058ECEAA" w:rsidR="00787B63" w:rsidRPr="005A322C" w:rsidRDefault="00787B6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Italy</w:t>
            </w:r>
          </w:p>
        </w:tc>
        <w:tc>
          <w:tcPr>
            <w:tcW w:w="6047" w:type="dxa"/>
          </w:tcPr>
          <w:p w14:paraId="7F977FD6" w14:textId="07453A79" w:rsidR="00787B63" w:rsidRPr="005A322C" w:rsidRDefault="00787B63" w:rsidP="006864CA">
            <w:pPr>
              <w:spacing w:before="240" w:after="240"/>
              <w:jc w:val="both"/>
              <w:rPr>
                <w:rFonts w:ascii="Arial" w:hAnsi="Arial" w:cs="Arial"/>
                <w:bCs/>
                <w:sz w:val="22"/>
                <w:szCs w:val="22"/>
                <w:lang w:val="en-US"/>
              </w:rPr>
            </w:pPr>
            <w:r w:rsidRPr="005A322C">
              <w:rPr>
                <w:rFonts w:ascii="Arial" w:hAnsi="Arial" w:cs="Arial"/>
                <w:sz w:val="22"/>
                <w:szCs w:val="22"/>
                <w:lang w:val="en-US"/>
              </w:rPr>
              <w:t>Project aimed at assessing energy dissipation in sandwich-type structures with auxetic geometry, manufactured through 3D printing, with the goal of developing high-performance materials for ballistic and impact absorption applications. The research proposes to integrate numerical modeling, additive manufacturing, and experimental characterization in order to understand the dynamic response of these structures under high-speed loading conditions.</w:t>
            </w:r>
          </w:p>
        </w:tc>
      </w:tr>
      <w:tr w:rsidR="00787B63" w:rsidRPr="005A322C" w14:paraId="1CC6B12A" w14:textId="77777777" w:rsidTr="00787B63">
        <w:tc>
          <w:tcPr>
            <w:tcW w:w="1838" w:type="dxa"/>
          </w:tcPr>
          <w:p w14:paraId="7310F68E" w14:textId="0700DDA8" w:rsidR="00787B63" w:rsidRPr="005A322C" w:rsidRDefault="00787B63" w:rsidP="006864CA">
            <w:pPr>
              <w:spacing w:before="240" w:after="240"/>
              <w:jc w:val="both"/>
              <w:rPr>
                <w:rFonts w:ascii="Arial" w:hAnsi="Arial" w:cs="Arial"/>
                <w:bCs/>
                <w:sz w:val="22"/>
                <w:szCs w:val="22"/>
                <w:lang w:val="en-US"/>
              </w:rPr>
            </w:pPr>
            <w:r w:rsidRPr="005A322C">
              <w:rPr>
                <w:rFonts w:ascii="Arial" w:hAnsi="Arial" w:cs="Arial"/>
                <w:sz w:val="22"/>
                <w:szCs w:val="22"/>
                <w:lang w:val="en-US"/>
              </w:rPr>
              <w:t>UNIVERSIDAD TECNOLÓGICA DE LA HABANA JOSÉ ANTONIO ECHEVERRÍA (CUJAE)</w:t>
            </w:r>
          </w:p>
        </w:tc>
        <w:tc>
          <w:tcPr>
            <w:tcW w:w="1134" w:type="dxa"/>
          </w:tcPr>
          <w:p w14:paraId="6CCF9633" w14:textId="54F673EB" w:rsidR="00787B63" w:rsidRPr="005A322C" w:rsidRDefault="00787B6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Cuba</w:t>
            </w:r>
          </w:p>
        </w:tc>
        <w:tc>
          <w:tcPr>
            <w:tcW w:w="6047" w:type="dxa"/>
          </w:tcPr>
          <w:p w14:paraId="72C22307" w14:textId="47CFC120" w:rsidR="00787B63" w:rsidRPr="005A322C" w:rsidRDefault="00787B63" w:rsidP="006864CA">
            <w:pPr>
              <w:spacing w:before="240" w:after="240"/>
              <w:jc w:val="both"/>
              <w:rPr>
                <w:rFonts w:ascii="Arial" w:hAnsi="Arial" w:cs="Arial"/>
                <w:bCs/>
                <w:sz w:val="22"/>
                <w:szCs w:val="22"/>
                <w:lang w:val="en-US"/>
              </w:rPr>
            </w:pPr>
            <w:r w:rsidRPr="005A322C">
              <w:rPr>
                <w:rFonts w:ascii="Arial" w:hAnsi="Arial" w:cs="Arial"/>
                <w:sz w:val="22"/>
                <w:szCs w:val="22"/>
                <w:lang w:val="en-US"/>
              </w:rPr>
              <w:t>Partnership aimed at investigating the effects of moisture absorption on the impact behavior of hybrid composites composed of an epoxy matrix reinforced with Kevlar and hemp fibers, correlating mechanical properties and degradation mechanisms induced by humid environments. Understanding these phenomena is relevant to advancing the science of composite materials, which are widely used in aerospace, automotive, and defense structures where moisture exposure compromises durability and structural integrity. The proposal includes the physico-chemical and mechanical characterization of the composites before and after controlled periods of water immersion, using techniques such as thermogravimetric analysis (TGA), Fourier-transform infrared spectroscopy (FTIR), scanning electron microscopy (SEM), and instrumented impact testing.</w:t>
            </w:r>
          </w:p>
        </w:tc>
      </w:tr>
      <w:tr w:rsidR="00787B63" w:rsidRPr="005A322C" w14:paraId="6E37A352" w14:textId="77777777" w:rsidTr="00787B63">
        <w:tc>
          <w:tcPr>
            <w:tcW w:w="1838" w:type="dxa"/>
          </w:tcPr>
          <w:p w14:paraId="0D876836" w14:textId="18BC1955" w:rsidR="00787B63" w:rsidRPr="005A322C" w:rsidRDefault="00787B63" w:rsidP="006864CA">
            <w:pPr>
              <w:spacing w:before="240" w:after="240"/>
              <w:jc w:val="both"/>
              <w:rPr>
                <w:rFonts w:ascii="Arial" w:hAnsi="Arial" w:cs="Arial"/>
                <w:bCs/>
                <w:sz w:val="22"/>
                <w:szCs w:val="22"/>
                <w:lang w:val="en-US"/>
              </w:rPr>
            </w:pPr>
            <w:r w:rsidRPr="005A322C">
              <w:rPr>
                <w:rFonts w:ascii="Arial" w:hAnsi="Arial" w:cs="Arial"/>
                <w:sz w:val="22"/>
                <w:szCs w:val="22"/>
                <w:lang w:val="en-US"/>
              </w:rPr>
              <w:t>PONTIFICIA UNIVERSIDAD CATÓLICA DE VALPARAÍSO (PUCV)</w:t>
            </w:r>
          </w:p>
        </w:tc>
        <w:tc>
          <w:tcPr>
            <w:tcW w:w="1134" w:type="dxa"/>
          </w:tcPr>
          <w:p w14:paraId="1EB58BD4" w14:textId="214CE08B" w:rsidR="00787B63" w:rsidRPr="005A322C" w:rsidRDefault="00787B6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Chile</w:t>
            </w:r>
          </w:p>
        </w:tc>
        <w:tc>
          <w:tcPr>
            <w:tcW w:w="6047" w:type="dxa"/>
          </w:tcPr>
          <w:p w14:paraId="35C1FDF0" w14:textId="0B66955B" w:rsidR="00787B63" w:rsidRPr="005A322C" w:rsidRDefault="006808AB" w:rsidP="006864CA">
            <w:pPr>
              <w:spacing w:before="240" w:after="240"/>
              <w:jc w:val="both"/>
              <w:rPr>
                <w:rFonts w:ascii="Arial" w:hAnsi="Arial" w:cs="Arial"/>
                <w:bCs/>
                <w:sz w:val="22"/>
                <w:szCs w:val="22"/>
                <w:lang w:val="en-US"/>
              </w:rPr>
            </w:pPr>
            <w:r w:rsidRPr="005A322C">
              <w:rPr>
                <w:rFonts w:ascii="Arial" w:hAnsi="Arial" w:cs="Arial"/>
                <w:sz w:val="22"/>
                <w:szCs w:val="22"/>
                <w:lang w:val="en-US"/>
              </w:rPr>
              <w:t xml:space="preserve">The research aims to investigate the resistance of Kevlar fabrics subjected to the impact of sharp objects, evaluating the effects of incorporating shear-thickening fluids on enhancing energy dissipation capacity and mitigating structural failures. This collaboration strengthens a Latin American research network in smart materials and ballistic protection, promoting the training of qualified human </w:t>
            </w:r>
            <w:r w:rsidRPr="005A322C">
              <w:rPr>
                <w:rFonts w:ascii="Arial" w:hAnsi="Arial" w:cs="Arial"/>
                <w:sz w:val="22"/>
                <w:szCs w:val="22"/>
                <w:lang w:val="en-US"/>
              </w:rPr>
              <w:lastRenderedPageBreak/>
              <w:t>resources and the dissemination of scientific knowledge with international impact.</w:t>
            </w:r>
          </w:p>
        </w:tc>
      </w:tr>
    </w:tbl>
    <w:p w14:paraId="35C8D19D" w14:textId="6FD3DC2C" w:rsidR="00090F88" w:rsidRPr="005A322C" w:rsidRDefault="00090F88"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 xml:space="preserve">UNIVERSITY OF LATIN AMERICAN INTEGRATION </w:t>
      </w:r>
    </w:p>
    <w:tbl>
      <w:tblPr>
        <w:tblStyle w:val="Tabelacomgrade"/>
        <w:tblW w:w="0" w:type="auto"/>
        <w:tblLook w:val="04A0" w:firstRow="1" w:lastRow="0" w:firstColumn="1" w:lastColumn="0" w:noHBand="0" w:noVBand="1"/>
      </w:tblPr>
      <w:tblGrid>
        <w:gridCol w:w="2070"/>
        <w:gridCol w:w="1268"/>
        <w:gridCol w:w="5681"/>
      </w:tblGrid>
      <w:tr w:rsidR="00EA720F" w:rsidRPr="005A322C" w14:paraId="26A8A736" w14:textId="77777777" w:rsidTr="00EA720F">
        <w:tc>
          <w:tcPr>
            <w:tcW w:w="2070" w:type="dxa"/>
          </w:tcPr>
          <w:p w14:paraId="578AA8E1" w14:textId="5F276195" w:rsidR="00EA720F" w:rsidRPr="005A322C" w:rsidRDefault="00EA720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Institution</w:t>
            </w:r>
          </w:p>
        </w:tc>
        <w:tc>
          <w:tcPr>
            <w:tcW w:w="1268" w:type="dxa"/>
          </w:tcPr>
          <w:p w14:paraId="7D7DA3C4" w14:textId="1EEE3AB2" w:rsidR="00EA720F" w:rsidRPr="005A322C" w:rsidRDefault="00EA720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Country</w:t>
            </w:r>
          </w:p>
        </w:tc>
        <w:tc>
          <w:tcPr>
            <w:tcW w:w="5681" w:type="dxa"/>
          </w:tcPr>
          <w:p w14:paraId="580082D9" w14:textId="57E89EDE" w:rsidR="00EA720F" w:rsidRPr="005A322C" w:rsidRDefault="00EA720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EA720F" w:rsidRPr="005A322C" w14:paraId="16C95CB5" w14:textId="77777777" w:rsidTr="00EA720F">
        <w:tc>
          <w:tcPr>
            <w:tcW w:w="2070" w:type="dxa"/>
          </w:tcPr>
          <w:p w14:paraId="2F237711" w14:textId="25A18050" w:rsidR="00EA720F" w:rsidRPr="005A322C" w:rsidRDefault="00EA720F" w:rsidP="006864CA">
            <w:pPr>
              <w:spacing w:before="240" w:after="240"/>
              <w:jc w:val="both"/>
              <w:rPr>
                <w:rFonts w:ascii="Arial" w:hAnsi="Arial" w:cs="Arial"/>
                <w:sz w:val="22"/>
                <w:szCs w:val="22"/>
                <w:lang w:val="en-US"/>
              </w:rPr>
            </w:pPr>
            <w:r w:rsidRPr="005A322C">
              <w:rPr>
                <w:rStyle w:val="Forte"/>
                <w:rFonts w:ascii="Arial" w:hAnsi="Arial" w:cs="Arial"/>
                <w:b w:val="0"/>
                <w:bCs w:val="0"/>
                <w:sz w:val="22"/>
                <w:szCs w:val="22"/>
                <w:lang w:val="en-US"/>
              </w:rPr>
              <w:t>Polytechnic University of Catalonia (UPC)</w:t>
            </w:r>
          </w:p>
        </w:tc>
        <w:tc>
          <w:tcPr>
            <w:tcW w:w="1268" w:type="dxa"/>
          </w:tcPr>
          <w:p w14:paraId="7E9BA6B5" w14:textId="42F039C7" w:rsidR="00EA720F" w:rsidRPr="005A322C" w:rsidRDefault="00EA720F" w:rsidP="006864CA">
            <w:pPr>
              <w:spacing w:before="240" w:after="240"/>
              <w:jc w:val="both"/>
              <w:rPr>
                <w:rFonts w:ascii="Arial" w:hAnsi="Arial" w:cs="Arial"/>
                <w:sz w:val="22"/>
                <w:szCs w:val="22"/>
                <w:lang w:val="en-US"/>
              </w:rPr>
            </w:pPr>
            <w:r w:rsidRPr="005A322C">
              <w:rPr>
                <w:rFonts w:ascii="Arial" w:hAnsi="Arial" w:cs="Arial"/>
                <w:sz w:val="22"/>
                <w:szCs w:val="22"/>
                <w:lang w:val="en-US"/>
              </w:rPr>
              <w:t>Spain</w:t>
            </w:r>
          </w:p>
        </w:tc>
        <w:tc>
          <w:tcPr>
            <w:tcW w:w="5681" w:type="dxa"/>
          </w:tcPr>
          <w:p w14:paraId="34575E4C" w14:textId="2458B8A6" w:rsidR="00EA720F" w:rsidRPr="005A322C" w:rsidRDefault="00EA720F" w:rsidP="006864CA">
            <w:pPr>
              <w:spacing w:before="240" w:after="240"/>
              <w:jc w:val="both"/>
              <w:rPr>
                <w:rFonts w:ascii="Arial" w:hAnsi="Arial" w:cs="Arial"/>
                <w:sz w:val="22"/>
                <w:szCs w:val="22"/>
                <w:lang w:val="en-US"/>
              </w:rPr>
            </w:pPr>
            <w:r w:rsidRPr="005A322C">
              <w:rPr>
                <w:rStyle w:val="Forte"/>
                <w:rFonts w:ascii="Arial" w:hAnsi="Arial" w:cs="Arial"/>
                <w:b w:val="0"/>
                <w:bCs w:val="0"/>
                <w:sz w:val="22"/>
                <w:szCs w:val="22"/>
                <w:lang w:val="en-US"/>
              </w:rPr>
              <w:t>European leader in research on industrial sustainability, process digitalization, and energy transition</w:t>
            </w:r>
            <w:r w:rsidRPr="005A322C">
              <w:rPr>
                <w:rFonts w:ascii="Arial" w:hAnsi="Arial" w:cs="Arial"/>
                <w:sz w:val="22"/>
                <w:szCs w:val="22"/>
                <w:lang w:val="en-US"/>
              </w:rPr>
              <w:t>.</w:t>
            </w:r>
            <w:r w:rsidRPr="005A322C">
              <w:rPr>
                <w:rFonts w:ascii="Arial" w:hAnsi="Arial" w:cs="Arial"/>
                <w:sz w:val="22"/>
                <w:szCs w:val="22"/>
                <w:lang w:val="en-US"/>
              </w:rPr>
              <w:br/>
              <w:t xml:space="preserve">With </w:t>
            </w:r>
            <w:r w:rsidRPr="005A322C">
              <w:rPr>
                <w:rStyle w:val="Forte"/>
                <w:rFonts w:ascii="Arial" w:hAnsi="Arial" w:cs="Arial"/>
                <w:b w:val="0"/>
                <w:bCs w:val="0"/>
                <w:sz w:val="22"/>
                <w:szCs w:val="22"/>
                <w:lang w:val="en-US"/>
              </w:rPr>
              <w:t>centers of excellence in advanced materials, applied artificial intelligence, and resource management</w:t>
            </w:r>
            <w:r w:rsidRPr="005A322C">
              <w:rPr>
                <w:rFonts w:ascii="Arial" w:hAnsi="Arial" w:cs="Arial"/>
                <w:sz w:val="22"/>
                <w:szCs w:val="22"/>
                <w:lang w:val="en-US"/>
              </w:rPr>
              <w:t xml:space="preserve">, UPC provides </w:t>
            </w:r>
            <w:r w:rsidRPr="005A322C">
              <w:rPr>
                <w:rStyle w:val="Forte"/>
                <w:rFonts w:ascii="Arial" w:hAnsi="Arial" w:cs="Arial"/>
                <w:b w:val="0"/>
                <w:bCs w:val="0"/>
                <w:sz w:val="22"/>
                <w:szCs w:val="22"/>
                <w:lang w:val="en-US"/>
              </w:rPr>
              <w:t>strategic knowledge</w:t>
            </w:r>
            <w:r w:rsidRPr="005A322C">
              <w:rPr>
                <w:rFonts w:ascii="Arial" w:hAnsi="Arial" w:cs="Arial"/>
                <w:sz w:val="22"/>
                <w:szCs w:val="22"/>
                <w:lang w:val="en-US"/>
              </w:rPr>
              <w:t xml:space="preserve"> for the </w:t>
            </w:r>
            <w:r w:rsidRPr="005A322C">
              <w:rPr>
                <w:rStyle w:val="Forte"/>
                <w:rFonts w:ascii="Arial" w:hAnsi="Arial" w:cs="Arial"/>
                <w:b w:val="0"/>
                <w:bCs w:val="0"/>
                <w:sz w:val="22"/>
                <w:szCs w:val="22"/>
                <w:lang w:val="en-US"/>
              </w:rPr>
              <w:t>development of intelligent production processes</w:t>
            </w:r>
            <w:r w:rsidRPr="005A322C">
              <w:rPr>
                <w:rFonts w:ascii="Arial" w:hAnsi="Arial" w:cs="Arial"/>
                <w:sz w:val="22"/>
                <w:szCs w:val="22"/>
                <w:lang w:val="en-US"/>
              </w:rPr>
              <w:t xml:space="preserve"> and for the </w:t>
            </w:r>
            <w:r w:rsidRPr="005A322C">
              <w:rPr>
                <w:rStyle w:val="Forte"/>
                <w:rFonts w:ascii="Arial" w:hAnsi="Arial" w:cs="Arial"/>
                <w:b w:val="0"/>
                <w:bCs w:val="0"/>
                <w:sz w:val="22"/>
                <w:szCs w:val="22"/>
                <w:lang w:val="en-US"/>
              </w:rPr>
              <w:t>valorization of industrial residues</w:t>
            </w:r>
            <w:r w:rsidRPr="005A322C">
              <w:rPr>
                <w:rFonts w:ascii="Arial" w:hAnsi="Arial" w:cs="Arial"/>
                <w:sz w:val="22"/>
                <w:szCs w:val="22"/>
                <w:lang w:val="en-US"/>
              </w:rPr>
              <w:t xml:space="preserve"> within the framework of the </w:t>
            </w:r>
            <w:r w:rsidRPr="005A322C">
              <w:rPr>
                <w:rStyle w:val="Forte"/>
                <w:rFonts w:ascii="Arial" w:hAnsi="Arial" w:cs="Arial"/>
                <w:b w:val="0"/>
                <w:bCs w:val="0"/>
                <w:sz w:val="22"/>
                <w:szCs w:val="22"/>
                <w:lang w:val="en-US"/>
              </w:rPr>
              <w:t>circular economy</w:t>
            </w:r>
            <w:r w:rsidRPr="005A322C">
              <w:rPr>
                <w:rFonts w:ascii="Arial" w:hAnsi="Arial" w:cs="Arial"/>
                <w:sz w:val="22"/>
                <w:szCs w:val="22"/>
                <w:lang w:val="en-US"/>
              </w:rPr>
              <w:t>.</w:t>
            </w:r>
          </w:p>
        </w:tc>
      </w:tr>
      <w:tr w:rsidR="00EA720F" w:rsidRPr="005A322C" w14:paraId="5D160D60" w14:textId="77777777" w:rsidTr="00EA720F">
        <w:tc>
          <w:tcPr>
            <w:tcW w:w="2070" w:type="dxa"/>
          </w:tcPr>
          <w:p w14:paraId="45F65017" w14:textId="360B7E34" w:rsidR="00EA720F" w:rsidRPr="005A322C" w:rsidRDefault="00EA720F" w:rsidP="006864CA">
            <w:pPr>
              <w:spacing w:before="240" w:after="240"/>
              <w:jc w:val="both"/>
              <w:rPr>
                <w:rFonts w:ascii="Arial" w:hAnsi="Arial" w:cs="Arial"/>
                <w:sz w:val="22"/>
                <w:szCs w:val="22"/>
                <w:lang w:val="en-US"/>
              </w:rPr>
            </w:pPr>
            <w:r w:rsidRPr="005A322C">
              <w:rPr>
                <w:rStyle w:val="Forte"/>
                <w:rFonts w:ascii="Arial" w:hAnsi="Arial" w:cs="Arial"/>
                <w:b w:val="0"/>
                <w:bCs w:val="0"/>
                <w:sz w:val="22"/>
                <w:szCs w:val="22"/>
                <w:lang w:val="en-US"/>
              </w:rPr>
              <w:t>Pedagogical and Technological University of (UPTC)</w:t>
            </w:r>
          </w:p>
        </w:tc>
        <w:tc>
          <w:tcPr>
            <w:tcW w:w="1268" w:type="dxa"/>
          </w:tcPr>
          <w:p w14:paraId="156B4F03" w14:textId="6D85778D" w:rsidR="00EA720F" w:rsidRPr="005A322C" w:rsidRDefault="00EA720F" w:rsidP="006864CA">
            <w:pPr>
              <w:spacing w:before="240" w:after="240"/>
              <w:jc w:val="both"/>
              <w:rPr>
                <w:rFonts w:ascii="Arial" w:hAnsi="Arial" w:cs="Arial"/>
                <w:sz w:val="22"/>
                <w:szCs w:val="22"/>
                <w:lang w:val="en-US"/>
              </w:rPr>
            </w:pPr>
            <w:r w:rsidRPr="005A322C">
              <w:rPr>
                <w:rStyle w:val="Forte"/>
                <w:rFonts w:ascii="Arial" w:hAnsi="Arial" w:cs="Arial"/>
                <w:b w:val="0"/>
                <w:bCs w:val="0"/>
                <w:sz w:val="22"/>
                <w:szCs w:val="22"/>
                <w:lang w:val="en-US"/>
              </w:rPr>
              <w:t>Colombia</w:t>
            </w:r>
          </w:p>
        </w:tc>
        <w:tc>
          <w:tcPr>
            <w:tcW w:w="5681" w:type="dxa"/>
          </w:tcPr>
          <w:p w14:paraId="50C2D299" w14:textId="56257B73" w:rsidR="00EA720F" w:rsidRPr="005A322C" w:rsidRDefault="00EA720F" w:rsidP="006864CA">
            <w:pPr>
              <w:spacing w:before="240" w:after="240"/>
              <w:jc w:val="both"/>
              <w:rPr>
                <w:rFonts w:ascii="Arial" w:hAnsi="Arial" w:cs="Arial"/>
                <w:sz w:val="22"/>
                <w:szCs w:val="22"/>
                <w:lang w:val="en-US"/>
              </w:rPr>
            </w:pPr>
            <w:r w:rsidRPr="005A322C">
              <w:rPr>
                <w:rFonts w:ascii="Arial" w:hAnsi="Arial" w:cs="Arial"/>
                <w:sz w:val="22"/>
                <w:szCs w:val="22"/>
                <w:lang w:val="en-US"/>
              </w:rPr>
              <w:t xml:space="preserve">Has a well-established tradition in </w:t>
            </w:r>
            <w:r w:rsidRPr="005A322C">
              <w:rPr>
                <w:rStyle w:val="Forte"/>
                <w:rFonts w:ascii="Arial" w:hAnsi="Arial" w:cs="Arial"/>
                <w:b w:val="0"/>
                <w:bCs w:val="0"/>
                <w:sz w:val="22"/>
                <w:szCs w:val="22"/>
                <w:lang w:val="en-US"/>
              </w:rPr>
              <w:t>geosciences, mining engineering, and metallurgy</w:t>
            </w:r>
            <w:r w:rsidRPr="005A322C">
              <w:rPr>
                <w:rFonts w:ascii="Arial" w:hAnsi="Arial" w:cs="Arial"/>
                <w:sz w:val="22"/>
                <w:szCs w:val="22"/>
                <w:lang w:val="en-US"/>
              </w:rPr>
              <w:t xml:space="preserve">, being a </w:t>
            </w:r>
            <w:r w:rsidRPr="005A322C">
              <w:rPr>
                <w:rStyle w:val="Forte"/>
                <w:rFonts w:ascii="Arial" w:hAnsi="Arial" w:cs="Arial"/>
                <w:b w:val="0"/>
                <w:bCs w:val="0"/>
                <w:sz w:val="22"/>
                <w:szCs w:val="22"/>
                <w:lang w:val="en-US"/>
              </w:rPr>
              <w:t>regional reference</w:t>
            </w:r>
            <w:r w:rsidRPr="005A322C">
              <w:rPr>
                <w:rFonts w:ascii="Arial" w:hAnsi="Arial" w:cs="Arial"/>
                <w:sz w:val="22"/>
                <w:szCs w:val="22"/>
                <w:lang w:val="en-US"/>
              </w:rPr>
              <w:t xml:space="preserve"> in </w:t>
            </w:r>
            <w:r w:rsidRPr="005A322C">
              <w:rPr>
                <w:rStyle w:val="Forte"/>
                <w:rFonts w:ascii="Arial" w:hAnsi="Arial" w:cs="Arial"/>
                <w:b w:val="0"/>
                <w:bCs w:val="0"/>
                <w:sz w:val="22"/>
                <w:szCs w:val="22"/>
                <w:lang w:val="en-US"/>
              </w:rPr>
              <w:t>processes of beneficiation and sustainable use of mineral resources</w:t>
            </w:r>
            <w:r w:rsidRPr="005A322C">
              <w:rPr>
                <w:rFonts w:ascii="Arial" w:hAnsi="Arial" w:cs="Arial"/>
                <w:sz w:val="22"/>
                <w:szCs w:val="22"/>
                <w:lang w:val="en-US"/>
              </w:rPr>
              <w:t>.</w:t>
            </w:r>
            <w:r w:rsidRPr="005A322C">
              <w:rPr>
                <w:rFonts w:ascii="Arial" w:hAnsi="Arial" w:cs="Arial"/>
                <w:sz w:val="22"/>
                <w:szCs w:val="22"/>
                <w:lang w:val="en-US"/>
              </w:rPr>
              <w:br/>
              <w:t xml:space="preserve">Its </w:t>
            </w:r>
            <w:r w:rsidRPr="005A322C">
              <w:rPr>
                <w:rStyle w:val="Forte"/>
                <w:rFonts w:ascii="Arial" w:hAnsi="Arial" w:cs="Arial"/>
                <w:b w:val="0"/>
                <w:bCs w:val="0"/>
                <w:sz w:val="22"/>
                <w:szCs w:val="22"/>
                <w:lang w:val="en-US"/>
              </w:rPr>
              <w:t>laboratory infrastructure</w:t>
            </w:r>
            <w:r w:rsidRPr="005A322C">
              <w:rPr>
                <w:rFonts w:ascii="Arial" w:hAnsi="Arial" w:cs="Arial"/>
                <w:sz w:val="22"/>
                <w:szCs w:val="22"/>
                <w:lang w:val="en-US"/>
              </w:rPr>
              <w:t xml:space="preserve"> and </w:t>
            </w:r>
            <w:r w:rsidRPr="005A322C">
              <w:rPr>
                <w:rStyle w:val="Forte"/>
                <w:rFonts w:ascii="Arial" w:hAnsi="Arial" w:cs="Arial"/>
                <w:b w:val="0"/>
                <w:bCs w:val="0"/>
                <w:sz w:val="22"/>
                <w:szCs w:val="22"/>
                <w:lang w:val="en-US"/>
              </w:rPr>
              <w:t>consolidated scientific production</w:t>
            </w:r>
            <w:r w:rsidRPr="005A322C">
              <w:rPr>
                <w:rFonts w:ascii="Arial" w:hAnsi="Arial" w:cs="Arial"/>
                <w:sz w:val="22"/>
                <w:szCs w:val="22"/>
                <w:lang w:val="en-US"/>
              </w:rPr>
              <w:t xml:space="preserve"> allow for the </w:t>
            </w:r>
            <w:r w:rsidRPr="005A322C">
              <w:rPr>
                <w:rStyle w:val="Forte"/>
                <w:rFonts w:ascii="Arial" w:hAnsi="Arial" w:cs="Arial"/>
                <w:b w:val="0"/>
                <w:bCs w:val="0"/>
                <w:sz w:val="22"/>
                <w:szCs w:val="22"/>
                <w:lang w:val="en-US"/>
              </w:rPr>
              <w:t>integration between responsible geological exploration and clean technologies</w:t>
            </w:r>
            <w:r w:rsidRPr="005A322C">
              <w:rPr>
                <w:rFonts w:ascii="Arial" w:hAnsi="Arial" w:cs="Arial"/>
                <w:sz w:val="22"/>
                <w:szCs w:val="22"/>
                <w:lang w:val="en-US"/>
              </w:rPr>
              <w:t xml:space="preserve">, fostering the development of </w:t>
            </w:r>
            <w:r w:rsidRPr="005A322C">
              <w:rPr>
                <w:rStyle w:val="Forte"/>
                <w:rFonts w:ascii="Arial" w:hAnsi="Arial" w:cs="Arial"/>
                <w:b w:val="0"/>
                <w:bCs w:val="0"/>
                <w:sz w:val="22"/>
                <w:szCs w:val="22"/>
                <w:lang w:val="en-US"/>
              </w:rPr>
              <w:t>more efficient and resilient production chains</w:t>
            </w:r>
            <w:r w:rsidRPr="005A322C">
              <w:rPr>
                <w:rFonts w:ascii="Arial" w:hAnsi="Arial" w:cs="Arial"/>
                <w:sz w:val="22"/>
                <w:szCs w:val="22"/>
                <w:lang w:val="en-US"/>
              </w:rPr>
              <w:t>.</w:t>
            </w:r>
          </w:p>
        </w:tc>
      </w:tr>
      <w:tr w:rsidR="00EA720F" w:rsidRPr="005A322C" w14:paraId="1DED8DF2" w14:textId="77777777" w:rsidTr="00EA720F">
        <w:tc>
          <w:tcPr>
            <w:tcW w:w="2070" w:type="dxa"/>
          </w:tcPr>
          <w:p w14:paraId="320BF4E4" w14:textId="214649F2" w:rsidR="00EA720F" w:rsidRPr="005A322C" w:rsidRDefault="00EA720F" w:rsidP="006864CA">
            <w:pPr>
              <w:spacing w:before="240" w:after="240"/>
              <w:jc w:val="both"/>
              <w:rPr>
                <w:rFonts w:ascii="Arial" w:hAnsi="Arial" w:cs="Arial"/>
                <w:sz w:val="22"/>
                <w:szCs w:val="22"/>
                <w:lang w:val="en-US"/>
              </w:rPr>
            </w:pPr>
            <w:r w:rsidRPr="005A322C">
              <w:rPr>
                <w:rFonts w:ascii="Arial" w:hAnsi="Arial" w:cs="Arial"/>
                <w:sz w:val="22"/>
                <w:szCs w:val="22"/>
                <w:lang w:val="en-US"/>
              </w:rPr>
              <w:t>UNIVERSITY OF BEIRA INTERIOR (UBI)</w:t>
            </w:r>
          </w:p>
        </w:tc>
        <w:tc>
          <w:tcPr>
            <w:tcW w:w="1268" w:type="dxa"/>
          </w:tcPr>
          <w:p w14:paraId="0FBEA094" w14:textId="14687B0A" w:rsidR="00EA720F" w:rsidRPr="005A322C" w:rsidRDefault="00EA720F" w:rsidP="006864CA">
            <w:pPr>
              <w:spacing w:before="240" w:after="240"/>
              <w:jc w:val="both"/>
              <w:rPr>
                <w:rFonts w:ascii="Arial" w:hAnsi="Arial" w:cs="Arial"/>
                <w:sz w:val="22"/>
                <w:szCs w:val="22"/>
                <w:lang w:val="en-US"/>
              </w:rPr>
            </w:pPr>
            <w:r w:rsidRPr="005A322C">
              <w:rPr>
                <w:rFonts w:ascii="Arial" w:hAnsi="Arial" w:cs="Arial"/>
                <w:sz w:val="22"/>
                <w:szCs w:val="22"/>
                <w:lang w:val="en-US"/>
              </w:rPr>
              <w:t>Portugal</w:t>
            </w:r>
          </w:p>
        </w:tc>
        <w:tc>
          <w:tcPr>
            <w:tcW w:w="5681" w:type="dxa"/>
          </w:tcPr>
          <w:p w14:paraId="1F2307C3" w14:textId="6F28C02C" w:rsidR="00EA720F" w:rsidRPr="005A322C" w:rsidRDefault="00EA720F" w:rsidP="006864CA">
            <w:pPr>
              <w:spacing w:before="240" w:after="240"/>
              <w:jc w:val="both"/>
              <w:rPr>
                <w:rFonts w:ascii="Arial" w:hAnsi="Arial" w:cs="Arial"/>
                <w:b/>
                <w:bCs/>
                <w:sz w:val="22"/>
                <w:szCs w:val="22"/>
                <w:lang w:val="en-US"/>
              </w:rPr>
            </w:pPr>
            <w:r w:rsidRPr="005A322C">
              <w:rPr>
                <w:rFonts w:ascii="Arial" w:hAnsi="Arial" w:cs="Arial"/>
                <w:sz w:val="22"/>
                <w:szCs w:val="22"/>
                <w:lang w:val="en-US"/>
              </w:rPr>
              <w:t>The</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University of Beira Interior (UBI)</w:t>
            </w:r>
            <w:r w:rsidRPr="005A322C">
              <w:rPr>
                <w:rFonts w:ascii="Arial" w:hAnsi="Arial" w:cs="Arial"/>
                <w:b/>
                <w:bCs/>
                <w:sz w:val="22"/>
                <w:szCs w:val="22"/>
                <w:lang w:val="en-US"/>
              </w:rPr>
              <w:t xml:space="preserve">, </w:t>
            </w:r>
            <w:r w:rsidRPr="005A322C">
              <w:rPr>
                <w:rFonts w:ascii="Arial" w:hAnsi="Arial" w:cs="Arial"/>
                <w:sz w:val="22"/>
                <w:szCs w:val="22"/>
                <w:lang w:val="en-US"/>
              </w:rPr>
              <w:t xml:space="preserve">in Portugal, makes a </w:t>
            </w:r>
            <w:r w:rsidRPr="005A322C">
              <w:rPr>
                <w:rStyle w:val="Forte"/>
                <w:rFonts w:ascii="Arial" w:hAnsi="Arial" w:cs="Arial"/>
                <w:b w:val="0"/>
                <w:bCs w:val="0"/>
                <w:sz w:val="22"/>
                <w:szCs w:val="22"/>
                <w:lang w:val="en-US"/>
              </w:rPr>
              <w:t>notable contribution to interdisciplinary research</w:t>
            </w:r>
            <w:r w:rsidRPr="005A322C">
              <w:rPr>
                <w:rFonts w:ascii="Arial" w:hAnsi="Arial" w:cs="Arial"/>
                <w:b/>
                <w:bCs/>
                <w:sz w:val="22"/>
                <w:szCs w:val="22"/>
                <w:lang w:val="en-US"/>
              </w:rPr>
              <w:t xml:space="preserve"> </w:t>
            </w:r>
            <w:r w:rsidRPr="005A322C">
              <w:rPr>
                <w:rFonts w:ascii="Arial" w:hAnsi="Arial" w:cs="Arial"/>
                <w:sz w:val="22"/>
                <w:szCs w:val="22"/>
                <w:lang w:val="en-US"/>
              </w:rPr>
              <w:t>involving</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engineering, design, and sustainable innovation</w:t>
            </w:r>
            <w:r w:rsidRPr="005A322C">
              <w:rPr>
                <w:rFonts w:ascii="Arial" w:hAnsi="Arial" w:cs="Arial"/>
                <w:b/>
                <w:bCs/>
                <w:sz w:val="22"/>
                <w:szCs w:val="22"/>
                <w:lang w:val="en-US"/>
              </w:rPr>
              <w:t>.</w:t>
            </w:r>
            <w:r w:rsidRPr="005A322C">
              <w:rPr>
                <w:rFonts w:ascii="Arial" w:hAnsi="Arial" w:cs="Arial"/>
                <w:b/>
                <w:bCs/>
                <w:sz w:val="22"/>
                <w:szCs w:val="22"/>
                <w:lang w:val="en-US"/>
              </w:rPr>
              <w:br/>
            </w:r>
            <w:r w:rsidRPr="005A322C">
              <w:rPr>
                <w:rFonts w:ascii="Arial" w:hAnsi="Arial" w:cs="Arial"/>
                <w:sz w:val="22"/>
                <w:szCs w:val="22"/>
                <w:lang w:val="en-US"/>
              </w:rPr>
              <w:t>UBI has a recognized tradition in</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studies on the recovery of industrial residues, new materials, and energy optimization</w:t>
            </w:r>
            <w:r w:rsidRPr="005A322C">
              <w:rPr>
                <w:rFonts w:ascii="Arial" w:hAnsi="Arial" w:cs="Arial"/>
                <w:b/>
                <w:bCs/>
                <w:sz w:val="22"/>
                <w:szCs w:val="22"/>
                <w:lang w:val="en-US"/>
              </w:rPr>
              <w:t xml:space="preserve">, </w:t>
            </w:r>
            <w:r w:rsidRPr="005A322C">
              <w:rPr>
                <w:rFonts w:ascii="Arial" w:hAnsi="Arial" w:cs="Arial"/>
                <w:sz w:val="22"/>
                <w:szCs w:val="22"/>
                <w:lang w:val="en-US"/>
              </w:rPr>
              <w:t>promoting</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knowledge transfer</w:t>
            </w:r>
            <w:r w:rsidRPr="005A322C">
              <w:rPr>
                <w:rFonts w:ascii="Arial" w:hAnsi="Arial" w:cs="Arial"/>
                <w:b/>
                <w:bCs/>
                <w:sz w:val="22"/>
                <w:szCs w:val="22"/>
                <w:lang w:val="en-US"/>
              </w:rPr>
              <w:t xml:space="preserve"> </w:t>
            </w:r>
            <w:r w:rsidRPr="005A322C">
              <w:rPr>
                <w:rFonts w:ascii="Arial" w:hAnsi="Arial" w:cs="Arial"/>
                <w:sz w:val="22"/>
                <w:szCs w:val="22"/>
                <w:lang w:val="en-US"/>
              </w:rPr>
              <w:t>and the</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internationalization of European best practices</w:t>
            </w:r>
            <w:r w:rsidRPr="005A322C">
              <w:rPr>
                <w:rFonts w:ascii="Arial" w:hAnsi="Arial" w:cs="Arial"/>
                <w:b/>
                <w:bCs/>
                <w:sz w:val="22"/>
                <w:szCs w:val="22"/>
                <w:lang w:val="en-US"/>
              </w:rPr>
              <w:t xml:space="preserve"> </w:t>
            </w:r>
            <w:r w:rsidRPr="005A322C">
              <w:rPr>
                <w:rFonts w:ascii="Arial" w:hAnsi="Arial" w:cs="Arial"/>
                <w:sz w:val="22"/>
                <w:szCs w:val="22"/>
                <w:lang w:val="en-US"/>
              </w:rPr>
              <w:t>in</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sustainability and technological innovation</w:t>
            </w:r>
            <w:r w:rsidRPr="005A322C">
              <w:rPr>
                <w:rFonts w:ascii="Arial" w:hAnsi="Arial" w:cs="Arial"/>
                <w:b/>
                <w:bCs/>
                <w:sz w:val="22"/>
                <w:szCs w:val="22"/>
                <w:lang w:val="en-US"/>
              </w:rPr>
              <w:t xml:space="preserve"> </w:t>
            </w:r>
            <w:r w:rsidRPr="005A322C">
              <w:rPr>
                <w:rFonts w:ascii="Arial" w:hAnsi="Arial" w:cs="Arial"/>
                <w:sz w:val="22"/>
                <w:szCs w:val="22"/>
                <w:lang w:val="en-US"/>
              </w:rPr>
              <w:t>applied to</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circular mining</w:t>
            </w:r>
            <w:r w:rsidRPr="005A322C">
              <w:rPr>
                <w:rFonts w:ascii="Arial" w:hAnsi="Arial" w:cs="Arial"/>
                <w:b/>
                <w:bCs/>
                <w:sz w:val="22"/>
                <w:szCs w:val="22"/>
                <w:lang w:val="en-US"/>
              </w:rPr>
              <w:t>.</w:t>
            </w:r>
          </w:p>
        </w:tc>
      </w:tr>
      <w:tr w:rsidR="00EA720F" w:rsidRPr="005A322C" w14:paraId="16926044" w14:textId="77777777" w:rsidTr="00EA720F">
        <w:tc>
          <w:tcPr>
            <w:tcW w:w="2070" w:type="dxa"/>
          </w:tcPr>
          <w:p w14:paraId="3D6B490B" w14:textId="521E6F02" w:rsidR="00EA720F" w:rsidRPr="005A322C" w:rsidRDefault="00EA720F" w:rsidP="006864CA">
            <w:pPr>
              <w:spacing w:before="240" w:after="240"/>
              <w:jc w:val="both"/>
              <w:rPr>
                <w:rFonts w:ascii="Arial" w:hAnsi="Arial" w:cs="Arial"/>
                <w:sz w:val="22"/>
                <w:szCs w:val="22"/>
                <w:lang w:val="en-US"/>
              </w:rPr>
            </w:pPr>
            <w:r w:rsidRPr="005A322C">
              <w:rPr>
                <w:rFonts w:ascii="Arial" w:hAnsi="Arial" w:cs="Arial"/>
                <w:sz w:val="22"/>
                <w:szCs w:val="22"/>
                <w:lang w:val="en-US"/>
              </w:rPr>
              <w:t>INSTITUCIÓN UNIVERSITARIA COLEGIO MAYOR DE ANTIOQUIA (IUCMÁ)</w:t>
            </w:r>
          </w:p>
        </w:tc>
        <w:tc>
          <w:tcPr>
            <w:tcW w:w="1268" w:type="dxa"/>
          </w:tcPr>
          <w:p w14:paraId="57DDF373" w14:textId="4CADC1CB" w:rsidR="00EA720F" w:rsidRPr="005A322C" w:rsidRDefault="00EA720F" w:rsidP="006864CA">
            <w:pPr>
              <w:spacing w:before="240" w:after="240"/>
              <w:jc w:val="both"/>
              <w:rPr>
                <w:rFonts w:ascii="Arial" w:hAnsi="Arial" w:cs="Arial"/>
                <w:sz w:val="22"/>
                <w:szCs w:val="22"/>
                <w:lang w:val="en-US"/>
              </w:rPr>
            </w:pPr>
            <w:r w:rsidRPr="005A322C">
              <w:rPr>
                <w:rFonts w:ascii="Arial" w:hAnsi="Arial" w:cs="Arial"/>
                <w:sz w:val="22"/>
                <w:szCs w:val="22"/>
                <w:lang w:val="en-US"/>
              </w:rPr>
              <w:t>Colombia</w:t>
            </w:r>
          </w:p>
        </w:tc>
        <w:tc>
          <w:tcPr>
            <w:tcW w:w="5681" w:type="dxa"/>
          </w:tcPr>
          <w:p w14:paraId="78D1756A" w14:textId="30857BEC" w:rsidR="00EA720F" w:rsidRPr="005A322C" w:rsidRDefault="00EA720F" w:rsidP="006864CA">
            <w:pPr>
              <w:spacing w:before="240" w:after="240"/>
              <w:jc w:val="both"/>
              <w:rPr>
                <w:rFonts w:ascii="Arial" w:hAnsi="Arial" w:cs="Arial"/>
                <w:sz w:val="22"/>
                <w:szCs w:val="22"/>
                <w:lang w:val="en-US"/>
              </w:rPr>
            </w:pPr>
            <w:r w:rsidRPr="005A322C">
              <w:rPr>
                <w:rFonts w:ascii="Arial" w:hAnsi="Arial" w:cs="Arial"/>
                <w:sz w:val="22"/>
                <w:szCs w:val="22"/>
                <w:lang w:val="en-US"/>
              </w:rPr>
              <w:t xml:space="preserve">The </w:t>
            </w:r>
            <w:r w:rsidRPr="005A322C">
              <w:rPr>
                <w:rStyle w:val="Forte"/>
                <w:rFonts w:ascii="Arial" w:hAnsi="Arial" w:cs="Arial"/>
                <w:b w:val="0"/>
                <w:bCs w:val="0"/>
                <w:sz w:val="22"/>
                <w:szCs w:val="22"/>
                <w:lang w:val="en-US"/>
              </w:rPr>
              <w:t>Institución Universitaria Colegio Mayor de Antioquia (IUCMÁ)</w:t>
            </w:r>
            <w:r w:rsidRPr="005A322C">
              <w:rPr>
                <w:rFonts w:ascii="Arial" w:hAnsi="Arial" w:cs="Arial"/>
                <w:b/>
                <w:bCs/>
                <w:sz w:val="22"/>
                <w:szCs w:val="22"/>
                <w:lang w:val="en-US"/>
              </w:rPr>
              <w:t>,</w:t>
            </w:r>
            <w:r w:rsidRPr="005A322C">
              <w:rPr>
                <w:rFonts w:ascii="Arial" w:hAnsi="Arial" w:cs="Arial"/>
                <w:sz w:val="22"/>
                <w:szCs w:val="22"/>
                <w:lang w:val="en-US"/>
              </w:rPr>
              <w:t xml:space="preserve"> in Colombia, stands out for its strong engagement in </w:t>
            </w:r>
            <w:r w:rsidRPr="005A322C">
              <w:rPr>
                <w:rStyle w:val="Forte"/>
                <w:rFonts w:ascii="Arial" w:hAnsi="Arial" w:cs="Arial"/>
                <w:b w:val="0"/>
                <w:bCs w:val="0"/>
                <w:sz w:val="22"/>
                <w:szCs w:val="22"/>
                <w:lang w:val="en-US"/>
              </w:rPr>
              <w:t>applied sustainability in civil construction, environmental management, and waste recovery</w:t>
            </w:r>
            <w:r w:rsidRPr="005A322C">
              <w:rPr>
                <w:rFonts w:ascii="Arial" w:hAnsi="Arial" w:cs="Arial"/>
                <w:b/>
                <w:bCs/>
                <w:sz w:val="22"/>
                <w:szCs w:val="22"/>
                <w:lang w:val="en-US"/>
              </w:rPr>
              <w:t>.</w:t>
            </w:r>
            <w:r w:rsidRPr="005A322C">
              <w:rPr>
                <w:rFonts w:ascii="Arial" w:hAnsi="Arial" w:cs="Arial"/>
                <w:sz w:val="22"/>
                <w:szCs w:val="22"/>
                <w:lang w:val="en-US"/>
              </w:rPr>
              <w:br/>
              <w:t xml:space="preserve">Its </w:t>
            </w:r>
            <w:r w:rsidRPr="005A322C">
              <w:rPr>
                <w:rStyle w:val="Forte"/>
                <w:rFonts w:ascii="Arial" w:hAnsi="Arial" w:cs="Arial"/>
                <w:b w:val="0"/>
                <w:bCs w:val="0"/>
                <w:sz w:val="22"/>
                <w:szCs w:val="22"/>
                <w:lang w:val="en-US"/>
              </w:rPr>
              <w:t>experience in social innovation and circular economy projects</w:t>
            </w:r>
            <w:r w:rsidRPr="005A322C">
              <w:rPr>
                <w:rFonts w:ascii="Arial" w:hAnsi="Arial" w:cs="Arial"/>
                <w:sz w:val="22"/>
                <w:szCs w:val="22"/>
                <w:lang w:val="en-US"/>
              </w:rPr>
              <w:t xml:space="preserve"> strengthens the </w:t>
            </w:r>
            <w:r w:rsidRPr="005A322C">
              <w:rPr>
                <w:rStyle w:val="Forte"/>
                <w:rFonts w:ascii="Arial" w:hAnsi="Arial" w:cs="Arial"/>
                <w:b w:val="0"/>
                <w:bCs w:val="0"/>
                <w:sz w:val="22"/>
                <w:szCs w:val="22"/>
                <w:lang w:val="en-US"/>
              </w:rPr>
              <w:t>interface between urban mining, by-product reuse, and residual material valorization</w:t>
            </w:r>
            <w:r w:rsidRPr="005A322C">
              <w:rPr>
                <w:rFonts w:ascii="Arial" w:hAnsi="Arial" w:cs="Arial"/>
                <w:b/>
                <w:bCs/>
                <w:sz w:val="22"/>
                <w:szCs w:val="22"/>
                <w:lang w:val="en-US"/>
              </w:rPr>
              <w:t>,</w:t>
            </w:r>
            <w:r w:rsidRPr="005A322C">
              <w:rPr>
                <w:rFonts w:ascii="Arial" w:hAnsi="Arial" w:cs="Arial"/>
                <w:sz w:val="22"/>
                <w:szCs w:val="22"/>
                <w:lang w:val="en-US"/>
              </w:rPr>
              <w:t xml:space="preserve"> contributing with </w:t>
            </w:r>
            <w:r w:rsidRPr="005A322C">
              <w:rPr>
                <w:rStyle w:val="Forte"/>
                <w:rFonts w:ascii="Arial" w:hAnsi="Arial" w:cs="Arial"/>
                <w:b w:val="0"/>
                <w:bCs w:val="0"/>
                <w:sz w:val="22"/>
                <w:szCs w:val="22"/>
                <w:lang w:val="en-US"/>
              </w:rPr>
              <w:t>practical and community-based approaches</w:t>
            </w:r>
            <w:r w:rsidRPr="005A322C">
              <w:rPr>
                <w:rFonts w:ascii="Arial" w:hAnsi="Arial" w:cs="Arial"/>
                <w:b/>
                <w:bCs/>
                <w:sz w:val="22"/>
                <w:szCs w:val="22"/>
                <w:lang w:val="en-US"/>
              </w:rPr>
              <w:t xml:space="preserve"> </w:t>
            </w:r>
            <w:r w:rsidRPr="005A322C">
              <w:rPr>
                <w:rFonts w:ascii="Arial" w:hAnsi="Arial" w:cs="Arial"/>
                <w:sz w:val="22"/>
                <w:szCs w:val="22"/>
                <w:lang w:val="en-US"/>
              </w:rPr>
              <w:t xml:space="preserve">to the theme of </w:t>
            </w:r>
            <w:r w:rsidRPr="005A322C">
              <w:rPr>
                <w:rStyle w:val="Forte"/>
                <w:rFonts w:ascii="Arial" w:hAnsi="Arial" w:cs="Arial"/>
                <w:b w:val="0"/>
                <w:bCs w:val="0"/>
                <w:sz w:val="22"/>
                <w:szCs w:val="22"/>
                <w:lang w:val="en-US"/>
              </w:rPr>
              <w:t>circular mining</w:t>
            </w:r>
            <w:r w:rsidRPr="005A322C">
              <w:rPr>
                <w:rFonts w:ascii="Arial" w:hAnsi="Arial" w:cs="Arial"/>
                <w:b/>
                <w:bCs/>
                <w:sz w:val="22"/>
                <w:szCs w:val="22"/>
                <w:lang w:val="en-US"/>
              </w:rPr>
              <w:t>.</w:t>
            </w:r>
          </w:p>
        </w:tc>
      </w:tr>
      <w:tr w:rsidR="00EA720F" w:rsidRPr="005A322C" w14:paraId="1A6B1666" w14:textId="77777777" w:rsidTr="00EA720F">
        <w:tc>
          <w:tcPr>
            <w:tcW w:w="2070" w:type="dxa"/>
          </w:tcPr>
          <w:p w14:paraId="329F5D7E" w14:textId="75E98EA9" w:rsidR="00EA720F" w:rsidRPr="005A322C" w:rsidRDefault="00EA720F" w:rsidP="006864CA">
            <w:pPr>
              <w:spacing w:before="240" w:after="240"/>
              <w:jc w:val="both"/>
              <w:rPr>
                <w:rFonts w:ascii="Arial" w:hAnsi="Arial" w:cs="Arial"/>
                <w:sz w:val="22"/>
                <w:szCs w:val="22"/>
                <w:lang w:val="en-US"/>
              </w:rPr>
            </w:pPr>
            <w:r w:rsidRPr="005A322C">
              <w:rPr>
                <w:rFonts w:ascii="Arial" w:hAnsi="Arial" w:cs="Arial"/>
                <w:sz w:val="22"/>
                <w:szCs w:val="22"/>
                <w:lang w:val="en-US"/>
              </w:rPr>
              <w:lastRenderedPageBreak/>
              <w:t>INDIAN INSTITUTE OF TECHNOLOGY MADRAS (IIT MADRAS)</w:t>
            </w:r>
          </w:p>
        </w:tc>
        <w:tc>
          <w:tcPr>
            <w:tcW w:w="1268" w:type="dxa"/>
          </w:tcPr>
          <w:p w14:paraId="26D269B7" w14:textId="25CEBD6E" w:rsidR="00EA720F" w:rsidRPr="005A322C" w:rsidRDefault="00EA720F" w:rsidP="006864CA">
            <w:pPr>
              <w:spacing w:before="240" w:after="240"/>
              <w:jc w:val="both"/>
              <w:rPr>
                <w:rFonts w:ascii="Arial" w:hAnsi="Arial" w:cs="Arial"/>
                <w:sz w:val="22"/>
                <w:szCs w:val="22"/>
                <w:lang w:val="en-US"/>
              </w:rPr>
            </w:pPr>
            <w:r w:rsidRPr="005A322C">
              <w:rPr>
                <w:rFonts w:ascii="Arial" w:hAnsi="Arial" w:cs="Arial"/>
                <w:sz w:val="22"/>
                <w:szCs w:val="22"/>
                <w:lang w:val="en-US"/>
              </w:rPr>
              <w:t>India</w:t>
            </w:r>
          </w:p>
        </w:tc>
        <w:tc>
          <w:tcPr>
            <w:tcW w:w="5681" w:type="dxa"/>
          </w:tcPr>
          <w:p w14:paraId="712E5B22" w14:textId="334C3891" w:rsidR="00EA720F" w:rsidRPr="005A322C" w:rsidRDefault="00EA720F" w:rsidP="006864CA">
            <w:pPr>
              <w:spacing w:before="240" w:after="240"/>
              <w:jc w:val="both"/>
              <w:rPr>
                <w:rFonts w:ascii="Arial" w:hAnsi="Arial" w:cs="Arial"/>
                <w:sz w:val="22"/>
                <w:szCs w:val="22"/>
                <w:lang w:val="en-US"/>
              </w:rPr>
            </w:pPr>
            <w:r w:rsidRPr="005A322C">
              <w:rPr>
                <w:rFonts w:ascii="Arial" w:hAnsi="Arial" w:cs="Arial"/>
                <w:sz w:val="22"/>
                <w:szCs w:val="22"/>
                <w:lang w:val="en-US"/>
              </w:rPr>
              <w:t xml:space="preserve">The </w:t>
            </w:r>
            <w:r w:rsidRPr="005A322C">
              <w:rPr>
                <w:rStyle w:val="Forte"/>
                <w:rFonts w:ascii="Arial" w:hAnsi="Arial" w:cs="Arial"/>
                <w:b w:val="0"/>
                <w:bCs w:val="0"/>
                <w:sz w:val="22"/>
                <w:szCs w:val="22"/>
                <w:lang w:val="en-US"/>
              </w:rPr>
              <w:t>Indian Institute of Technology Madras (IIT Madras)</w:t>
            </w:r>
            <w:r w:rsidRPr="005A322C">
              <w:rPr>
                <w:rFonts w:ascii="Arial" w:hAnsi="Arial" w:cs="Arial"/>
                <w:sz w:val="22"/>
                <w:szCs w:val="22"/>
                <w:lang w:val="en-US"/>
              </w:rPr>
              <w:t xml:space="preserve"> is one of </w:t>
            </w:r>
            <w:r w:rsidRPr="005A322C">
              <w:rPr>
                <w:rStyle w:val="Forte"/>
                <w:rFonts w:ascii="Arial" w:hAnsi="Arial" w:cs="Arial"/>
                <w:b w:val="0"/>
                <w:bCs w:val="0"/>
                <w:sz w:val="22"/>
                <w:szCs w:val="22"/>
                <w:lang w:val="en-US"/>
              </w:rPr>
              <w:t>Asia’s most prestigious institutions</w:t>
            </w:r>
            <w:r w:rsidRPr="005A322C">
              <w:rPr>
                <w:rFonts w:ascii="Arial" w:hAnsi="Arial" w:cs="Arial"/>
                <w:b/>
                <w:bCs/>
                <w:sz w:val="22"/>
                <w:szCs w:val="22"/>
                <w:lang w:val="en-US"/>
              </w:rPr>
              <w:t xml:space="preserve"> </w:t>
            </w:r>
            <w:r w:rsidRPr="005A322C">
              <w:rPr>
                <w:rFonts w:ascii="Arial" w:hAnsi="Arial" w:cs="Arial"/>
                <w:sz w:val="22"/>
                <w:szCs w:val="22"/>
                <w:lang w:val="en-US"/>
              </w:rPr>
              <w:t>in the fields of</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materials engineering, metallurgy, and data science applied to industry</w:t>
            </w:r>
            <w:r w:rsidRPr="005A322C">
              <w:rPr>
                <w:rFonts w:ascii="Arial" w:hAnsi="Arial" w:cs="Arial"/>
                <w:b/>
                <w:bCs/>
                <w:sz w:val="22"/>
                <w:szCs w:val="22"/>
                <w:lang w:val="en-US"/>
              </w:rPr>
              <w:t>.</w:t>
            </w:r>
            <w:r w:rsidRPr="005A322C">
              <w:rPr>
                <w:rFonts w:ascii="Arial" w:hAnsi="Arial" w:cs="Arial"/>
                <w:sz w:val="22"/>
                <w:szCs w:val="22"/>
                <w:lang w:val="en-US"/>
              </w:rPr>
              <w:br/>
              <w:t xml:space="preserve">Its </w:t>
            </w:r>
            <w:r w:rsidRPr="005A322C">
              <w:rPr>
                <w:rStyle w:val="Forte"/>
                <w:rFonts w:ascii="Arial" w:hAnsi="Arial" w:cs="Arial"/>
                <w:b w:val="0"/>
                <w:bCs w:val="0"/>
                <w:sz w:val="22"/>
                <w:szCs w:val="22"/>
                <w:lang w:val="en-US"/>
              </w:rPr>
              <w:t>expertise in predictive modeling, automation, and low-carbon technologies</w:t>
            </w:r>
            <w:r w:rsidRPr="005A322C">
              <w:rPr>
                <w:rFonts w:ascii="Arial" w:hAnsi="Arial" w:cs="Arial"/>
                <w:b/>
                <w:bCs/>
                <w:sz w:val="22"/>
                <w:szCs w:val="22"/>
                <w:lang w:val="en-US"/>
              </w:rPr>
              <w:t xml:space="preserve"> </w:t>
            </w:r>
            <w:r w:rsidRPr="005A322C">
              <w:rPr>
                <w:rFonts w:ascii="Arial" w:hAnsi="Arial" w:cs="Arial"/>
                <w:sz w:val="22"/>
                <w:szCs w:val="22"/>
                <w:lang w:val="en-US"/>
              </w:rPr>
              <w:t>will enable the</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Network</w:t>
            </w:r>
            <w:r w:rsidRPr="005A322C">
              <w:rPr>
                <w:rFonts w:ascii="Arial" w:hAnsi="Arial" w:cs="Arial"/>
                <w:b/>
                <w:bCs/>
                <w:sz w:val="22"/>
                <w:szCs w:val="22"/>
                <w:lang w:val="en-US"/>
              </w:rPr>
              <w:t xml:space="preserve"> </w:t>
            </w:r>
            <w:r w:rsidRPr="005A322C">
              <w:rPr>
                <w:rFonts w:ascii="Arial" w:hAnsi="Arial" w:cs="Arial"/>
                <w:sz w:val="22"/>
                <w:szCs w:val="22"/>
                <w:lang w:val="en-US"/>
              </w:rPr>
              <w:t>to</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expand the scientific and technological reach of circular mining solutions</w:t>
            </w:r>
            <w:r w:rsidRPr="005A322C">
              <w:rPr>
                <w:rFonts w:ascii="Arial" w:hAnsi="Arial" w:cs="Arial"/>
                <w:b/>
                <w:bCs/>
                <w:sz w:val="22"/>
                <w:szCs w:val="22"/>
                <w:lang w:val="en-US"/>
              </w:rPr>
              <w:t xml:space="preserve">, </w:t>
            </w:r>
            <w:r w:rsidRPr="005A322C">
              <w:rPr>
                <w:rFonts w:ascii="Arial" w:hAnsi="Arial" w:cs="Arial"/>
                <w:sz w:val="22"/>
                <w:szCs w:val="22"/>
                <w:lang w:val="en-US"/>
              </w:rPr>
              <w:t>strengthening</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South–South cooperation</w:t>
            </w:r>
            <w:r w:rsidRPr="005A322C">
              <w:rPr>
                <w:rFonts w:ascii="Arial" w:hAnsi="Arial" w:cs="Arial"/>
                <w:b/>
                <w:bCs/>
                <w:sz w:val="22"/>
                <w:szCs w:val="22"/>
                <w:lang w:val="en-US"/>
              </w:rPr>
              <w:t xml:space="preserve"> </w:t>
            </w:r>
            <w:r w:rsidRPr="005A322C">
              <w:rPr>
                <w:rFonts w:ascii="Arial" w:hAnsi="Arial" w:cs="Arial"/>
                <w:sz w:val="22"/>
                <w:szCs w:val="22"/>
                <w:lang w:val="en-US"/>
              </w:rPr>
              <w:t>and the</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integration of digital approaches into sustainable mineral and metallurgical processes</w:t>
            </w:r>
            <w:r w:rsidRPr="005A322C">
              <w:rPr>
                <w:rFonts w:ascii="Arial" w:hAnsi="Arial" w:cs="Arial"/>
                <w:b/>
                <w:bCs/>
                <w:sz w:val="22"/>
                <w:szCs w:val="22"/>
                <w:lang w:val="en-US"/>
              </w:rPr>
              <w:t>.</w:t>
            </w:r>
          </w:p>
        </w:tc>
      </w:tr>
    </w:tbl>
    <w:p w14:paraId="40593AA9" w14:textId="77777777" w:rsidR="00105E9E" w:rsidRPr="005A322C" w:rsidRDefault="00105E9E" w:rsidP="006864CA">
      <w:pPr>
        <w:spacing w:before="240" w:after="240"/>
        <w:jc w:val="both"/>
        <w:rPr>
          <w:rFonts w:ascii="Arial" w:hAnsi="Arial" w:cs="Arial"/>
          <w:bCs/>
          <w:sz w:val="22"/>
          <w:szCs w:val="22"/>
          <w:lang w:val="en-US"/>
        </w:rPr>
      </w:pPr>
    </w:p>
    <w:p w14:paraId="4BE4F09A" w14:textId="77777777" w:rsidR="00105E9E" w:rsidRPr="005A322C" w:rsidRDefault="00105E9E" w:rsidP="006864CA">
      <w:pPr>
        <w:spacing w:before="240" w:after="240"/>
        <w:jc w:val="both"/>
        <w:rPr>
          <w:rFonts w:ascii="Arial" w:hAnsi="Arial" w:cs="Arial"/>
          <w:bCs/>
          <w:sz w:val="22"/>
          <w:szCs w:val="22"/>
          <w:lang w:val="en-US"/>
        </w:rPr>
      </w:pPr>
    </w:p>
    <w:p w14:paraId="78705886" w14:textId="77777777" w:rsidR="00105E9E" w:rsidRPr="005A322C" w:rsidRDefault="00105E9E" w:rsidP="006864CA">
      <w:pPr>
        <w:spacing w:before="240" w:after="240"/>
        <w:jc w:val="both"/>
        <w:rPr>
          <w:rFonts w:ascii="Arial" w:hAnsi="Arial" w:cs="Arial"/>
          <w:bCs/>
          <w:sz w:val="22"/>
          <w:szCs w:val="22"/>
          <w:lang w:val="en-US"/>
        </w:rPr>
      </w:pPr>
    </w:p>
    <w:p w14:paraId="0877AA5B" w14:textId="77777777" w:rsidR="00105E9E" w:rsidRPr="005A322C" w:rsidRDefault="00105E9E" w:rsidP="006864CA">
      <w:pPr>
        <w:spacing w:before="240" w:after="240"/>
        <w:jc w:val="both"/>
        <w:rPr>
          <w:rFonts w:ascii="Arial" w:hAnsi="Arial" w:cs="Arial"/>
          <w:bCs/>
          <w:sz w:val="22"/>
          <w:szCs w:val="22"/>
          <w:lang w:val="en-US"/>
        </w:rPr>
      </w:pPr>
    </w:p>
    <w:p w14:paraId="2FD07E3F" w14:textId="77777777" w:rsidR="00105E9E" w:rsidRPr="005A322C" w:rsidRDefault="00105E9E" w:rsidP="006864CA">
      <w:pPr>
        <w:spacing w:before="240" w:after="240"/>
        <w:jc w:val="both"/>
        <w:rPr>
          <w:rFonts w:ascii="Arial" w:hAnsi="Arial" w:cs="Arial"/>
          <w:bCs/>
          <w:sz w:val="22"/>
          <w:szCs w:val="22"/>
          <w:lang w:val="en-US"/>
        </w:rPr>
      </w:pPr>
    </w:p>
    <w:p w14:paraId="38CE9A13" w14:textId="77777777" w:rsidR="00105E9E" w:rsidRPr="005A322C" w:rsidRDefault="00105E9E" w:rsidP="006864CA">
      <w:pPr>
        <w:spacing w:before="240" w:after="240"/>
        <w:jc w:val="both"/>
        <w:rPr>
          <w:rFonts w:ascii="Arial" w:hAnsi="Arial" w:cs="Arial"/>
          <w:bCs/>
          <w:sz w:val="22"/>
          <w:szCs w:val="22"/>
          <w:lang w:val="en-US"/>
        </w:rPr>
      </w:pPr>
    </w:p>
    <w:p w14:paraId="49F8B84D" w14:textId="77777777" w:rsidR="00105E9E" w:rsidRPr="005A322C" w:rsidRDefault="00105E9E" w:rsidP="006864CA">
      <w:pPr>
        <w:spacing w:before="240" w:after="240"/>
        <w:jc w:val="both"/>
        <w:rPr>
          <w:rFonts w:ascii="Arial" w:hAnsi="Arial" w:cs="Arial"/>
          <w:bCs/>
          <w:sz w:val="22"/>
          <w:szCs w:val="22"/>
          <w:lang w:val="en-US"/>
        </w:rPr>
      </w:pPr>
    </w:p>
    <w:p w14:paraId="0F55DB2B" w14:textId="77777777" w:rsidR="00105E9E" w:rsidRPr="005A322C" w:rsidRDefault="00105E9E" w:rsidP="006864CA">
      <w:pPr>
        <w:spacing w:before="240" w:after="240"/>
        <w:jc w:val="both"/>
        <w:rPr>
          <w:rFonts w:ascii="Arial" w:hAnsi="Arial" w:cs="Arial"/>
          <w:bCs/>
          <w:sz w:val="22"/>
          <w:szCs w:val="22"/>
          <w:lang w:val="en-US"/>
        </w:rPr>
      </w:pPr>
    </w:p>
    <w:p w14:paraId="1981416E" w14:textId="77777777" w:rsidR="00105E9E" w:rsidRPr="005A322C" w:rsidRDefault="00105E9E" w:rsidP="006864CA">
      <w:pPr>
        <w:spacing w:before="240" w:after="240"/>
        <w:jc w:val="both"/>
        <w:rPr>
          <w:rFonts w:ascii="Arial" w:hAnsi="Arial" w:cs="Arial"/>
          <w:bCs/>
          <w:sz w:val="22"/>
          <w:szCs w:val="22"/>
          <w:lang w:val="en-US"/>
        </w:rPr>
      </w:pPr>
    </w:p>
    <w:p w14:paraId="3F219438" w14:textId="77777777" w:rsidR="00105E9E" w:rsidRPr="005A322C" w:rsidRDefault="00105E9E" w:rsidP="006864CA">
      <w:pPr>
        <w:spacing w:before="240" w:after="240"/>
        <w:jc w:val="both"/>
        <w:rPr>
          <w:rFonts w:ascii="Arial" w:hAnsi="Arial" w:cs="Arial"/>
          <w:bCs/>
          <w:sz w:val="22"/>
          <w:szCs w:val="22"/>
          <w:lang w:val="en-US"/>
        </w:rPr>
      </w:pPr>
    </w:p>
    <w:p w14:paraId="5E7E6F51" w14:textId="77777777" w:rsidR="00105E9E" w:rsidRPr="005A322C" w:rsidRDefault="00105E9E" w:rsidP="006864CA">
      <w:pPr>
        <w:spacing w:before="240" w:after="240"/>
        <w:jc w:val="both"/>
        <w:rPr>
          <w:rFonts w:ascii="Arial" w:hAnsi="Arial" w:cs="Arial"/>
          <w:bCs/>
          <w:sz w:val="22"/>
          <w:szCs w:val="22"/>
          <w:lang w:val="en-US"/>
        </w:rPr>
      </w:pPr>
    </w:p>
    <w:p w14:paraId="053B77FF" w14:textId="77777777" w:rsidR="00105E9E" w:rsidRPr="005A322C" w:rsidRDefault="00105E9E" w:rsidP="006864CA">
      <w:pPr>
        <w:spacing w:before="240" w:after="240"/>
        <w:jc w:val="both"/>
        <w:rPr>
          <w:rFonts w:ascii="Arial" w:hAnsi="Arial" w:cs="Arial"/>
          <w:bCs/>
          <w:sz w:val="22"/>
          <w:szCs w:val="22"/>
          <w:lang w:val="en-US"/>
        </w:rPr>
      </w:pPr>
    </w:p>
    <w:p w14:paraId="5744D64B" w14:textId="77777777" w:rsidR="00105E9E" w:rsidRPr="005A322C" w:rsidRDefault="00105E9E" w:rsidP="006864CA">
      <w:pPr>
        <w:spacing w:before="240" w:after="240"/>
        <w:jc w:val="both"/>
        <w:rPr>
          <w:rFonts w:ascii="Arial" w:hAnsi="Arial" w:cs="Arial"/>
          <w:bCs/>
          <w:sz w:val="22"/>
          <w:szCs w:val="22"/>
          <w:lang w:val="en-US"/>
        </w:rPr>
      </w:pPr>
    </w:p>
    <w:p w14:paraId="06BA84E0" w14:textId="77777777" w:rsidR="00105E9E" w:rsidRPr="005A322C" w:rsidRDefault="00105E9E" w:rsidP="006864CA">
      <w:pPr>
        <w:spacing w:before="240" w:after="240"/>
        <w:jc w:val="both"/>
        <w:rPr>
          <w:rFonts w:ascii="Arial" w:hAnsi="Arial" w:cs="Arial"/>
          <w:bCs/>
          <w:sz w:val="22"/>
          <w:szCs w:val="22"/>
          <w:lang w:val="en-US"/>
        </w:rPr>
      </w:pPr>
    </w:p>
    <w:p w14:paraId="51CE8B4C" w14:textId="77777777" w:rsidR="00105E9E" w:rsidRPr="005A322C" w:rsidRDefault="00105E9E" w:rsidP="006864CA">
      <w:pPr>
        <w:spacing w:before="240" w:after="240"/>
        <w:jc w:val="both"/>
        <w:rPr>
          <w:rFonts w:ascii="Arial" w:hAnsi="Arial" w:cs="Arial"/>
          <w:bCs/>
          <w:sz w:val="22"/>
          <w:szCs w:val="22"/>
          <w:lang w:val="en-US"/>
        </w:rPr>
      </w:pPr>
    </w:p>
    <w:p w14:paraId="78FDD6DC" w14:textId="77777777" w:rsidR="00105E9E" w:rsidRPr="005A322C" w:rsidRDefault="00105E9E" w:rsidP="006864CA">
      <w:pPr>
        <w:spacing w:before="240" w:after="240"/>
        <w:jc w:val="both"/>
        <w:rPr>
          <w:rFonts w:ascii="Arial" w:hAnsi="Arial" w:cs="Arial"/>
          <w:bCs/>
          <w:sz w:val="22"/>
          <w:szCs w:val="22"/>
          <w:lang w:val="en-US"/>
        </w:rPr>
      </w:pPr>
    </w:p>
    <w:p w14:paraId="5CF405FA" w14:textId="77777777" w:rsidR="00105E9E" w:rsidRPr="005A322C" w:rsidRDefault="00105E9E" w:rsidP="006864CA">
      <w:pPr>
        <w:spacing w:before="240" w:after="240"/>
        <w:jc w:val="both"/>
        <w:rPr>
          <w:rFonts w:ascii="Arial" w:hAnsi="Arial" w:cs="Arial"/>
          <w:bCs/>
          <w:sz w:val="22"/>
          <w:szCs w:val="22"/>
          <w:lang w:val="en-US"/>
        </w:rPr>
      </w:pPr>
    </w:p>
    <w:p w14:paraId="5276837D" w14:textId="77777777" w:rsidR="00105E9E" w:rsidRPr="005A322C" w:rsidRDefault="00105E9E" w:rsidP="006864CA">
      <w:pPr>
        <w:spacing w:before="240" w:after="240"/>
        <w:jc w:val="both"/>
        <w:rPr>
          <w:rFonts w:ascii="Arial" w:hAnsi="Arial" w:cs="Arial"/>
          <w:bCs/>
          <w:sz w:val="22"/>
          <w:szCs w:val="22"/>
          <w:lang w:val="en-US"/>
        </w:rPr>
      </w:pPr>
    </w:p>
    <w:p w14:paraId="216B79AC" w14:textId="77777777" w:rsidR="00105E9E" w:rsidRPr="005A322C" w:rsidRDefault="00105E9E" w:rsidP="006864CA">
      <w:pPr>
        <w:spacing w:before="240" w:after="240"/>
        <w:jc w:val="both"/>
        <w:rPr>
          <w:rFonts w:ascii="Arial" w:hAnsi="Arial" w:cs="Arial"/>
          <w:bCs/>
          <w:sz w:val="22"/>
          <w:szCs w:val="22"/>
          <w:lang w:val="en-US"/>
        </w:rPr>
      </w:pPr>
    </w:p>
    <w:p w14:paraId="0E8A5A7F" w14:textId="77777777" w:rsidR="00105E9E" w:rsidRPr="005A322C" w:rsidRDefault="00105E9E" w:rsidP="006864CA">
      <w:pPr>
        <w:spacing w:before="240" w:after="240"/>
        <w:jc w:val="both"/>
        <w:rPr>
          <w:rFonts w:ascii="Arial" w:hAnsi="Arial" w:cs="Arial"/>
          <w:bCs/>
          <w:sz w:val="22"/>
          <w:szCs w:val="22"/>
          <w:lang w:val="en-US"/>
        </w:rPr>
      </w:pPr>
    </w:p>
    <w:p w14:paraId="5E77A91D" w14:textId="77777777" w:rsidR="00105E9E" w:rsidRPr="005A322C" w:rsidRDefault="00105E9E" w:rsidP="006864CA">
      <w:pPr>
        <w:spacing w:before="240" w:after="240"/>
        <w:jc w:val="both"/>
        <w:rPr>
          <w:rFonts w:ascii="Arial" w:hAnsi="Arial" w:cs="Arial"/>
          <w:bCs/>
          <w:sz w:val="22"/>
          <w:szCs w:val="22"/>
          <w:lang w:val="en-US"/>
        </w:rPr>
      </w:pPr>
    </w:p>
    <w:p w14:paraId="1AFD32D7" w14:textId="77777777" w:rsidR="00105E9E" w:rsidRPr="005A322C" w:rsidRDefault="00105E9E" w:rsidP="006864CA">
      <w:pPr>
        <w:spacing w:before="240" w:after="240"/>
        <w:jc w:val="both"/>
        <w:rPr>
          <w:rFonts w:ascii="Arial" w:hAnsi="Arial" w:cs="Arial"/>
          <w:bCs/>
          <w:sz w:val="22"/>
          <w:szCs w:val="22"/>
          <w:lang w:val="en-US"/>
        </w:rPr>
      </w:pPr>
    </w:p>
    <w:p w14:paraId="116C0F02" w14:textId="2F9FA802"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TOCANTINS</w:t>
      </w:r>
    </w:p>
    <w:tbl>
      <w:tblPr>
        <w:tblStyle w:val="Tabelacomgrade"/>
        <w:tblW w:w="9030" w:type="dxa"/>
        <w:tblLayout w:type="fixed"/>
        <w:tblLook w:val="0600" w:firstRow="0" w:lastRow="0" w:firstColumn="0" w:lastColumn="0" w:noHBand="1" w:noVBand="1"/>
      </w:tblPr>
      <w:tblGrid>
        <w:gridCol w:w="1555"/>
        <w:gridCol w:w="992"/>
        <w:gridCol w:w="6483"/>
      </w:tblGrid>
      <w:tr w:rsidR="006215FF" w:rsidRPr="005A322C" w14:paraId="156511E3" w14:textId="77777777" w:rsidTr="00105E9E">
        <w:trPr>
          <w:trHeight w:val="500"/>
        </w:trPr>
        <w:tc>
          <w:tcPr>
            <w:tcW w:w="1555" w:type="dxa"/>
          </w:tcPr>
          <w:p w14:paraId="79886F9A"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Institution</w:t>
            </w:r>
          </w:p>
        </w:tc>
        <w:tc>
          <w:tcPr>
            <w:tcW w:w="992" w:type="dxa"/>
          </w:tcPr>
          <w:p w14:paraId="022E69C6"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Country</w:t>
            </w:r>
          </w:p>
        </w:tc>
        <w:tc>
          <w:tcPr>
            <w:tcW w:w="6483" w:type="dxa"/>
          </w:tcPr>
          <w:p w14:paraId="499C89F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3D426E9D" w14:textId="77777777" w:rsidTr="00105E9E">
        <w:trPr>
          <w:trHeight w:val="10764"/>
        </w:trPr>
        <w:tc>
          <w:tcPr>
            <w:tcW w:w="1555" w:type="dxa"/>
          </w:tcPr>
          <w:p w14:paraId="616BFD71"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UNIVERSITÉ DE STRASBOURG (UNISTRA)</w:t>
            </w:r>
          </w:p>
        </w:tc>
        <w:tc>
          <w:tcPr>
            <w:tcW w:w="992" w:type="dxa"/>
          </w:tcPr>
          <w:p w14:paraId="06E6B8F0"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France</w:t>
            </w:r>
          </w:p>
        </w:tc>
        <w:tc>
          <w:tcPr>
            <w:tcW w:w="6483" w:type="dxa"/>
          </w:tcPr>
          <w:p w14:paraId="5C517D58"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Université de Strasbourg - Unistra is internationally recognized for its excellence in interdisciplinary research and innovation, integrating various areas of knowledge in favor of sustainability, the circular economy, and environmental preservation. Through its institutes and centers focused on the Environment, the university acts strategically on themes such as waste recovery, green chemistry, sustainable management of natural resources, environmental policies, and clean technologies. Circular mining is a field of growing relevance, aimed at transforming the mineral sector by reducing environmental impacts, reusing by-products, recycling strategic materials, and innovating in industrial processes. For Brazil, a country with a strong mineral base, and for Tocantins in particular, a region inserted in sensitive environmental contexts like the Cerrado and the Amazon, the transition to more sustainable and inclusive models is essential. In this scenario, the cooperation between the Université de Strasbourg - Unistra and the Federal University of Tocantins - UFT is a strategic opportunity to integrate cutting-edge scientific research, technological innovation, and socio-environmental governance practices. Unistra has advanced infrastructure and recognized research groups in materials science, ecotoxicology, geosciences, and circular economy, focusing on creating innovative solutions to minimize the effects of traditional mining and promote sustainability. UFT, in turn, contributes with its knowledge of regional dynamics, socio-environmental diagnoses, interaction with local communities, traditional populations, and family farmers, in addition to experience in sustainable development policies in the Amazonian and MATOPIBA context. The partnership will also have a significant formative impact by promoting the training of highly qualified human resources in both countries. Academic mobility programs, dual degrees, sandwich doctorates, and collaborative projects will strengthen the internationalization of Brazilian science, inserting UFT into European research networks of excellence and expanding its role in global debates on sustainable mining and circular economy. The cooperation between the Université de Strasbourg - Environnement and the Federal University of Tocantins represents a relevant strategic alliance capable of generating knowledge and innovation for a more sustainable mining model.</w:t>
            </w:r>
          </w:p>
        </w:tc>
      </w:tr>
    </w:tbl>
    <w:p w14:paraId="389A481D"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t>h. Partnerships within the scope of the Network's internationalization with non-academic sectors and development hubs in the country</w:t>
      </w:r>
    </w:p>
    <w:p w14:paraId="3DEE2F08" w14:textId="77777777" w:rsidR="00105E9E" w:rsidRPr="005A322C" w:rsidRDefault="00105E9E" w:rsidP="006864CA">
      <w:pPr>
        <w:spacing w:before="240" w:after="240"/>
        <w:jc w:val="both"/>
        <w:rPr>
          <w:rFonts w:ascii="Arial" w:hAnsi="Arial" w:cs="Arial"/>
          <w:b/>
          <w:sz w:val="22"/>
          <w:szCs w:val="22"/>
          <w:lang w:val="en-US"/>
        </w:rPr>
      </w:pPr>
    </w:p>
    <w:p w14:paraId="0D1E06F2" w14:textId="77777777" w:rsidR="00105E9E" w:rsidRPr="005A322C" w:rsidRDefault="00105E9E" w:rsidP="006864CA">
      <w:pPr>
        <w:spacing w:before="240" w:after="240"/>
        <w:jc w:val="both"/>
        <w:rPr>
          <w:rFonts w:ascii="Arial" w:hAnsi="Arial" w:cs="Arial"/>
          <w:b/>
          <w:sz w:val="22"/>
          <w:szCs w:val="22"/>
          <w:lang w:val="en-US"/>
        </w:rPr>
      </w:pPr>
    </w:p>
    <w:p w14:paraId="12CA52F5" w14:textId="77667369" w:rsidR="0041369C" w:rsidRPr="005A322C" w:rsidRDefault="0041369C"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OURO PRETO</w:t>
      </w:r>
    </w:p>
    <w:tbl>
      <w:tblPr>
        <w:tblStyle w:val="Tabelacomgrade"/>
        <w:tblW w:w="9025" w:type="dxa"/>
        <w:tblLayout w:type="fixed"/>
        <w:tblLook w:val="0600" w:firstRow="0" w:lastRow="0" w:firstColumn="0" w:lastColumn="0" w:noHBand="1" w:noVBand="1"/>
      </w:tblPr>
      <w:tblGrid>
        <w:gridCol w:w="1838"/>
        <w:gridCol w:w="7187"/>
      </w:tblGrid>
      <w:tr w:rsidR="0041369C" w:rsidRPr="005A322C" w14:paraId="6D9375DB" w14:textId="77777777" w:rsidTr="0041369C">
        <w:trPr>
          <w:trHeight w:val="785"/>
        </w:trPr>
        <w:tc>
          <w:tcPr>
            <w:tcW w:w="1838" w:type="dxa"/>
          </w:tcPr>
          <w:p w14:paraId="451C9F03" w14:textId="77777777" w:rsidR="0041369C" w:rsidRPr="005A322C" w:rsidRDefault="0041369C"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Partner Name</w:t>
            </w:r>
          </w:p>
        </w:tc>
        <w:tc>
          <w:tcPr>
            <w:tcW w:w="7187" w:type="dxa"/>
          </w:tcPr>
          <w:p w14:paraId="760D0C08" w14:textId="77777777" w:rsidR="0041369C" w:rsidRPr="005A322C" w:rsidRDefault="0041369C"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41369C" w:rsidRPr="005A322C" w14:paraId="2E7E32B0" w14:textId="77777777" w:rsidTr="0041369C">
        <w:trPr>
          <w:trHeight w:val="4370"/>
        </w:trPr>
        <w:tc>
          <w:tcPr>
            <w:tcW w:w="1838" w:type="dxa"/>
          </w:tcPr>
          <w:p w14:paraId="4D1D426D" w14:textId="70EC64B2" w:rsidR="0041369C" w:rsidRPr="005A322C" w:rsidRDefault="0041369C" w:rsidP="006864CA">
            <w:pPr>
              <w:spacing w:before="240" w:after="240"/>
              <w:jc w:val="both"/>
              <w:rPr>
                <w:rFonts w:ascii="Arial" w:hAnsi="Arial" w:cs="Arial"/>
                <w:bCs/>
                <w:sz w:val="22"/>
                <w:szCs w:val="22"/>
                <w:lang w:val="en-US"/>
              </w:rPr>
            </w:pPr>
            <w:r w:rsidRPr="005A322C">
              <w:rPr>
                <w:rFonts w:ascii="Arial" w:hAnsi="Arial" w:cs="Arial"/>
                <w:sz w:val="22"/>
                <w:szCs w:val="22"/>
                <w:lang w:val="en-US"/>
              </w:rPr>
              <w:t>CYTED Network - Science and Technology for Development (Ciência y Tecnologia para El Desarrolo)</w:t>
            </w:r>
          </w:p>
        </w:tc>
        <w:tc>
          <w:tcPr>
            <w:tcW w:w="7187" w:type="dxa"/>
          </w:tcPr>
          <w:p w14:paraId="5A0843C2" w14:textId="0C090BE5" w:rsidR="006864CA" w:rsidRPr="005A322C" w:rsidRDefault="006864CA" w:rsidP="006864CA">
            <w:pPr>
              <w:pStyle w:val="NormalWeb"/>
              <w:jc w:val="both"/>
              <w:rPr>
                <w:rFonts w:ascii="Arial" w:hAnsi="Arial" w:cs="Arial"/>
                <w:sz w:val="22"/>
                <w:szCs w:val="22"/>
                <w:lang w:val="en-US"/>
              </w:rPr>
            </w:pPr>
            <w:r w:rsidRPr="005A322C">
              <w:rPr>
                <w:rFonts w:ascii="Arial" w:hAnsi="Arial" w:cs="Arial"/>
                <w:sz w:val="22"/>
                <w:szCs w:val="22"/>
                <w:lang w:val="en-US"/>
              </w:rPr>
              <w:t>This is an international network formed by countries in Latin America and Europe for the application and dissemination of clean technologies focused on the characterization and valorization of mineral resources: Mining of the 21st Century. Coordinatio: Spain (IGME); Edgar Berrezueta Alvarado. Groups:</w:t>
            </w:r>
          </w:p>
          <w:p w14:paraId="0A1C5FF1"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Brazil (UNIVERSIDADE DE OURO PRETO); Angélica Fortes Drummond Chicarino Varajão</w:t>
            </w:r>
          </w:p>
          <w:p w14:paraId="7D995AB1"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Colombia (CCPGMAE); Oseas García Rivera</w:t>
            </w:r>
          </w:p>
          <w:p w14:paraId="7F3936B4"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Colombia (ASYAG PAQU); Gabriel Pantoja Barrios</w:t>
            </w:r>
          </w:p>
          <w:p w14:paraId="50F481B7"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Colombia (UNIV. NARIÑO); Freddy Pantoja Timarán</w:t>
            </w:r>
          </w:p>
          <w:p w14:paraId="4F2119BA"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Ecuador (ESPOL - COMIMACH): Fernando Morante Carvallo</w:t>
            </w:r>
          </w:p>
          <w:p w14:paraId="43E4E304"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Ecuador (ESPOL- BIRA); Paola Romero</w:t>
            </w:r>
          </w:p>
          <w:p w14:paraId="3EE5E041"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Spain (UNIOVI); María José Domínguez Cuesta</w:t>
            </w:r>
          </w:p>
          <w:p w14:paraId="13D8E240"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Mexico (UNIV. SONORA); Sergio Alan Moreno</w:t>
            </w:r>
          </w:p>
          <w:p w14:paraId="026C736A"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Portugal (INETI); Jorge Carvalho</w:t>
            </w:r>
          </w:p>
          <w:p w14:paraId="15946BE6"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Portugal (CEVALOR); Nelson Cristo</w:t>
            </w:r>
          </w:p>
          <w:p w14:paraId="79FC077B"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Peru (BUENAVENTURA); Vicente Aranda Vercelli</w:t>
            </w:r>
          </w:p>
          <w:p w14:paraId="54B801FA" w14:textId="77777777" w:rsidR="006864CA" w:rsidRPr="005A322C" w:rsidRDefault="006864CA" w:rsidP="006864CA">
            <w:pPr>
              <w:pStyle w:val="NormalWeb"/>
              <w:numPr>
                <w:ilvl w:val="0"/>
                <w:numId w:val="17"/>
              </w:numPr>
              <w:jc w:val="both"/>
              <w:rPr>
                <w:rFonts w:ascii="Arial" w:hAnsi="Arial" w:cs="Arial"/>
                <w:sz w:val="22"/>
                <w:szCs w:val="22"/>
                <w:lang w:val="en-US"/>
              </w:rPr>
            </w:pPr>
            <w:r w:rsidRPr="005A322C">
              <w:rPr>
                <w:rFonts w:ascii="Arial" w:hAnsi="Arial" w:cs="Arial"/>
                <w:sz w:val="22"/>
                <w:szCs w:val="22"/>
                <w:lang w:val="en-US"/>
              </w:rPr>
              <w:t>Peru (QUIPPU EXPLORACIONES); Alberto Ríos Carranza</w:t>
            </w:r>
          </w:p>
          <w:p w14:paraId="258FB4D3" w14:textId="7DD308A3" w:rsidR="006864CA" w:rsidRPr="005A322C" w:rsidRDefault="006864CA" w:rsidP="006864CA">
            <w:pPr>
              <w:pStyle w:val="NormalWeb"/>
              <w:jc w:val="both"/>
              <w:rPr>
                <w:rFonts w:ascii="Arial" w:hAnsi="Arial" w:cs="Arial"/>
                <w:sz w:val="22"/>
                <w:szCs w:val="22"/>
                <w:lang w:val="en-US"/>
              </w:rPr>
            </w:pPr>
            <w:r w:rsidRPr="005A322C">
              <w:rPr>
                <w:rFonts w:ascii="Arial" w:hAnsi="Arial" w:cs="Arial"/>
                <w:sz w:val="22"/>
                <w:szCs w:val="22"/>
                <w:lang w:val="en-US"/>
              </w:rPr>
              <w:t>The General Coordinator of this network is Professor Edgar Berrezueta Alvarado from the Geological and Mining Institute of Spain (IGME), in Oviedo. Members: Angélica Fortes Drummond Chicarino Varajão - Member / Ana Mercedes Morales Carrera - Member / Edgar Berrezueta Alvarado - Coordinator / Oseas García Rivera - Member / Gabriel Pantoja Barrios - Member / Freddy Pantoja Timarán - Member / Fernando Morante Carvallo - Member / Paola Romero - Member / María José Domínguez Cuesta - Member / Sergio Alan Moreno - Member / Jorge Carvalho - Member / Nelson Cristo - Member / Vicente Aranda Vercelli - Member / Alberto Ríos Carranza - Member. Funder(s): Ibero-American Program of Science and Technology for Development - Financial Aid.</w:t>
            </w:r>
          </w:p>
          <w:p w14:paraId="768A30C7" w14:textId="53FD18CD" w:rsidR="0041369C" w:rsidRPr="005A322C" w:rsidRDefault="006864CA" w:rsidP="00105E9E">
            <w:pPr>
              <w:pStyle w:val="NormalWeb"/>
              <w:jc w:val="both"/>
              <w:rPr>
                <w:rFonts w:ascii="Arial" w:hAnsi="Arial" w:cs="Arial"/>
                <w:sz w:val="22"/>
                <w:szCs w:val="22"/>
                <w:lang w:val="en-US"/>
              </w:rPr>
            </w:pPr>
            <w:r w:rsidRPr="005A322C">
              <w:rPr>
                <w:rFonts w:ascii="Arial" w:hAnsi="Arial" w:cs="Arial"/>
                <w:sz w:val="22"/>
                <w:szCs w:val="22"/>
                <w:lang w:val="en-US"/>
              </w:rPr>
              <w:t>A research network whose investigations are related to theme 1 of the network. It involves faculty from the UFOP Crustal Evolution Graduate Program (Programa de Evolução Crustal da UFOP) and several other institutions, who can host students from the MineraMundi network for various research collaborations (guidance/supervision, joint publications, discussions, and team analyses).</w:t>
            </w:r>
          </w:p>
        </w:tc>
      </w:tr>
      <w:tr w:rsidR="006864CA" w:rsidRPr="005A322C" w14:paraId="00FD88AB" w14:textId="77777777" w:rsidTr="0041369C">
        <w:trPr>
          <w:trHeight w:val="4370"/>
        </w:trPr>
        <w:tc>
          <w:tcPr>
            <w:tcW w:w="1838" w:type="dxa"/>
          </w:tcPr>
          <w:p w14:paraId="3A0FBB9A" w14:textId="523F1585" w:rsidR="006864CA" w:rsidRPr="005A322C" w:rsidRDefault="006864CA" w:rsidP="006864CA">
            <w:pPr>
              <w:spacing w:before="240" w:after="240"/>
              <w:jc w:val="both"/>
              <w:rPr>
                <w:rFonts w:ascii="Arial" w:hAnsi="Arial" w:cs="Arial"/>
                <w:sz w:val="22"/>
                <w:szCs w:val="22"/>
                <w:lang w:val="en-US"/>
              </w:rPr>
            </w:pPr>
            <w:r w:rsidRPr="005A322C">
              <w:rPr>
                <w:rFonts w:ascii="Arial" w:hAnsi="Arial" w:cs="Arial"/>
                <w:sz w:val="22"/>
                <w:szCs w:val="22"/>
                <w:lang w:val="en-US"/>
              </w:rPr>
              <w:lastRenderedPageBreak/>
              <w:t>EMBRAPII Sustenaible Mining</w:t>
            </w:r>
          </w:p>
        </w:tc>
        <w:tc>
          <w:tcPr>
            <w:tcW w:w="7187" w:type="dxa"/>
          </w:tcPr>
          <w:p w14:paraId="0F07B531" w14:textId="77777777" w:rsidR="006864CA" w:rsidRPr="005A322C" w:rsidRDefault="006864CA" w:rsidP="006864CA">
            <w:pPr>
              <w:pStyle w:val="NormalWeb"/>
              <w:jc w:val="both"/>
              <w:rPr>
                <w:rFonts w:ascii="Arial" w:hAnsi="Arial" w:cs="Arial"/>
                <w:sz w:val="22"/>
                <w:szCs w:val="22"/>
                <w:lang w:val="en-US"/>
              </w:rPr>
            </w:pPr>
            <w:r w:rsidRPr="005A322C">
              <w:rPr>
                <w:rFonts w:ascii="Arial" w:hAnsi="Arial" w:cs="Arial"/>
                <w:sz w:val="22"/>
                <w:szCs w:val="22"/>
                <w:lang w:val="en-US"/>
              </w:rPr>
              <w:t>Progressive Mine Closure and Environmental Reclamation (SDGs 12 and 15)</w:t>
            </w:r>
          </w:p>
          <w:p w14:paraId="35BEDB7D" w14:textId="77777777" w:rsidR="006864CA" w:rsidRPr="005A322C" w:rsidRDefault="006864CA" w:rsidP="006864CA">
            <w:pPr>
              <w:pStyle w:val="NormalWeb"/>
              <w:jc w:val="both"/>
              <w:rPr>
                <w:rFonts w:ascii="Arial" w:hAnsi="Arial" w:cs="Arial"/>
                <w:sz w:val="22"/>
                <w:szCs w:val="22"/>
                <w:lang w:val="en-US"/>
              </w:rPr>
            </w:pPr>
            <w:r w:rsidRPr="005A322C">
              <w:rPr>
                <w:rFonts w:ascii="Arial" w:hAnsi="Arial" w:cs="Arial"/>
                <w:sz w:val="22"/>
                <w:szCs w:val="22"/>
                <w:lang w:val="en-US"/>
              </w:rPr>
              <w:t>Mine closure should be planned from the beginning of the operation, ensuring that the area can be rehabilitated over time and not only at the end of the activities. UFOP researchers, in collaboration with mining companies, are working on the concept of progressive mine closure, with solutions such as:</w:t>
            </w:r>
          </w:p>
          <w:p w14:paraId="75F71735" w14:textId="77777777" w:rsidR="006864CA" w:rsidRPr="005A322C" w:rsidRDefault="006864CA" w:rsidP="006864CA">
            <w:pPr>
              <w:pStyle w:val="NormalWeb"/>
              <w:numPr>
                <w:ilvl w:val="0"/>
                <w:numId w:val="18"/>
              </w:numPr>
              <w:jc w:val="both"/>
              <w:rPr>
                <w:rFonts w:ascii="Arial" w:hAnsi="Arial" w:cs="Arial"/>
                <w:sz w:val="22"/>
                <w:szCs w:val="22"/>
                <w:lang w:val="en-US"/>
              </w:rPr>
            </w:pPr>
            <w:r w:rsidRPr="005A322C">
              <w:rPr>
                <w:rFonts w:ascii="Arial" w:hAnsi="Arial" w:cs="Arial"/>
                <w:sz w:val="22"/>
                <w:szCs w:val="22"/>
                <w:lang w:val="en-US"/>
              </w:rPr>
              <w:t>Gradual vegetation recovery and erosion control in mined areas;</w:t>
            </w:r>
          </w:p>
          <w:p w14:paraId="2342536D" w14:textId="77777777" w:rsidR="006864CA" w:rsidRPr="005A322C" w:rsidRDefault="006864CA" w:rsidP="006864CA">
            <w:pPr>
              <w:pStyle w:val="NormalWeb"/>
              <w:numPr>
                <w:ilvl w:val="0"/>
                <w:numId w:val="18"/>
              </w:numPr>
              <w:jc w:val="both"/>
              <w:rPr>
                <w:rFonts w:ascii="Arial" w:hAnsi="Arial" w:cs="Arial"/>
                <w:sz w:val="22"/>
                <w:szCs w:val="22"/>
                <w:lang w:val="en-US"/>
              </w:rPr>
            </w:pPr>
            <w:r w:rsidRPr="005A322C">
              <w:rPr>
                <w:rFonts w:ascii="Arial" w:hAnsi="Arial" w:cs="Arial"/>
                <w:sz w:val="22"/>
                <w:szCs w:val="22"/>
                <w:lang w:val="en-US"/>
              </w:rPr>
              <w:t>Stabilization of tailings and waste rock using environmental engineering and biotechnology techniques;</w:t>
            </w:r>
          </w:p>
          <w:p w14:paraId="42874A26" w14:textId="77777777" w:rsidR="006864CA" w:rsidRPr="005A322C" w:rsidRDefault="006864CA" w:rsidP="006864CA">
            <w:pPr>
              <w:pStyle w:val="NormalWeb"/>
              <w:numPr>
                <w:ilvl w:val="0"/>
                <w:numId w:val="18"/>
              </w:numPr>
              <w:jc w:val="both"/>
              <w:rPr>
                <w:rFonts w:ascii="Arial" w:hAnsi="Arial" w:cs="Arial"/>
                <w:sz w:val="22"/>
                <w:szCs w:val="22"/>
                <w:lang w:val="en-US"/>
              </w:rPr>
            </w:pPr>
            <w:r w:rsidRPr="005A322C">
              <w:rPr>
                <w:rFonts w:ascii="Arial" w:hAnsi="Arial" w:cs="Arial"/>
                <w:sz w:val="22"/>
                <w:szCs w:val="22"/>
                <w:lang w:val="en-US"/>
              </w:rPr>
              <w:t>Reuse of exhausted areas for renewable energy generation, such as solar plants or underground hydroelectric plants.</w:t>
            </w:r>
          </w:p>
          <w:p w14:paraId="5B346D91" w14:textId="77777777" w:rsidR="006864CA" w:rsidRPr="005A322C" w:rsidRDefault="006864CA" w:rsidP="006864CA">
            <w:pPr>
              <w:pStyle w:val="NormalWeb"/>
              <w:jc w:val="both"/>
              <w:rPr>
                <w:rFonts w:ascii="Arial" w:hAnsi="Arial" w:cs="Arial"/>
                <w:sz w:val="22"/>
                <w:szCs w:val="22"/>
                <w:lang w:val="en-US"/>
              </w:rPr>
            </w:pPr>
            <w:r w:rsidRPr="005A322C">
              <w:rPr>
                <w:rFonts w:ascii="Arial" w:hAnsi="Arial" w:cs="Arial"/>
                <w:sz w:val="22"/>
                <w:szCs w:val="22"/>
                <w:lang w:val="en-US"/>
              </w:rPr>
              <w:t>The advancement of this type of planning minimizes environmental impacts and reduces long-term costs for mining companies, ensuring that mined areas can be sustainably reintegrated into the environment.</w:t>
            </w:r>
          </w:p>
          <w:p w14:paraId="089CC350" w14:textId="77777777" w:rsidR="006864CA" w:rsidRPr="005A322C" w:rsidRDefault="006864CA" w:rsidP="006864CA">
            <w:pPr>
              <w:pStyle w:val="NormalWeb"/>
              <w:jc w:val="both"/>
              <w:rPr>
                <w:rFonts w:ascii="Arial" w:hAnsi="Arial" w:cs="Arial"/>
                <w:sz w:val="22"/>
                <w:szCs w:val="22"/>
                <w:lang w:val="en-US"/>
              </w:rPr>
            </w:pPr>
          </w:p>
        </w:tc>
      </w:tr>
      <w:tr w:rsidR="006864CA" w:rsidRPr="005A322C" w14:paraId="7EFE8A40" w14:textId="77777777" w:rsidTr="006864CA">
        <w:trPr>
          <w:trHeight w:val="1266"/>
        </w:trPr>
        <w:tc>
          <w:tcPr>
            <w:tcW w:w="1838" w:type="dxa"/>
          </w:tcPr>
          <w:p w14:paraId="33E50131" w14:textId="1C4DF927" w:rsidR="006864CA" w:rsidRPr="005A322C" w:rsidRDefault="006864CA" w:rsidP="006864CA">
            <w:pPr>
              <w:spacing w:before="240" w:after="240"/>
              <w:jc w:val="both"/>
              <w:rPr>
                <w:rFonts w:ascii="Arial" w:hAnsi="Arial" w:cs="Arial"/>
                <w:sz w:val="22"/>
                <w:szCs w:val="22"/>
                <w:lang w:val="en-US"/>
              </w:rPr>
            </w:pPr>
            <w:r w:rsidRPr="005A322C">
              <w:rPr>
                <w:rFonts w:ascii="Arial" w:hAnsi="Arial" w:cs="Arial"/>
                <w:sz w:val="22"/>
                <w:szCs w:val="22"/>
                <w:lang w:val="en-US"/>
              </w:rPr>
              <w:t>Swedish Mining Innovation</w:t>
            </w:r>
          </w:p>
        </w:tc>
        <w:tc>
          <w:tcPr>
            <w:tcW w:w="7187" w:type="dxa"/>
          </w:tcPr>
          <w:p w14:paraId="7AAEB5F9" w14:textId="7D8D1EFB" w:rsidR="006864CA" w:rsidRPr="005A322C" w:rsidRDefault="006864CA" w:rsidP="006864CA">
            <w:pPr>
              <w:pStyle w:val="NormalWeb"/>
              <w:jc w:val="both"/>
              <w:rPr>
                <w:rFonts w:ascii="Arial" w:hAnsi="Arial" w:cs="Arial"/>
                <w:sz w:val="22"/>
                <w:szCs w:val="22"/>
                <w:lang w:val="en-US"/>
              </w:rPr>
            </w:pPr>
            <w:r w:rsidRPr="005A322C">
              <w:rPr>
                <w:rFonts w:ascii="Arial" w:hAnsi="Arial" w:cs="Arial"/>
                <w:sz w:val="22"/>
                <w:szCs w:val="22"/>
                <w:lang w:val="en-US"/>
              </w:rPr>
              <w:t>PROFICAM Program and Professor Thiago Antônio Melo Partnership with Swedish Mining Innovation.  This is a strategic innovation program focused on sustainable mining and mineral production. It is part of a joint investment in strategic innovation areas promoted by Vinnova, the Swedish Energy Agency.</w:t>
            </w:r>
          </w:p>
          <w:p w14:paraId="1B88164F" w14:textId="77777777" w:rsidR="006864CA" w:rsidRPr="005A322C" w:rsidRDefault="006864CA" w:rsidP="006864CA">
            <w:pPr>
              <w:pStyle w:val="NormalWeb"/>
              <w:jc w:val="both"/>
              <w:rPr>
                <w:rFonts w:ascii="Arial" w:hAnsi="Arial" w:cs="Arial"/>
                <w:sz w:val="22"/>
                <w:szCs w:val="22"/>
                <w:lang w:val="en-US"/>
              </w:rPr>
            </w:pPr>
            <w:r w:rsidRPr="005A322C">
              <w:rPr>
                <w:rFonts w:ascii="Arial" w:hAnsi="Arial" w:cs="Arial"/>
                <w:sz w:val="22"/>
                <w:szCs w:val="22"/>
                <w:lang w:val="en-US"/>
              </w:rPr>
              <w:t>The program seeks to respond to global challenges such as access to raw materials and the sustainable production of commodities, thereby strengthening Sweden's international competitiveness. To achieve this, it promotes collaboration among academia, industry, and public and private organizations, stimulating projects that drive research, innovation, and sustainability in the mineral sector.</w:t>
            </w:r>
          </w:p>
          <w:p w14:paraId="4ECC8A1F" w14:textId="77777777" w:rsidR="006864CA" w:rsidRPr="005A322C" w:rsidRDefault="006864CA" w:rsidP="006864CA">
            <w:pPr>
              <w:pStyle w:val="NormalWeb"/>
              <w:jc w:val="both"/>
              <w:rPr>
                <w:rFonts w:ascii="Arial" w:hAnsi="Arial" w:cs="Arial"/>
                <w:sz w:val="22"/>
                <w:szCs w:val="22"/>
                <w:lang w:val="en-US"/>
              </w:rPr>
            </w:pPr>
            <w:r w:rsidRPr="005A322C">
              <w:rPr>
                <w:rFonts w:ascii="Arial" w:hAnsi="Arial" w:cs="Arial"/>
                <w:sz w:val="22"/>
                <w:szCs w:val="22"/>
                <w:lang w:val="en-US"/>
              </w:rPr>
              <w:t>Main Activities: Swedish Mining Innovation operates on four fronts:</w:t>
            </w:r>
          </w:p>
          <w:p w14:paraId="17DBB4A9" w14:textId="77777777" w:rsidR="006864CA" w:rsidRPr="005A322C" w:rsidRDefault="006864CA" w:rsidP="006864CA">
            <w:pPr>
              <w:pStyle w:val="NormalWeb"/>
              <w:numPr>
                <w:ilvl w:val="0"/>
                <w:numId w:val="19"/>
              </w:numPr>
              <w:jc w:val="both"/>
              <w:rPr>
                <w:rFonts w:ascii="Arial" w:hAnsi="Arial" w:cs="Arial"/>
                <w:sz w:val="22"/>
                <w:szCs w:val="22"/>
                <w:lang w:val="en-US"/>
              </w:rPr>
            </w:pPr>
            <w:r w:rsidRPr="005A322C">
              <w:rPr>
                <w:rFonts w:ascii="Arial" w:hAnsi="Arial" w:cs="Arial"/>
                <w:sz w:val="22"/>
                <w:szCs w:val="22"/>
                <w:lang w:val="en-US"/>
              </w:rPr>
              <w:t>Communication and internationalization;</w:t>
            </w:r>
          </w:p>
          <w:p w14:paraId="62AE725C" w14:textId="77777777" w:rsidR="006864CA" w:rsidRPr="005A322C" w:rsidRDefault="006864CA" w:rsidP="006864CA">
            <w:pPr>
              <w:pStyle w:val="NormalWeb"/>
              <w:numPr>
                <w:ilvl w:val="0"/>
                <w:numId w:val="19"/>
              </w:numPr>
              <w:jc w:val="both"/>
              <w:rPr>
                <w:rFonts w:ascii="Arial" w:hAnsi="Arial" w:cs="Arial"/>
                <w:sz w:val="22"/>
                <w:szCs w:val="22"/>
                <w:lang w:val="en-US"/>
              </w:rPr>
            </w:pPr>
            <w:r w:rsidRPr="005A322C">
              <w:rPr>
                <w:rFonts w:ascii="Arial" w:hAnsi="Arial" w:cs="Arial"/>
                <w:sz w:val="22"/>
                <w:szCs w:val="22"/>
                <w:lang w:val="en-US"/>
              </w:rPr>
              <w:t>Innovation projects;</w:t>
            </w:r>
          </w:p>
          <w:p w14:paraId="596631C0" w14:textId="77777777" w:rsidR="006864CA" w:rsidRPr="005A322C" w:rsidRDefault="006864CA" w:rsidP="006864CA">
            <w:pPr>
              <w:pStyle w:val="NormalWeb"/>
              <w:numPr>
                <w:ilvl w:val="0"/>
                <w:numId w:val="19"/>
              </w:numPr>
              <w:jc w:val="both"/>
              <w:rPr>
                <w:rFonts w:ascii="Arial" w:hAnsi="Arial" w:cs="Arial"/>
                <w:sz w:val="22"/>
                <w:szCs w:val="22"/>
                <w:lang w:val="en-US"/>
              </w:rPr>
            </w:pPr>
            <w:r w:rsidRPr="005A322C">
              <w:rPr>
                <w:rFonts w:ascii="Arial" w:hAnsi="Arial" w:cs="Arial"/>
                <w:sz w:val="22"/>
                <w:szCs w:val="22"/>
                <w:lang w:val="en-US"/>
              </w:rPr>
              <w:t>Meetings and workshops;</w:t>
            </w:r>
          </w:p>
          <w:p w14:paraId="408F7608" w14:textId="77777777" w:rsidR="006864CA" w:rsidRPr="005A322C" w:rsidRDefault="006864CA" w:rsidP="006864CA">
            <w:pPr>
              <w:pStyle w:val="NormalWeb"/>
              <w:numPr>
                <w:ilvl w:val="0"/>
                <w:numId w:val="19"/>
              </w:numPr>
              <w:jc w:val="both"/>
              <w:rPr>
                <w:rFonts w:ascii="Arial" w:hAnsi="Arial" w:cs="Arial"/>
                <w:sz w:val="22"/>
                <w:szCs w:val="22"/>
                <w:lang w:val="en-US"/>
              </w:rPr>
            </w:pPr>
            <w:r w:rsidRPr="005A322C">
              <w:rPr>
                <w:rFonts w:ascii="Arial" w:hAnsi="Arial" w:cs="Arial"/>
                <w:sz w:val="22"/>
                <w:szCs w:val="22"/>
                <w:lang w:val="en-US"/>
              </w:rPr>
              <w:t>Education and training;</w:t>
            </w:r>
          </w:p>
          <w:p w14:paraId="5AAFDE3B" w14:textId="77777777" w:rsidR="006864CA" w:rsidRPr="005A322C" w:rsidRDefault="006864CA" w:rsidP="006864CA">
            <w:pPr>
              <w:pStyle w:val="NormalWeb"/>
              <w:numPr>
                <w:ilvl w:val="0"/>
                <w:numId w:val="19"/>
              </w:numPr>
              <w:jc w:val="both"/>
              <w:rPr>
                <w:rFonts w:ascii="Arial" w:hAnsi="Arial" w:cs="Arial"/>
                <w:sz w:val="22"/>
                <w:szCs w:val="22"/>
                <w:lang w:val="en-US"/>
              </w:rPr>
            </w:pPr>
            <w:r w:rsidRPr="005A322C">
              <w:rPr>
                <w:rFonts w:ascii="Arial" w:hAnsi="Arial" w:cs="Arial"/>
                <w:sz w:val="22"/>
                <w:szCs w:val="22"/>
                <w:lang w:val="en-US"/>
              </w:rPr>
              <w:t>Projects.</w:t>
            </w:r>
          </w:p>
          <w:p w14:paraId="27ED68A8" w14:textId="77777777" w:rsidR="006864CA" w:rsidRPr="005A322C" w:rsidRDefault="006864CA" w:rsidP="006864CA">
            <w:pPr>
              <w:pStyle w:val="NormalWeb"/>
              <w:jc w:val="both"/>
              <w:rPr>
                <w:rFonts w:ascii="Arial" w:hAnsi="Arial" w:cs="Arial"/>
                <w:sz w:val="22"/>
                <w:szCs w:val="22"/>
                <w:lang w:val="en-US"/>
              </w:rPr>
            </w:pPr>
            <w:r w:rsidRPr="005A322C">
              <w:rPr>
                <w:rFonts w:ascii="Arial" w:hAnsi="Arial" w:cs="Arial"/>
                <w:sz w:val="22"/>
                <w:szCs w:val="22"/>
                <w:lang w:val="en-US"/>
              </w:rPr>
              <w:t>To expand the supply of qualified professionals, the program foresees the creation of a postgraduate school open to doctoral students in the focus areas of Swedish Mining Innovation.</w:t>
            </w:r>
          </w:p>
          <w:p w14:paraId="59D4CC19" w14:textId="77777777" w:rsidR="006864CA" w:rsidRPr="005A322C" w:rsidRDefault="006864CA" w:rsidP="006864CA">
            <w:pPr>
              <w:pStyle w:val="NormalWeb"/>
              <w:jc w:val="both"/>
              <w:rPr>
                <w:rFonts w:ascii="Arial" w:hAnsi="Arial" w:cs="Arial"/>
                <w:sz w:val="22"/>
                <w:szCs w:val="22"/>
                <w:lang w:val="en-US"/>
              </w:rPr>
            </w:pPr>
            <w:r w:rsidRPr="005A322C">
              <w:rPr>
                <w:rFonts w:ascii="Arial" w:hAnsi="Arial" w:cs="Arial"/>
                <w:sz w:val="22"/>
                <w:szCs w:val="22"/>
                <w:lang w:val="en-US"/>
              </w:rPr>
              <w:t>The program holds annual seminars, meetings, and symposiums to disseminate results and promote dialogue among researchers, companies, and the public. It also encourages international cooperation, offering travel grants and support for participation in European initiatives, such as Horizon 2020.</w:t>
            </w:r>
          </w:p>
          <w:p w14:paraId="53A6B778" w14:textId="77777777" w:rsidR="006864CA" w:rsidRPr="005A322C" w:rsidRDefault="006864CA" w:rsidP="006864CA">
            <w:pPr>
              <w:pStyle w:val="NormalWeb"/>
              <w:jc w:val="both"/>
              <w:rPr>
                <w:rFonts w:ascii="Arial" w:hAnsi="Arial" w:cs="Arial"/>
                <w:sz w:val="22"/>
                <w:szCs w:val="22"/>
                <w:lang w:val="en-US"/>
              </w:rPr>
            </w:pPr>
            <w:r w:rsidRPr="005A322C">
              <w:rPr>
                <w:rFonts w:ascii="Arial" w:hAnsi="Arial" w:cs="Arial"/>
                <w:sz w:val="22"/>
                <w:szCs w:val="22"/>
                <w:lang w:val="en-US"/>
              </w:rPr>
              <w:t xml:space="preserve">This partnership is fully aligned with the objectives of theme 1 of the MineraMundi network. It constitutes a fruitful partnership for the </w:t>
            </w:r>
            <w:r w:rsidRPr="005A322C">
              <w:rPr>
                <w:rFonts w:ascii="Arial" w:hAnsi="Arial" w:cs="Arial"/>
                <w:sz w:val="22"/>
                <w:szCs w:val="22"/>
                <w:lang w:val="en-US"/>
              </w:rPr>
              <w:lastRenderedPageBreak/>
              <w:t>network's program internationalization, offering possibilities for participation in events promoted by the Swedish network, student mobility, and the realization of training courses promoted by the Swedish network.</w:t>
            </w:r>
          </w:p>
          <w:p w14:paraId="736B85F2" w14:textId="77777777" w:rsidR="006864CA" w:rsidRPr="005A322C" w:rsidRDefault="006864CA" w:rsidP="006864CA">
            <w:pPr>
              <w:pStyle w:val="NormalWeb"/>
              <w:jc w:val="both"/>
              <w:rPr>
                <w:rFonts w:ascii="Arial" w:hAnsi="Arial" w:cs="Arial"/>
                <w:sz w:val="22"/>
                <w:szCs w:val="22"/>
                <w:lang w:val="en-US"/>
              </w:rPr>
            </w:pPr>
          </w:p>
        </w:tc>
      </w:tr>
      <w:tr w:rsidR="006864CA" w:rsidRPr="005A322C" w14:paraId="63E86B4B" w14:textId="77777777" w:rsidTr="00690052">
        <w:trPr>
          <w:trHeight w:val="1557"/>
        </w:trPr>
        <w:tc>
          <w:tcPr>
            <w:tcW w:w="1838" w:type="dxa"/>
          </w:tcPr>
          <w:p w14:paraId="582F02B7" w14:textId="3AA7E11D" w:rsidR="006864CA" w:rsidRPr="005A322C" w:rsidRDefault="0064692C" w:rsidP="006864CA">
            <w:pPr>
              <w:spacing w:before="240" w:after="240"/>
              <w:jc w:val="both"/>
              <w:rPr>
                <w:rFonts w:ascii="Arial" w:hAnsi="Arial" w:cs="Arial"/>
                <w:sz w:val="22"/>
                <w:szCs w:val="22"/>
                <w:lang w:val="en-US"/>
              </w:rPr>
            </w:pPr>
            <w:r w:rsidRPr="005A322C">
              <w:rPr>
                <w:rFonts w:ascii="Arial" w:hAnsi="Arial" w:cs="Arial"/>
                <w:sz w:val="22"/>
                <w:szCs w:val="22"/>
                <w:lang w:val="en-US"/>
              </w:rPr>
              <w:lastRenderedPageBreak/>
              <w:t>Petrobrás</w:t>
            </w:r>
          </w:p>
        </w:tc>
        <w:tc>
          <w:tcPr>
            <w:tcW w:w="7187" w:type="dxa"/>
          </w:tcPr>
          <w:p w14:paraId="2ED264BE" w14:textId="1E8E86E9"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Partnership between the Petrobras Company and the UFOP Department of Geology and the Crustal Evolution and Natural Resources Program at UFOP in various analyses and characterizations of sedimentary rocks.This partnership is related to theme 1 of the network and can lead to research with international scope analyses.</w:t>
            </w:r>
          </w:p>
          <w:p w14:paraId="1E8809B0" w14:textId="77777777" w:rsidR="006864CA" w:rsidRPr="005A322C" w:rsidRDefault="006864CA" w:rsidP="006864CA">
            <w:pPr>
              <w:pStyle w:val="NormalWeb"/>
              <w:jc w:val="both"/>
              <w:rPr>
                <w:rFonts w:ascii="Arial" w:hAnsi="Arial" w:cs="Arial"/>
                <w:sz w:val="22"/>
                <w:szCs w:val="22"/>
                <w:lang w:val="en-US"/>
              </w:rPr>
            </w:pPr>
          </w:p>
        </w:tc>
      </w:tr>
      <w:tr w:rsidR="0064692C" w:rsidRPr="005A322C" w14:paraId="1E6E43FD" w14:textId="77777777" w:rsidTr="0041369C">
        <w:trPr>
          <w:trHeight w:val="4370"/>
        </w:trPr>
        <w:tc>
          <w:tcPr>
            <w:tcW w:w="1838" w:type="dxa"/>
          </w:tcPr>
          <w:p w14:paraId="3913EE4B" w14:textId="3666F96E" w:rsidR="0064692C" w:rsidRPr="005A322C" w:rsidRDefault="0064692C" w:rsidP="006864CA">
            <w:pPr>
              <w:spacing w:before="240" w:after="240"/>
              <w:jc w:val="both"/>
              <w:rPr>
                <w:rFonts w:ascii="Arial" w:hAnsi="Arial" w:cs="Arial"/>
                <w:sz w:val="22"/>
                <w:szCs w:val="22"/>
                <w:lang w:val="en-US"/>
              </w:rPr>
            </w:pPr>
            <w:r w:rsidRPr="005A322C">
              <w:rPr>
                <w:rFonts w:ascii="Arial" w:hAnsi="Arial" w:cs="Arial"/>
                <w:sz w:val="22"/>
                <w:szCs w:val="22"/>
                <w:lang w:val="en-US"/>
              </w:rPr>
              <w:t xml:space="preserve">Brazilian Research and Innovation Company – Embrapii </w:t>
            </w:r>
          </w:p>
        </w:tc>
        <w:tc>
          <w:tcPr>
            <w:tcW w:w="7187" w:type="dxa"/>
          </w:tcPr>
          <w:p w14:paraId="7F209D13"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Improvement in Mineral Processing Technologies and Sustainable Reagents (SDGs 9 and 12)</w:t>
            </w:r>
          </w:p>
          <w:p w14:paraId="2136E182"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The efficiency of mineral processing is one of the industry's main challenges, as it directly impacts energy consumption, the use of chemical reagents, and the generation of tailings. At UFOP, research explores:</w:t>
            </w:r>
          </w:p>
          <w:p w14:paraId="5175F897" w14:textId="77777777" w:rsidR="0064692C" w:rsidRPr="005A322C" w:rsidRDefault="0064692C" w:rsidP="0064692C">
            <w:pPr>
              <w:pStyle w:val="NormalWeb"/>
              <w:numPr>
                <w:ilvl w:val="0"/>
                <w:numId w:val="20"/>
              </w:numPr>
              <w:rPr>
                <w:rFonts w:ascii="Arial" w:hAnsi="Arial" w:cs="Arial"/>
                <w:sz w:val="22"/>
                <w:szCs w:val="22"/>
                <w:lang w:val="en-US"/>
              </w:rPr>
            </w:pPr>
            <w:r w:rsidRPr="005A322C">
              <w:rPr>
                <w:rFonts w:ascii="Arial" w:hAnsi="Arial" w:cs="Arial"/>
                <w:sz w:val="22"/>
                <w:szCs w:val="22"/>
                <w:lang w:val="en-US"/>
              </w:rPr>
              <w:t>Development of reagents with lower environmental impact, replacing aggressive chemicals with biodegradable and efficient alternatives;</w:t>
            </w:r>
          </w:p>
          <w:p w14:paraId="35CE93D2" w14:textId="77777777" w:rsidR="0064692C" w:rsidRPr="005A322C" w:rsidRDefault="0064692C" w:rsidP="0064692C">
            <w:pPr>
              <w:pStyle w:val="NormalWeb"/>
              <w:numPr>
                <w:ilvl w:val="0"/>
                <w:numId w:val="20"/>
              </w:numPr>
              <w:rPr>
                <w:rFonts w:ascii="Arial" w:hAnsi="Arial" w:cs="Arial"/>
                <w:sz w:val="22"/>
                <w:szCs w:val="22"/>
                <w:lang w:val="en-US"/>
              </w:rPr>
            </w:pPr>
            <w:r w:rsidRPr="005A322C">
              <w:rPr>
                <w:rFonts w:ascii="Arial" w:hAnsi="Arial" w:cs="Arial"/>
                <w:sz w:val="22"/>
                <w:szCs w:val="22"/>
                <w:lang w:val="en-US"/>
              </w:rPr>
              <w:t>Optimization of mineral separation processes, reducing losses and increasing the recovery of lower-grade ores;</w:t>
            </w:r>
          </w:p>
          <w:p w14:paraId="5109A665" w14:textId="77777777" w:rsidR="0064692C" w:rsidRPr="005A322C" w:rsidRDefault="0064692C" w:rsidP="0064692C">
            <w:pPr>
              <w:pStyle w:val="NormalWeb"/>
              <w:numPr>
                <w:ilvl w:val="0"/>
                <w:numId w:val="20"/>
              </w:numPr>
              <w:rPr>
                <w:rFonts w:ascii="Arial" w:hAnsi="Arial" w:cs="Arial"/>
                <w:sz w:val="22"/>
                <w:szCs w:val="22"/>
                <w:lang w:val="en-US"/>
              </w:rPr>
            </w:pPr>
            <w:r w:rsidRPr="005A322C">
              <w:rPr>
                <w:rFonts w:ascii="Arial" w:hAnsi="Arial" w:cs="Arial"/>
                <w:sz w:val="22"/>
                <w:szCs w:val="22"/>
                <w:lang w:val="en-US"/>
              </w:rPr>
              <w:t>Use of smart sensors for real-time process control, optimizing water and energy consumption.</w:t>
            </w:r>
          </w:p>
          <w:p w14:paraId="7A4158FD"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These innovations can significantly reduce the environmental footprint of mining, promoting greater efficiency and less waste of natural resources. These innovations have national and international impact.</w:t>
            </w:r>
          </w:p>
          <w:p w14:paraId="4CA9855E" w14:textId="77777777" w:rsidR="0064692C" w:rsidRPr="005A322C" w:rsidRDefault="0064692C" w:rsidP="0064692C">
            <w:pPr>
              <w:pStyle w:val="NormalWeb"/>
              <w:rPr>
                <w:rFonts w:ascii="Arial" w:hAnsi="Arial" w:cs="Arial"/>
                <w:sz w:val="22"/>
                <w:szCs w:val="22"/>
                <w:lang w:val="en-US"/>
              </w:rPr>
            </w:pPr>
          </w:p>
        </w:tc>
      </w:tr>
      <w:tr w:rsidR="0064692C" w:rsidRPr="005A322C" w14:paraId="004E1C25" w14:textId="77777777" w:rsidTr="0041369C">
        <w:trPr>
          <w:trHeight w:val="4370"/>
        </w:trPr>
        <w:tc>
          <w:tcPr>
            <w:tcW w:w="1838" w:type="dxa"/>
          </w:tcPr>
          <w:p w14:paraId="0D19D1F1" w14:textId="353F58FA" w:rsidR="0064692C" w:rsidRPr="005A322C" w:rsidRDefault="0064692C" w:rsidP="006864CA">
            <w:pPr>
              <w:spacing w:before="240" w:after="240"/>
              <w:jc w:val="both"/>
              <w:rPr>
                <w:rFonts w:ascii="Arial" w:hAnsi="Arial" w:cs="Arial"/>
                <w:sz w:val="22"/>
                <w:szCs w:val="22"/>
                <w:lang w:val="en-US"/>
              </w:rPr>
            </w:pPr>
            <w:r w:rsidRPr="005A322C">
              <w:rPr>
                <w:rFonts w:ascii="Arial" w:hAnsi="Arial" w:cs="Arial"/>
                <w:sz w:val="22"/>
                <w:szCs w:val="22"/>
                <w:lang w:val="en-US"/>
              </w:rPr>
              <w:t>Vale company</w:t>
            </w:r>
          </w:p>
        </w:tc>
        <w:tc>
          <w:tcPr>
            <w:tcW w:w="7187" w:type="dxa"/>
          </w:tcPr>
          <w:p w14:paraId="66B3FDB5" w14:textId="77777777" w:rsidR="0064692C" w:rsidRPr="005A322C" w:rsidRDefault="0064692C" w:rsidP="0064692C">
            <w:pPr>
              <w:pStyle w:val="NormalWeb"/>
              <w:spacing w:before="0" w:beforeAutospacing="0"/>
              <w:rPr>
                <w:rFonts w:ascii="Arial" w:hAnsi="Arial" w:cs="Arial"/>
                <w:sz w:val="22"/>
                <w:szCs w:val="22"/>
                <w:lang w:val="en-US"/>
              </w:rPr>
            </w:pPr>
            <w:r w:rsidRPr="005A322C">
              <w:rPr>
                <w:rFonts w:ascii="Arial" w:hAnsi="Arial" w:cs="Arial"/>
                <w:sz w:val="22"/>
                <w:szCs w:val="22"/>
                <w:lang w:val="en-US"/>
              </w:rPr>
              <w:t>Partnership with the Vale company for the development of the research project SLOPE BREAK: METHODOLOGY FOR CALCULATING THE PROJECTION AND REACH OF SLOPE FAILURES, coordinated by Professor Dr. Felipe Ribeiro Souza from the Graduate Program in Mining Engineering (Programa de Pós-graduação em Engenharia Mineral).</w:t>
            </w:r>
          </w:p>
          <w:p w14:paraId="3297B02A" w14:textId="117B04D6" w:rsidR="0064692C" w:rsidRPr="005A322C" w:rsidRDefault="0064692C" w:rsidP="00690052">
            <w:pPr>
              <w:pStyle w:val="NormalWeb"/>
              <w:spacing w:before="0" w:beforeAutospacing="0"/>
              <w:rPr>
                <w:rFonts w:ascii="Arial" w:hAnsi="Arial" w:cs="Arial"/>
                <w:sz w:val="22"/>
                <w:szCs w:val="22"/>
                <w:lang w:val="en-US"/>
              </w:rPr>
            </w:pPr>
            <w:r w:rsidRPr="005A322C">
              <w:rPr>
                <w:rFonts w:ascii="Arial" w:hAnsi="Arial" w:cs="Arial"/>
                <w:sz w:val="22"/>
                <w:szCs w:val="22"/>
                <w:lang w:val="en-US"/>
              </w:rPr>
              <w:t>The research contributed to the planning of mining activities for ventures in Brazil and abroad with the aim of complying with international quality standards. It seeks the development of computational techniques for direct block sequencing and mine optimization for Open Pit and Underground systems. The results of the investigation can contribute to the preparation and execution of training activities and technical capacity building for the company's teams.</w:t>
            </w:r>
          </w:p>
        </w:tc>
      </w:tr>
      <w:tr w:rsidR="0064692C" w:rsidRPr="005A322C" w14:paraId="28DE462D" w14:textId="77777777" w:rsidTr="0041369C">
        <w:trPr>
          <w:trHeight w:val="4370"/>
        </w:trPr>
        <w:tc>
          <w:tcPr>
            <w:tcW w:w="1838" w:type="dxa"/>
          </w:tcPr>
          <w:p w14:paraId="3DBDEA5B" w14:textId="50BC1C31" w:rsidR="0064692C" w:rsidRPr="005A322C" w:rsidRDefault="0064692C" w:rsidP="006864CA">
            <w:pPr>
              <w:spacing w:before="240" w:after="240"/>
              <w:jc w:val="both"/>
              <w:rPr>
                <w:rFonts w:ascii="Arial" w:hAnsi="Arial" w:cs="Arial"/>
                <w:sz w:val="22"/>
                <w:szCs w:val="22"/>
                <w:lang w:val="en-US"/>
              </w:rPr>
            </w:pPr>
            <w:r w:rsidRPr="005A322C">
              <w:rPr>
                <w:rFonts w:ascii="Arial" w:hAnsi="Arial" w:cs="Arial"/>
                <w:sz w:val="22"/>
                <w:szCs w:val="22"/>
                <w:lang w:val="en-US"/>
              </w:rPr>
              <w:lastRenderedPageBreak/>
              <w:t>Start up Epislon</w:t>
            </w:r>
          </w:p>
        </w:tc>
        <w:tc>
          <w:tcPr>
            <w:tcW w:w="7187" w:type="dxa"/>
          </w:tcPr>
          <w:p w14:paraId="7F8EB611"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Smart Sensors for Monitoring Dams and Mining Areas (SDGs 9 and 15)</w:t>
            </w:r>
          </w:p>
          <w:p w14:paraId="20EB9926"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The safety of tailings dams is a constant concern in mining. The startup EPSILON, in collaboration with UFOP, develops smart sensors for geotechnical monitoring, enabling the early identification of structural risks in dams and waste rock piles. This project includes investigations on:</w:t>
            </w:r>
          </w:p>
          <w:p w14:paraId="095EFABC" w14:textId="77777777" w:rsidR="0064692C" w:rsidRPr="005A322C" w:rsidRDefault="0064692C" w:rsidP="0064692C">
            <w:pPr>
              <w:pStyle w:val="NormalWeb"/>
              <w:numPr>
                <w:ilvl w:val="0"/>
                <w:numId w:val="21"/>
              </w:numPr>
              <w:rPr>
                <w:rFonts w:ascii="Arial" w:hAnsi="Arial" w:cs="Arial"/>
                <w:sz w:val="22"/>
                <w:szCs w:val="22"/>
                <w:lang w:val="en-US"/>
              </w:rPr>
            </w:pPr>
            <w:r w:rsidRPr="005A322C">
              <w:rPr>
                <w:rFonts w:ascii="Arial" w:hAnsi="Arial" w:cs="Arial"/>
                <w:sz w:val="22"/>
                <w:szCs w:val="22"/>
                <w:lang w:val="en-US"/>
              </w:rPr>
              <w:t>Integration of artificial intelligence to predict structural failures with greater accuracy;</w:t>
            </w:r>
          </w:p>
          <w:p w14:paraId="1BC5AD0E" w14:textId="77777777" w:rsidR="0064692C" w:rsidRPr="005A322C" w:rsidRDefault="0064692C" w:rsidP="0064692C">
            <w:pPr>
              <w:pStyle w:val="NormalWeb"/>
              <w:numPr>
                <w:ilvl w:val="0"/>
                <w:numId w:val="21"/>
              </w:numPr>
              <w:rPr>
                <w:rFonts w:ascii="Arial" w:hAnsi="Arial" w:cs="Arial"/>
                <w:sz w:val="22"/>
                <w:szCs w:val="22"/>
                <w:lang w:val="en-US"/>
              </w:rPr>
            </w:pPr>
            <w:r w:rsidRPr="005A322C">
              <w:rPr>
                <w:rFonts w:ascii="Arial" w:hAnsi="Arial" w:cs="Arial"/>
                <w:sz w:val="22"/>
                <w:szCs w:val="22"/>
                <w:lang w:val="en-US"/>
              </w:rPr>
              <w:t>Use of drones and satellite imagery to complement monitoring;</w:t>
            </w:r>
          </w:p>
          <w:p w14:paraId="098CB2C1" w14:textId="77777777" w:rsidR="0064692C" w:rsidRPr="005A322C" w:rsidRDefault="0064692C" w:rsidP="0064692C">
            <w:pPr>
              <w:pStyle w:val="NormalWeb"/>
              <w:numPr>
                <w:ilvl w:val="0"/>
                <w:numId w:val="21"/>
              </w:numPr>
              <w:rPr>
                <w:rFonts w:ascii="Arial" w:hAnsi="Arial" w:cs="Arial"/>
                <w:sz w:val="22"/>
                <w:szCs w:val="22"/>
                <w:lang w:val="en-US"/>
              </w:rPr>
            </w:pPr>
            <w:r w:rsidRPr="005A322C">
              <w:rPr>
                <w:rFonts w:ascii="Arial" w:hAnsi="Arial" w:cs="Arial"/>
                <w:sz w:val="22"/>
                <w:szCs w:val="22"/>
                <w:lang w:val="en-US"/>
              </w:rPr>
              <w:t>Creation of automated early warning systems for communities near the dams.</w:t>
            </w:r>
          </w:p>
          <w:p w14:paraId="75B24038"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The strengthening of these technologies can significantly reduce the risk of ruptures and increase transparency in the mineral sector, with national and international impact.</w:t>
            </w:r>
          </w:p>
          <w:p w14:paraId="39D48425" w14:textId="77777777" w:rsidR="0064692C" w:rsidRPr="005A322C" w:rsidRDefault="0064692C" w:rsidP="0064692C">
            <w:pPr>
              <w:pStyle w:val="NormalWeb"/>
              <w:spacing w:before="0" w:beforeAutospacing="0"/>
              <w:rPr>
                <w:rFonts w:ascii="Arial" w:hAnsi="Arial" w:cs="Arial"/>
                <w:sz w:val="22"/>
                <w:szCs w:val="22"/>
                <w:lang w:val="en-US"/>
              </w:rPr>
            </w:pPr>
          </w:p>
        </w:tc>
      </w:tr>
      <w:tr w:rsidR="0064692C" w:rsidRPr="005A322C" w14:paraId="2BEB7589" w14:textId="77777777" w:rsidTr="0041369C">
        <w:trPr>
          <w:trHeight w:val="4370"/>
        </w:trPr>
        <w:tc>
          <w:tcPr>
            <w:tcW w:w="1838" w:type="dxa"/>
          </w:tcPr>
          <w:p w14:paraId="10C189E3" w14:textId="69B27DF3" w:rsidR="0064692C" w:rsidRPr="005A322C" w:rsidRDefault="0064692C" w:rsidP="006864CA">
            <w:pPr>
              <w:spacing w:before="240" w:after="240"/>
              <w:jc w:val="both"/>
              <w:rPr>
                <w:rFonts w:ascii="Arial" w:hAnsi="Arial" w:cs="Arial"/>
                <w:sz w:val="22"/>
                <w:szCs w:val="22"/>
                <w:lang w:val="en-US"/>
              </w:rPr>
            </w:pPr>
            <w:r w:rsidRPr="005A322C">
              <w:rPr>
                <w:rFonts w:ascii="Arial" w:hAnsi="Arial" w:cs="Arial"/>
                <w:sz w:val="22"/>
                <w:szCs w:val="22"/>
                <w:lang w:val="en-US"/>
              </w:rPr>
              <w:t>EMBRAPII Sustainable Mining</w:t>
            </w:r>
          </w:p>
        </w:tc>
        <w:tc>
          <w:tcPr>
            <w:tcW w:w="7187" w:type="dxa"/>
          </w:tcPr>
          <w:p w14:paraId="55F7ECB9" w14:textId="351FD7B0"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Low-Carbon Mining and Renewable Energies (SDG 13)</w:t>
            </w:r>
          </w:p>
          <w:p w14:paraId="23416A8C"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The energy transition is essential to make mining more sustainable. Projects at UFOP can boost:</w:t>
            </w:r>
          </w:p>
          <w:p w14:paraId="1FA14192" w14:textId="77777777" w:rsidR="0064692C" w:rsidRPr="005A322C" w:rsidRDefault="0064692C" w:rsidP="0064692C">
            <w:pPr>
              <w:pStyle w:val="NormalWeb"/>
              <w:numPr>
                <w:ilvl w:val="0"/>
                <w:numId w:val="22"/>
              </w:numPr>
              <w:rPr>
                <w:rFonts w:ascii="Arial" w:hAnsi="Arial" w:cs="Arial"/>
                <w:sz w:val="22"/>
                <w:szCs w:val="22"/>
                <w:lang w:val="en-US"/>
              </w:rPr>
            </w:pPr>
            <w:r w:rsidRPr="005A322C">
              <w:rPr>
                <w:rFonts w:ascii="Arial" w:hAnsi="Arial" w:cs="Arial"/>
                <w:sz w:val="22"/>
                <w:szCs w:val="22"/>
                <w:lang w:val="en-US"/>
              </w:rPr>
              <w:t>The use of green hydrogen in large-scale equipment, reducing CO</w:t>
            </w:r>
            <w:r w:rsidRPr="005A322C">
              <w:rPr>
                <w:rFonts w:ascii="Cambria Math" w:hAnsi="Cambria Math" w:cs="Cambria Math"/>
                <w:sz w:val="22"/>
                <w:szCs w:val="22"/>
                <w:lang w:val="en-US"/>
              </w:rPr>
              <w:t>₂</w:t>
            </w:r>
            <w:r w:rsidRPr="005A322C">
              <w:rPr>
                <w:rFonts w:ascii="Arial" w:hAnsi="Arial" w:cs="Arial"/>
                <w:sz w:val="22"/>
                <w:szCs w:val="22"/>
                <w:lang w:val="en-US"/>
              </w:rPr>
              <w:t xml:space="preserve"> emissions;</w:t>
            </w:r>
          </w:p>
          <w:p w14:paraId="085D472C" w14:textId="77777777" w:rsidR="0064692C" w:rsidRPr="005A322C" w:rsidRDefault="0064692C" w:rsidP="0064692C">
            <w:pPr>
              <w:pStyle w:val="NormalWeb"/>
              <w:numPr>
                <w:ilvl w:val="0"/>
                <w:numId w:val="22"/>
              </w:numPr>
              <w:rPr>
                <w:rFonts w:ascii="Arial" w:hAnsi="Arial" w:cs="Arial"/>
                <w:sz w:val="22"/>
                <w:szCs w:val="22"/>
                <w:lang w:val="en-US"/>
              </w:rPr>
            </w:pPr>
            <w:r w:rsidRPr="005A322C">
              <w:rPr>
                <w:rFonts w:ascii="Arial" w:hAnsi="Arial" w:cs="Arial"/>
                <w:sz w:val="22"/>
                <w:szCs w:val="22"/>
                <w:lang w:val="en-US"/>
              </w:rPr>
              <w:t>The implementation of solar and wind energy in mining units, decreasing reliance on fossil fuels;</w:t>
            </w:r>
          </w:p>
          <w:p w14:paraId="7D80213F" w14:textId="77777777" w:rsidR="0064692C" w:rsidRPr="005A322C" w:rsidRDefault="0064692C" w:rsidP="0064692C">
            <w:pPr>
              <w:pStyle w:val="NormalWeb"/>
              <w:numPr>
                <w:ilvl w:val="0"/>
                <w:numId w:val="22"/>
              </w:numPr>
              <w:rPr>
                <w:rFonts w:ascii="Arial" w:hAnsi="Arial" w:cs="Arial"/>
                <w:sz w:val="22"/>
                <w:szCs w:val="22"/>
                <w:lang w:val="en-US"/>
              </w:rPr>
            </w:pPr>
            <w:r w:rsidRPr="005A322C">
              <w:rPr>
                <w:rFonts w:ascii="Arial" w:hAnsi="Arial" w:cs="Arial"/>
                <w:sz w:val="22"/>
                <w:szCs w:val="22"/>
                <w:lang w:val="en-US"/>
              </w:rPr>
              <w:t>The development of carbon capture and storage processes, mitigating the climatic impacts of mining activity.</w:t>
            </w:r>
          </w:p>
          <w:p w14:paraId="6BD3803C" w14:textId="2FAD54BA"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These technologies can contribute to aligning the mineral sector with decarbonization goals, making it more competitive and environmentally responsible.</w:t>
            </w:r>
          </w:p>
        </w:tc>
      </w:tr>
      <w:tr w:rsidR="0064692C" w:rsidRPr="005A322C" w14:paraId="54C79CD4" w14:textId="77777777" w:rsidTr="0041369C">
        <w:trPr>
          <w:trHeight w:val="4370"/>
        </w:trPr>
        <w:tc>
          <w:tcPr>
            <w:tcW w:w="1838" w:type="dxa"/>
          </w:tcPr>
          <w:p w14:paraId="5A4A11F5"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GFZ Helmholtz Centre for Geosciences (GFZ) - German National Research Centre for Geosciences, Albert Einstein Science Park</w:t>
            </w:r>
          </w:p>
          <w:p w14:paraId="3196E02F" w14:textId="77777777" w:rsidR="0064692C" w:rsidRPr="005A322C" w:rsidRDefault="0064692C" w:rsidP="006864CA">
            <w:pPr>
              <w:spacing w:before="240" w:after="240"/>
              <w:jc w:val="both"/>
              <w:rPr>
                <w:rFonts w:ascii="Arial" w:hAnsi="Arial" w:cs="Arial"/>
                <w:sz w:val="22"/>
                <w:szCs w:val="22"/>
                <w:lang w:val="en-US"/>
              </w:rPr>
            </w:pPr>
          </w:p>
        </w:tc>
        <w:tc>
          <w:tcPr>
            <w:tcW w:w="7187" w:type="dxa"/>
          </w:tcPr>
          <w:p w14:paraId="111A8355"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GFZ Helmholtz Centre for Geosciences and its Global Relevance in Mining and Critical Metals</w:t>
            </w:r>
          </w:p>
          <w:p w14:paraId="412D0C9A"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The GFZ Helmholtz Centre for Geosciences (GFZ German Research Centre for Geosciences), based in Potsdam, Germany, is one of the world's most influential institutions in geoscientific research applied to mining, mineral resources, and critical metals. Its global relevance is due to a combination of scientific excellence, a multidisciplinary approach, and strategic partnerships with governments, universities, and industries.</w:t>
            </w:r>
          </w:p>
          <w:p w14:paraId="784936AD"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Here are the main points highlighting its importance in the area of mining and critical metals:</w:t>
            </w:r>
          </w:p>
          <w:p w14:paraId="2BC376AC"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 xml:space="preserve">Leadership in research on mineral resources and critical metals: The GFZ is one of the most active European research centers in the study </w:t>
            </w:r>
            <w:r w:rsidRPr="005A322C">
              <w:rPr>
                <w:rFonts w:ascii="Arial" w:hAnsi="Arial" w:cs="Arial"/>
                <w:sz w:val="22"/>
                <w:szCs w:val="22"/>
                <w:lang w:val="en-US"/>
              </w:rPr>
              <w:lastRenderedPageBreak/>
              <w:t>of the formation, distribution, and sustainable extraction of critical metals, such as lithium, nickel, cobalt, niobium, tantalum, and Rare Earth Elements (REEs) — all essential for green technologies (batteries, magnets, wind turbines, electronics, etc.). GFZ scientists investigate fundamental geological processes that control the concentration of these metals in the Earth's crust, contributing to more efficient prospecting and exploration.</w:t>
            </w:r>
          </w:p>
          <w:p w14:paraId="04AC66A6"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Development of sustainable mining technologies: The center is a pioneer in research on:</w:t>
            </w:r>
          </w:p>
          <w:p w14:paraId="64EAB0B0" w14:textId="77777777" w:rsidR="0064692C" w:rsidRPr="005A322C" w:rsidRDefault="0064692C" w:rsidP="0064692C">
            <w:pPr>
              <w:pStyle w:val="NormalWeb"/>
              <w:numPr>
                <w:ilvl w:val="0"/>
                <w:numId w:val="23"/>
              </w:numPr>
              <w:rPr>
                <w:rFonts w:ascii="Arial" w:hAnsi="Arial" w:cs="Arial"/>
                <w:sz w:val="22"/>
                <w:szCs w:val="22"/>
                <w:lang w:val="en-US"/>
              </w:rPr>
            </w:pPr>
            <w:r w:rsidRPr="005A322C">
              <w:rPr>
                <w:rFonts w:ascii="Arial" w:hAnsi="Arial" w:cs="Arial"/>
                <w:sz w:val="22"/>
                <w:szCs w:val="22"/>
                <w:lang w:val="en-US"/>
              </w:rPr>
              <w:t>Mining with lower environmental impact (using less water and energy).</w:t>
            </w:r>
          </w:p>
          <w:p w14:paraId="1A894D98" w14:textId="77777777" w:rsidR="0064692C" w:rsidRPr="005A322C" w:rsidRDefault="0064692C" w:rsidP="0064692C">
            <w:pPr>
              <w:pStyle w:val="NormalWeb"/>
              <w:numPr>
                <w:ilvl w:val="0"/>
                <w:numId w:val="23"/>
              </w:numPr>
              <w:rPr>
                <w:rFonts w:ascii="Arial" w:hAnsi="Arial" w:cs="Arial"/>
                <w:sz w:val="22"/>
                <w:szCs w:val="22"/>
                <w:lang w:val="en-US"/>
              </w:rPr>
            </w:pPr>
            <w:r w:rsidRPr="005A322C">
              <w:rPr>
                <w:rFonts w:ascii="Arial" w:hAnsi="Arial" w:cs="Arial"/>
                <w:sz w:val="22"/>
                <w:szCs w:val="22"/>
                <w:lang w:val="en-US"/>
              </w:rPr>
              <w:t>Recovery and recycling of critical metals from industrial waste.</w:t>
            </w:r>
          </w:p>
          <w:p w14:paraId="20728B26" w14:textId="77777777" w:rsidR="0064692C" w:rsidRPr="005A322C" w:rsidRDefault="0064692C" w:rsidP="0064692C">
            <w:pPr>
              <w:pStyle w:val="NormalWeb"/>
              <w:numPr>
                <w:ilvl w:val="0"/>
                <w:numId w:val="23"/>
              </w:numPr>
              <w:rPr>
                <w:rFonts w:ascii="Arial" w:hAnsi="Arial" w:cs="Arial"/>
                <w:sz w:val="22"/>
                <w:szCs w:val="22"/>
                <w:lang w:val="en-US"/>
              </w:rPr>
            </w:pPr>
            <w:r w:rsidRPr="005A322C">
              <w:rPr>
                <w:rFonts w:ascii="Arial" w:hAnsi="Arial" w:cs="Arial"/>
                <w:sz w:val="22"/>
                <w:szCs w:val="22"/>
                <w:lang w:val="en-US"/>
              </w:rPr>
              <w:t>Advanced geophysical and geochemical methods to map mineral deposits in a non-invasive way. These initiatives seek to balance supply security and environmental sustainability, aligning with global energy transition goals.</w:t>
            </w:r>
          </w:p>
          <w:p w14:paraId="6550FCDB" w14:textId="77777777"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Strategic international partnerships: The GFZ collaborates with universities and institutions worldwide, including: University of Oxford, University of Leeds, Imperial College London (in the SoS RARE project, for example). National Geological Surveys (such as the British Geological Survey and the Geological Survey of Canada). European Union Programs (Horizon Europe, EIT RawMaterials). These partnerships position the GFZ as a global reference center for research applied to critical metals.</w:t>
            </w:r>
          </w:p>
          <w:p w14:paraId="04232ED0" w14:textId="2B48E8A2" w:rsidR="0064692C" w:rsidRPr="005A322C" w:rsidRDefault="0064692C" w:rsidP="0064692C">
            <w:pPr>
              <w:pStyle w:val="NormalWeb"/>
              <w:rPr>
                <w:rFonts w:ascii="Arial" w:hAnsi="Arial" w:cs="Arial"/>
                <w:sz w:val="22"/>
                <w:szCs w:val="22"/>
                <w:lang w:val="en-US"/>
              </w:rPr>
            </w:pPr>
            <w:r w:rsidRPr="005A322C">
              <w:rPr>
                <w:rFonts w:ascii="Arial" w:hAnsi="Arial" w:cs="Arial"/>
                <w:sz w:val="22"/>
                <w:szCs w:val="22"/>
                <w:lang w:val="en-US"/>
              </w:rPr>
              <w:t>Project: Characterization of fluid and metal sources in Orogenic Au deposits of the Pitangui Greenstone Belt Coordinated by Gustavo Melo, from the Crustal Evolution Graduate Program (PPG Evolução Crustal), coordinator of theme 1 of the network. This partnership has great potential for missions and training within the scope of the network, linked to theme 1.</w:t>
            </w:r>
          </w:p>
        </w:tc>
      </w:tr>
      <w:tr w:rsidR="00690052" w:rsidRPr="005A322C" w14:paraId="3FFEDA03" w14:textId="77777777" w:rsidTr="005F6C4C">
        <w:trPr>
          <w:trHeight w:val="983"/>
        </w:trPr>
        <w:tc>
          <w:tcPr>
            <w:tcW w:w="1838" w:type="dxa"/>
          </w:tcPr>
          <w:p w14:paraId="1FEF96E1" w14:textId="0978B7EB" w:rsidR="00690052" w:rsidRPr="005A322C" w:rsidRDefault="00690052" w:rsidP="0064692C">
            <w:pPr>
              <w:pStyle w:val="NormalWeb"/>
              <w:rPr>
                <w:rFonts w:ascii="Arial" w:hAnsi="Arial" w:cs="Arial"/>
                <w:sz w:val="22"/>
                <w:szCs w:val="22"/>
                <w:lang w:val="en-US"/>
              </w:rPr>
            </w:pPr>
            <w:r w:rsidRPr="005A322C">
              <w:rPr>
                <w:rFonts w:ascii="Arial" w:hAnsi="Arial" w:cs="Arial"/>
                <w:sz w:val="22"/>
                <w:szCs w:val="22"/>
                <w:lang w:val="en-US"/>
              </w:rPr>
              <w:lastRenderedPageBreak/>
              <w:t>Vale Technological Institute (ITV), Vale Navegação, and Almirante Paulo Moreira Sea Studies Institute (IEAPM) of the Brazilian Navy</w:t>
            </w:r>
          </w:p>
        </w:tc>
        <w:tc>
          <w:tcPr>
            <w:tcW w:w="7187" w:type="dxa"/>
          </w:tcPr>
          <w:p w14:paraId="0A805B94" w14:textId="77777777" w:rsidR="00690052" w:rsidRPr="005A322C" w:rsidRDefault="00690052" w:rsidP="00690052">
            <w:pPr>
              <w:pStyle w:val="NormalWeb"/>
              <w:rPr>
                <w:rFonts w:ascii="Arial" w:hAnsi="Arial" w:cs="Arial"/>
                <w:sz w:val="22"/>
                <w:szCs w:val="22"/>
                <w:lang w:val="en-US"/>
              </w:rPr>
            </w:pPr>
            <w:r w:rsidRPr="005A322C">
              <w:rPr>
                <w:rFonts w:ascii="Arial" w:hAnsi="Arial" w:cs="Arial"/>
                <w:sz w:val="22"/>
                <w:szCs w:val="22"/>
                <w:lang w:val="en-US"/>
              </w:rPr>
              <w:t>Reuse of Mining Waste: Civil Construction, Naval Industry, and Other Sectors (SDGs 9, 12, and 13)</w:t>
            </w:r>
          </w:p>
          <w:p w14:paraId="7945EEBD" w14:textId="77777777" w:rsidR="00690052" w:rsidRPr="005A322C" w:rsidRDefault="00690052" w:rsidP="00690052">
            <w:pPr>
              <w:pStyle w:val="NormalWeb"/>
              <w:rPr>
                <w:rFonts w:ascii="Arial" w:hAnsi="Arial" w:cs="Arial"/>
                <w:sz w:val="22"/>
                <w:szCs w:val="22"/>
                <w:lang w:val="en-US"/>
              </w:rPr>
            </w:pPr>
            <w:r w:rsidRPr="005A322C">
              <w:rPr>
                <w:rFonts w:ascii="Arial" w:hAnsi="Arial" w:cs="Arial"/>
                <w:sz w:val="22"/>
                <w:szCs w:val="22"/>
                <w:lang w:val="en-US"/>
              </w:rPr>
              <w:t>In response to society's demand for new applications for mining waste, UFOP is already developing innovative solutions for the reuse of tailings and waste rock, including:</w:t>
            </w:r>
          </w:p>
          <w:p w14:paraId="0AE4CEC9" w14:textId="51091A4D" w:rsidR="00690052" w:rsidRPr="005A322C" w:rsidRDefault="00690052" w:rsidP="00690052">
            <w:pPr>
              <w:pStyle w:val="NormalWeb"/>
              <w:numPr>
                <w:ilvl w:val="0"/>
                <w:numId w:val="24"/>
              </w:numPr>
              <w:rPr>
                <w:rFonts w:ascii="Arial" w:hAnsi="Arial" w:cs="Arial"/>
                <w:sz w:val="22"/>
                <w:szCs w:val="22"/>
                <w:lang w:val="en-US"/>
              </w:rPr>
            </w:pPr>
            <w:r w:rsidRPr="005A322C">
              <w:rPr>
                <w:rFonts w:ascii="Arial" w:hAnsi="Arial" w:cs="Arial"/>
                <w:sz w:val="22"/>
                <w:szCs w:val="22"/>
                <w:lang w:val="en-US"/>
              </w:rPr>
              <w:t xml:space="preserve">Production of bricks and blocks for civil construction, using mining waste as a sustainable raw </w:t>
            </w:r>
            <w:r w:rsidR="00105E9E" w:rsidRPr="005A322C">
              <w:rPr>
                <w:rFonts w:ascii="Arial" w:hAnsi="Arial" w:cs="Arial"/>
                <w:sz w:val="22"/>
                <w:szCs w:val="22"/>
                <w:lang w:val="en-US"/>
              </w:rPr>
              <w:t>material;</w:t>
            </w:r>
          </w:p>
          <w:p w14:paraId="06DDADBE" w14:textId="77777777" w:rsidR="00690052" w:rsidRPr="005A322C" w:rsidRDefault="00690052" w:rsidP="00690052">
            <w:pPr>
              <w:pStyle w:val="NormalWeb"/>
              <w:numPr>
                <w:ilvl w:val="0"/>
                <w:numId w:val="24"/>
              </w:numPr>
              <w:rPr>
                <w:rFonts w:ascii="Arial" w:hAnsi="Arial" w:cs="Arial"/>
                <w:sz w:val="22"/>
                <w:szCs w:val="22"/>
                <w:lang w:val="en-US"/>
              </w:rPr>
            </w:pPr>
            <w:r w:rsidRPr="005A322C">
              <w:rPr>
                <w:rFonts w:ascii="Arial" w:hAnsi="Arial" w:cs="Arial"/>
                <w:sz w:val="22"/>
                <w:szCs w:val="22"/>
                <w:lang w:val="en-US"/>
              </w:rPr>
              <w:t>Development of special paints for cargo ships, including anti-mollusk (antifouling) paints to prevent biofouling on the hulls of vessels;</w:t>
            </w:r>
          </w:p>
          <w:p w14:paraId="015F18C3" w14:textId="77777777" w:rsidR="00690052" w:rsidRPr="005A322C" w:rsidRDefault="00690052" w:rsidP="00690052">
            <w:pPr>
              <w:pStyle w:val="NormalWeb"/>
              <w:numPr>
                <w:ilvl w:val="0"/>
                <w:numId w:val="24"/>
              </w:numPr>
              <w:rPr>
                <w:rFonts w:ascii="Arial" w:hAnsi="Arial" w:cs="Arial"/>
                <w:sz w:val="22"/>
                <w:szCs w:val="22"/>
                <w:lang w:val="en-US"/>
              </w:rPr>
            </w:pPr>
            <w:r w:rsidRPr="005A322C">
              <w:rPr>
                <w:rFonts w:ascii="Arial" w:hAnsi="Arial" w:cs="Arial"/>
                <w:sz w:val="22"/>
                <w:szCs w:val="22"/>
                <w:lang w:val="en-US"/>
              </w:rPr>
              <w:t>Creation of ecological cements and mineral composites, reducing the need for the extraction of limestone and other natural inputs;</w:t>
            </w:r>
          </w:p>
          <w:p w14:paraId="38458FF0" w14:textId="77777777" w:rsidR="00690052" w:rsidRPr="005A322C" w:rsidRDefault="00690052" w:rsidP="00690052">
            <w:pPr>
              <w:pStyle w:val="NormalWeb"/>
              <w:numPr>
                <w:ilvl w:val="0"/>
                <w:numId w:val="24"/>
              </w:numPr>
              <w:rPr>
                <w:rFonts w:ascii="Arial" w:hAnsi="Arial" w:cs="Arial"/>
                <w:sz w:val="22"/>
                <w:szCs w:val="22"/>
                <w:lang w:val="en-US"/>
              </w:rPr>
            </w:pPr>
            <w:r w:rsidRPr="005A322C">
              <w:rPr>
                <w:rFonts w:ascii="Arial" w:hAnsi="Arial" w:cs="Arial"/>
                <w:sz w:val="22"/>
                <w:szCs w:val="22"/>
                <w:lang w:val="en-US"/>
              </w:rPr>
              <w:t>Exploration of the use of tailings in road paving and in the manufacturing of industrial ceramics and glass.</w:t>
            </w:r>
          </w:p>
          <w:p w14:paraId="5FAFAC46" w14:textId="77777777" w:rsidR="00690052" w:rsidRPr="005A322C" w:rsidRDefault="00690052" w:rsidP="00690052">
            <w:pPr>
              <w:pStyle w:val="NormalWeb"/>
              <w:rPr>
                <w:rFonts w:ascii="Arial" w:hAnsi="Arial" w:cs="Arial"/>
                <w:sz w:val="22"/>
                <w:szCs w:val="22"/>
                <w:lang w:val="en-US"/>
              </w:rPr>
            </w:pPr>
            <w:r w:rsidRPr="005A322C">
              <w:rPr>
                <w:rFonts w:ascii="Arial" w:hAnsi="Arial" w:cs="Arial"/>
                <w:sz w:val="22"/>
                <w:szCs w:val="22"/>
                <w:lang w:val="en-US"/>
              </w:rPr>
              <w:lastRenderedPageBreak/>
              <w:t>These initiatives can transform environmental liabilities into new sustainable productive chains, adding value to mining waste and reducing the need for disposal in dams and tailing piles.</w:t>
            </w:r>
          </w:p>
          <w:p w14:paraId="457BF8A6" w14:textId="77777777" w:rsidR="00690052" w:rsidRPr="005A322C" w:rsidRDefault="00690052" w:rsidP="0064692C">
            <w:pPr>
              <w:pStyle w:val="NormalWeb"/>
              <w:rPr>
                <w:rFonts w:ascii="Arial" w:hAnsi="Arial" w:cs="Arial"/>
                <w:sz w:val="22"/>
                <w:szCs w:val="22"/>
                <w:lang w:val="en-US"/>
              </w:rPr>
            </w:pPr>
          </w:p>
        </w:tc>
      </w:tr>
      <w:tr w:rsidR="00690052" w:rsidRPr="005A322C" w14:paraId="06FC78F4" w14:textId="77777777" w:rsidTr="0041369C">
        <w:trPr>
          <w:trHeight w:val="4370"/>
        </w:trPr>
        <w:tc>
          <w:tcPr>
            <w:tcW w:w="1838" w:type="dxa"/>
          </w:tcPr>
          <w:p w14:paraId="7B0B19E8" w14:textId="76BFB0F7" w:rsidR="00690052" w:rsidRPr="005A322C" w:rsidRDefault="00690052" w:rsidP="0064692C">
            <w:pPr>
              <w:pStyle w:val="NormalWeb"/>
              <w:rPr>
                <w:rFonts w:ascii="Arial" w:hAnsi="Arial" w:cs="Arial"/>
                <w:sz w:val="22"/>
                <w:szCs w:val="22"/>
                <w:lang w:val="en-US"/>
              </w:rPr>
            </w:pPr>
            <w:r w:rsidRPr="005A322C">
              <w:rPr>
                <w:rFonts w:ascii="Arial" w:hAnsi="Arial" w:cs="Arial"/>
                <w:sz w:val="22"/>
                <w:szCs w:val="22"/>
                <w:lang w:val="en-US"/>
              </w:rPr>
              <w:lastRenderedPageBreak/>
              <w:t>EMBRAPII Sustainable Mining</w:t>
            </w:r>
          </w:p>
        </w:tc>
        <w:tc>
          <w:tcPr>
            <w:tcW w:w="7187" w:type="dxa"/>
          </w:tcPr>
          <w:p w14:paraId="483C7444" w14:textId="5FDA208E" w:rsidR="00690052" w:rsidRPr="005A322C" w:rsidRDefault="00690052" w:rsidP="00690052">
            <w:pPr>
              <w:pStyle w:val="NormalWeb"/>
              <w:rPr>
                <w:rFonts w:ascii="Arial" w:hAnsi="Arial" w:cs="Arial"/>
                <w:sz w:val="22"/>
                <w:szCs w:val="22"/>
                <w:lang w:val="en-US"/>
              </w:rPr>
            </w:pPr>
            <w:r w:rsidRPr="005A322C">
              <w:rPr>
                <w:rFonts w:ascii="Arial" w:hAnsi="Arial" w:cs="Arial"/>
                <w:sz w:val="22"/>
                <w:szCs w:val="22"/>
                <w:lang w:val="en-US"/>
              </w:rPr>
              <w:t>Biotechnology for Water and Ore Treatment (SDGs 6 and 12)</w:t>
            </w:r>
          </w:p>
          <w:p w14:paraId="524531B0" w14:textId="77777777" w:rsidR="00690052" w:rsidRPr="005A322C" w:rsidRDefault="00690052" w:rsidP="00690052">
            <w:pPr>
              <w:pStyle w:val="NormalWeb"/>
              <w:rPr>
                <w:rFonts w:ascii="Arial" w:hAnsi="Arial" w:cs="Arial"/>
                <w:sz w:val="22"/>
                <w:szCs w:val="22"/>
                <w:lang w:val="en-US"/>
              </w:rPr>
            </w:pPr>
            <w:r w:rsidRPr="005A322C">
              <w:rPr>
                <w:rFonts w:ascii="Arial" w:hAnsi="Arial" w:cs="Arial"/>
                <w:sz w:val="22"/>
                <w:szCs w:val="22"/>
                <w:lang w:val="en-US"/>
              </w:rPr>
              <w:t>The use of biotechnology has proven to be a promising alternative for minimizing the impacts of mining on water resources. UFOP professors are working on the development of:</w:t>
            </w:r>
          </w:p>
          <w:p w14:paraId="439016BD" w14:textId="77777777" w:rsidR="00690052" w:rsidRPr="005A322C" w:rsidRDefault="00690052" w:rsidP="00690052">
            <w:pPr>
              <w:pStyle w:val="NormalWeb"/>
              <w:numPr>
                <w:ilvl w:val="0"/>
                <w:numId w:val="25"/>
              </w:numPr>
              <w:rPr>
                <w:rFonts w:ascii="Arial" w:hAnsi="Arial" w:cs="Arial"/>
                <w:sz w:val="22"/>
                <w:szCs w:val="22"/>
                <w:lang w:val="en-US"/>
              </w:rPr>
            </w:pPr>
            <w:r w:rsidRPr="005A322C">
              <w:rPr>
                <w:rFonts w:ascii="Arial" w:hAnsi="Arial" w:cs="Arial"/>
                <w:sz w:val="22"/>
                <w:szCs w:val="22"/>
                <w:lang w:val="en-US"/>
              </w:rPr>
              <w:t>Microorganisms for the bioremediation of contaminated water, eliminating heavy metals and other pollutants without the use of aggressive chemicals;</w:t>
            </w:r>
          </w:p>
          <w:p w14:paraId="09C5166C" w14:textId="77777777" w:rsidR="00690052" w:rsidRPr="005A322C" w:rsidRDefault="00690052" w:rsidP="00690052">
            <w:pPr>
              <w:pStyle w:val="NormalWeb"/>
              <w:numPr>
                <w:ilvl w:val="0"/>
                <w:numId w:val="25"/>
              </w:numPr>
              <w:rPr>
                <w:rFonts w:ascii="Arial" w:hAnsi="Arial" w:cs="Arial"/>
                <w:sz w:val="22"/>
                <w:szCs w:val="22"/>
                <w:lang w:val="en-US"/>
              </w:rPr>
            </w:pPr>
            <w:r w:rsidRPr="005A322C">
              <w:rPr>
                <w:rFonts w:ascii="Arial" w:hAnsi="Arial" w:cs="Arial"/>
                <w:sz w:val="22"/>
                <w:szCs w:val="22"/>
                <w:lang w:val="en-US"/>
              </w:rPr>
              <w:t>Bioflotation and bioleaching techniques, utilizing bacteria to improve ore recovery and reduce the need for toxic reagents;</w:t>
            </w:r>
          </w:p>
          <w:p w14:paraId="68F9E4D4" w14:textId="77777777" w:rsidR="00690052" w:rsidRPr="005A322C" w:rsidRDefault="00690052" w:rsidP="00690052">
            <w:pPr>
              <w:pStyle w:val="NormalWeb"/>
              <w:numPr>
                <w:ilvl w:val="0"/>
                <w:numId w:val="25"/>
              </w:numPr>
              <w:rPr>
                <w:rFonts w:ascii="Arial" w:hAnsi="Arial" w:cs="Arial"/>
                <w:sz w:val="22"/>
                <w:szCs w:val="22"/>
                <w:lang w:val="en-US"/>
              </w:rPr>
            </w:pPr>
            <w:r w:rsidRPr="005A322C">
              <w:rPr>
                <w:rFonts w:ascii="Arial" w:hAnsi="Arial" w:cs="Arial"/>
                <w:sz w:val="22"/>
                <w:szCs w:val="22"/>
                <w:lang w:val="en-US"/>
              </w:rPr>
              <w:t>New systems for treating and recirculating water used in mineral processing, thereby decreasing potable water consumption and reducing the reliance on tailings dams.</w:t>
            </w:r>
          </w:p>
          <w:p w14:paraId="73EDDB21" w14:textId="2DB9B986" w:rsidR="00690052" w:rsidRPr="005A322C" w:rsidRDefault="00690052" w:rsidP="00690052">
            <w:pPr>
              <w:pStyle w:val="NormalWeb"/>
              <w:rPr>
                <w:rFonts w:ascii="Arial" w:hAnsi="Arial" w:cs="Arial"/>
                <w:sz w:val="22"/>
                <w:szCs w:val="22"/>
                <w:lang w:val="en-US"/>
              </w:rPr>
            </w:pPr>
            <w:r w:rsidRPr="005A322C">
              <w:rPr>
                <w:rFonts w:ascii="Arial" w:hAnsi="Arial" w:cs="Arial"/>
                <w:sz w:val="22"/>
                <w:szCs w:val="22"/>
                <w:lang w:val="en-US"/>
              </w:rPr>
              <w:t>The advancement of this research can make mining cleaner and more efficient, ensuring that the water used in processes is returned to the environment in safe conditions. This research brings advancements to Brazilian and international science and technology.</w:t>
            </w:r>
          </w:p>
        </w:tc>
      </w:tr>
    </w:tbl>
    <w:p w14:paraId="11CD5A87" w14:textId="76DD4962"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RIO GRANDE DO SUL</w:t>
      </w:r>
    </w:p>
    <w:tbl>
      <w:tblPr>
        <w:tblStyle w:val="Tabelacomgrade"/>
        <w:tblW w:w="9025" w:type="dxa"/>
        <w:tblLayout w:type="fixed"/>
        <w:tblLook w:val="0600" w:firstRow="0" w:lastRow="0" w:firstColumn="0" w:lastColumn="0" w:noHBand="1" w:noVBand="1"/>
      </w:tblPr>
      <w:tblGrid>
        <w:gridCol w:w="1215"/>
        <w:gridCol w:w="7810"/>
      </w:tblGrid>
      <w:tr w:rsidR="006215FF" w:rsidRPr="005A322C" w14:paraId="21839FE2" w14:textId="77777777" w:rsidTr="0026025B">
        <w:trPr>
          <w:trHeight w:val="785"/>
        </w:trPr>
        <w:tc>
          <w:tcPr>
            <w:tcW w:w="1215" w:type="dxa"/>
          </w:tcPr>
          <w:p w14:paraId="0E16A64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Partner Name</w:t>
            </w:r>
          </w:p>
        </w:tc>
        <w:tc>
          <w:tcPr>
            <w:tcW w:w="7809" w:type="dxa"/>
          </w:tcPr>
          <w:p w14:paraId="15F63608"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2C585BEE" w14:textId="77777777" w:rsidTr="0026025B">
        <w:trPr>
          <w:trHeight w:val="4370"/>
        </w:trPr>
        <w:tc>
          <w:tcPr>
            <w:tcW w:w="1215" w:type="dxa"/>
          </w:tcPr>
          <w:p w14:paraId="519965C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Chinese Academy of Forestry</w:t>
            </w:r>
          </w:p>
        </w:tc>
        <w:tc>
          <w:tcPr>
            <w:tcW w:w="7809" w:type="dxa"/>
          </w:tcPr>
          <w:p w14:paraId="04E3A5B2" w14:textId="47097194"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The objective is to promote the advancement of sustainable reforestation with pine species in RS and China </w:t>
            </w:r>
            <w:r w:rsidR="00105E9E" w:rsidRPr="005A322C">
              <w:rPr>
                <w:rFonts w:ascii="Arial" w:hAnsi="Arial" w:cs="Arial"/>
                <w:bCs/>
                <w:sz w:val="22"/>
                <w:szCs w:val="22"/>
                <w:lang w:val="en-US"/>
              </w:rPr>
              <w:t>to produce</w:t>
            </w:r>
            <w:r w:rsidRPr="005A322C">
              <w:rPr>
                <w:rFonts w:ascii="Arial" w:hAnsi="Arial" w:cs="Arial"/>
                <w:bCs/>
                <w:sz w:val="22"/>
                <w:szCs w:val="22"/>
                <w:lang w:val="en-US"/>
              </w:rPr>
              <w:t xml:space="preserve"> resin and its derivatives. These products substitute petroleum derivatives in various sectors of the global economy (pharmaceuticals, disinfectants, bioherbicides, bioinsecticides, production of automotive paints, printing inks, paper manufacturing, tire manufacturing, asphalt production, among others). In addition to bringing a sustainable green alternative to industry and agricultural inputs, pine plantations, especially those that are tapped for resin, sequester significant amounts of atmospheric carbon. The complementary expertise of researchers from both countries will enable advances in genetics, molecular biology, management, resin tapping stimulants, interaction with symbiotic microorganisms, defense against diseases, and an increase in carbon sequestration by the planted forests. The interaction has already been materialized with a technical visit by a team of Chinese researchers to the Biotechnology Center at UFRGS in July/2025 and arrangements for a reciprocal visit to China in 2026. Formalization is underway.</w:t>
            </w:r>
          </w:p>
        </w:tc>
      </w:tr>
    </w:tbl>
    <w:p w14:paraId="653FB212" w14:textId="77777777" w:rsidR="00105E9E" w:rsidRPr="005A322C" w:rsidRDefault="00105E9E" w:rsidP="006864CA">
      <w:pPr>
        <w:spacing w:before="240" w:after="240"/>
        <w:jc w:val="both"/>
        <w:rPr>
          <w:rFonts w:ascii="Arial" w:hAnsi="Arial" w:cs="Arial"/>
          <w:bCs/>
          <w:sz w:val="22"/>
          <w:szCs w:val="22"/>
          <w:lang w:val="en-US"/>
        </w:rPr>
      </w:pPr>
    </w:p>
    <w:p w14:paraId="172BBCE8" w14:textId="77777777" w:rsidR="00105E9E" w:rsidRPr="005A322C" w:rsidRDefault="00105E9E" w:rsidP="006864CA">
      <w:pPr>
        <w:spacing w:before="240" w:after="240"/>
        <w:jc w:val="both"/>
        <w:rPr>
          <w:rFonts w:ascii="Arial" w:hAnsi="Arial" w:cs="Arial"/>
          <w:bCs/>
          <w:sz w:val="22"/>
          <w:szCs w:val="22"/>
          <w:lang w:val="en-US"/>
        </w:rPr>
      </w:pPr>
    </w:p>
    <w:p w14:paraId="54CB9120" w14:textId="579F5925"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WESTERN PARÁ</w:t>
      </w:r>
    </w:p>
    <w:tbl>
      <w:tblPr>
        <w:tblStyle w:val="Tabelacomgrade"/>
        <w:tblW w:w="9025" w:type="dxa"/>
        <w:tblLayout w:type="fixed"/>
        <w:tblLook w:val="0600" w:firstRow="0" w:lastRow="0" w:firstColumn="0" w:lastColumn="0" w:noHBand="1" w:noVBand="1"/>
      </w:tblPr>
      <w:tblGrid>
        <w:gridCol w:w="1843"/>
        <w:gridCol w:w="7182"/>
      </w:tblGrid>
      <w:tr w:rsidR="006215FF" w:rsidRPr="005A322C" w14:paraId="2E0D2E3A" w14:textId="77777777" w:rsidTr="0026025B">
        <w:trPr>
          <w:trHeight w:val="500"/>
        </w:trPr>
        <w:tc>
          <w:tcPr>
            <w:tcW w:w="1843" w:type="dxa"/>
          </w:tcPr>
          <w:p w14:paraId="208B6666"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Partner Name</w:t>
            </w:r>
          </w:p>
        </w:tc>
        <w:tc>
          <w:tcPr>
            <w:tcW w:w="7182" w:type="dxa"/>
          </w:tcPr>
          <w:p w14:paraId="1EE40E81"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4D0A3649" w14:textId="77777777" w:rsidTr="0026025B">
        <w:trPr>
          <w:trHeight w:val="2720"/>
        </w:trPr>
        <w:tc>
          <w:tcPr>
            <w:tcW w:w="1843" w:type="dxa"/>
          </w:tcPr>
          <w:p w14:paraId="4AB325DC"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University of Aveiro (Portugal)</w:t>
            </w:r>
          </w:p>
        </w:tc>
        <w:tc>
          <w:tcPr>
            <w:tcW w:w="7182" w:type="dxa"/>
          </w:tcPr>
          <w:p w14:paraId="55C04B01"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University of Aveiro, through CICECO – Aveiro Institute of Materials, is internationally recognized for its work in materials science and engineering, with a focus on sustainability and circular economy. Although the current cooperation agreement with UFOPA is not currently linked to work plans related to circular mining, the existence of the International Cooperation Agreement (ACI) facilitates the expansion of the partnership to this line of research, especially in the areas of waste utilization, clean technologies, and innovation in sustainable production processes.</w:t>
            </w:r>
          </w:p>
        </w:tc>
      </w:tr>
      <w:tr w:rsidR="006215FF" w:rsidRPr="005A322C" w14:paraId="5823CF7C" w14:textId="77777777" w:rsidTr="0026025B">
        <w:trPr>
          <w:trHeight w:val="2720"/>
        </w:trPr>
        <w:tc>
          <w:tcPr>
            <w:tcW w:w="1843" w:type="dxa"/>
          </w:tcPr>
          <w:p w14:paraId="1BD16EF4"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Pontificia Universidad Católica de Valparaíso – PUCV (Chile)</w:t>
            </w:r>
          </w:p>
        </w:tc>
        <w:tc>
          <w:tcPr>
            <w:tcW w:w="7182" w:type="dxa"/>
          </w:tcPr>
          <w:p w14:paraId="4C9A57B6"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Pontificia Universidad Católica de Valparaíso (PUCV) has a consolidated tradition in Metallurgical Engineering and Geology, housing the Laboratory of Applied Research in Metallurgy (LIAM), which develops technologies for metal recovery and waste reduction. The current agreement with UFOPA does not yet include work plans linked to circular mining; however, the cooperation already established between the institutions favors the expansion of this partnership for projects in the area, on themes such as sustainable metallurgy, reuse of by-products, and circular economy applied to mining.</w:t>
            </w:r>
          </w:p>
        </w:tc>
      </w:tr>
      <w:tr w:rsidR="006215FF" w:rsidRPr="005A322C" w14:paraId="148C2205" w14:textId="77777777" w:rsidTr="0026025B">
        <w:trPr>
          <w:trHeight w:val="2165"/>
        </w:trPr>
        <w:tc>
          <w:tcPr>
            <w:tcW w:w="1843" w:type="dxa"/>
          </w:tcPr>
          <w:p w14:paraId="70DBB73D"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British Museum</w:t>
            </w:r>
          </w:p>
        </w:tc>
        <w:tc>
          <w:tcPr>
            <w:tcW w:w="7182" w:type="dxa"/>
          </w:tcPr>
          <w:p w14:paraId="38118E48"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British Museum maintains a partnership with UFOPA in the "Living Libraries: Documenting Endangered Munduruku Materiality" project, focusing on the valorization of traditional knowledge and heritage education. The inclusion of this institution in the MineraMundi Network broadens the dialogue between science, culture, and society, strengthening intercultural approaches to territorial governance and environmental education in areas affected by mining.</w:t>
            </w:r>
          </w:p>
        </w:tc>
      </w:tr>
      <w:tr w:rsidR="006215FF" w:rsidRPr="005A322C" w14:paraId="6C0254B1" w14:textId="77777777" w:rsidTr="0026025B">
        <w:trPr>
          <w:trHeight w:val="2165"/>
        </w:trPr>
        <w:tc>
          <w:tcPr>
            <w:tcW w:w="1843" w:type="dxa"/>
          </w:tcPr>
          <w:p w14:paraId="5F01E6B1"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Petrobras S.A.</w:t>
            </w:r>
          </w:p>
        </w:tc>
        <w:tc>
          <w:tcPr>
            <w:tcW w:w="7182" w:type="dxa"/>
          </w:tcPr>
          <w:p w14:paraId="66FBFC1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Petrobras supports a project led by the Institute of Engineering and Geosciences (UFOPA), focused on the development of methodologies for geophysical modeling and monitoring of geological structures, with direct application in mining and environmental management. This cooperation contributes to the advancement of sustainable mineral exploration technologies and impact control, justifying its inclusion as a strategic partner in Theme 1 - Circular Mining of the MineraMundi Network.</w:t>
            </w:r>
          </w:p>
        </w:tc>
      </w:tr>
      <w:tr w:rsidR="006215FF" w:rsidRPr="005A322C" w14:paraId="18319098" w14:textId="77777777" w:rsidTr="00105E9E">
        <w:trPr>
          <w:trHeight w:val="983"/>
        </w:trPr>
        <w:tc>
          <w:tcPr>
            <w:tcW w:w="1843" w:type="dxa"/>
          </w:tcPr>
          <w:p w14:paraId="30780ACE"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Norte Energia S.A.</w:t>
            </w:r>
          </w:p>
        </w:tc>
        <w:tc>
          <w:tcPr>
            <w:tcW w:w="7182" w:type="dxa"/>
          </w:tcPr>
          <w:p w14:paraId="08434819"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Responsible for the operation of the Belo Monte HPP, Norte Energia has supported studies on environmental monitoring, territorial management, and mitigation of socio-environmental impacts. Its inclusion in the MineraMundi Network is justified by the potential for technical cooperation in basin management, modeling of critical structures, and policies for the recovery of areas degraded by mining activities. The </w:t>
            </w:r>
            <w:r w:rsidRPr="005A322C">
              <w:rPr>
                <w:rFonts w:ascii="Arial" w:hAnsi="Arial" w:cs="Arial"/>
                <w:bCs/>
                <w:sz w:val="22"/>
                <w:szCs w:val="22"/>
                <w:lang w:val="en-US"/>
              </w:rPr>
              <w:lastRenderedPageBreak/>
              <w:t>company represents a strategic link between applied science and sustainable practices in large enterprises.</w:t>
            </w:r>
          </w:p>
        </w:tc>
      </w:tr>
    </w:tbl>
    <w:p w14:paraId="24CAD3C4" w14:textId="77777777" w:rsidR="00090F88" w:rsidRPr="005A322C" w:rsidRDefault="00090F88"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CAMPINA GRANDE</w:t>
      </w:r>
    </w:p>
    <w:tbl>
      <w:tblPr>
        <w:tblStyle w:val="Tabelacomgrade"/>
        <w:tblW w:w="0" w:type="auto"/>
        <w:tblLook w:val="04A0" w:firstRow="1" w:lastRow="0" w:firstColumn="1" w:lastColumn="0" w:noHBand="0" w:noVBand="1"/>
      </w:tblPr>
      <w:tblGrid>
        <w:gridCol w:w="1838"/>
        <w:gridCol w:w="7181"/>
      </w:tblGrid>
      <w:tr w:rsidR="00105E9E" w:rsidRPr="005A322C" w14:paraId="1B3ADE58" w14:textId="77777777" w:rsidTr="00105E9E">
        <w:tc>
          <w:tcPr>
            <w:tcW w:w="1838" w:type="dxa"/>
          </w:tcPr>
          <w:p w14:paraId="2E27519F" w14:textId="07558BF3" w:rsidR="00105E9E" w:rsidRPr="005A322C" w:rsidRDefault="00105E9E"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Partner Name</w:t>
            </w:r>
          </w:p>
        </w:tc>
        <w:tc>
          <w:tcPr>
            <w:tcW w:w="7181" w:type="dxa"/>
          </w:tcPr>
          <w:p w14:paraId="357316B5" w14:textId="14EFEBA7" w:rsidR="00105E9E" w:rsidRPr="005A322C" w:rsidRDefault="00105E9E"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105E9E" w:rsidRPr="005A322C" w14:paraId="4A953D3C" w14:textId="77777777" w:rsidTr="00105E9E">
        <w:tc>
          <w:tcPr>
            <w:tcW w:w="1838" w:type="dxa"/>
          </w:tcPr>
          <w:p w14:paraId="3C709F79" w14:textId="681D6D37" w:rsidR="00105E9E" w:rsidRPr="005A322C" w:rsidRDefault="00105E9E" w:rsidP="006864CA">
            <w:pPr>
              <w:spacing w:before="240" w:after="240"/>
              <w:jc w:val="both"/>
              <w:rPr>
                <w:rFonts w:ascii="Arial" w:hAnsi="Arial" w:cs="Arial"/>
                <w:bCs/>
                <w:sz w:val="22"/>
                <w:szCs w:val="22"/>
                <w:lang w:val="en-US"/>
              </w:rPr>
            </w:pPr>
            <w:r w:rsidRPr="005A322C">
              <w:rPr>
                <w:rFonts w:ascii="Arial" w:hAnsi="Arial" w:cs="Arial"/>
                <w:sz w:val="22"/>
                <w:szCs w:val="22"/>
                <w:lang w:val="en-US"/>
              </w:rPr>
              <w:t>Movement of People Affected by Dams (MAB)</w:t>
            </w:r>
          </w:p>
        </w:tc>
        <w:tc>
          <w:tcPr>
            <w:tcW w:w="7181" w:type="dxa"/>
          </w:tcPr>
          <w:p w14:paraId="47A2C610" w14:textId="2A1E6370" w:rsidR="00105E9E" w:rsidRPr="005A322C" w:rsidRDefault="00105E9E" w:rsidP="006864CA">
            <w:pPr>
              <w:spacing w:before="240" w:after="240"/>
              <w:jc w:val="both"/>
              <w:rPr>
                <w:rFonts w:ascii="Arial" w:hAnsi="Arial" w:cs="Arial"/>
                <w:bCs/>
                <w:sz w:val="22"/>
                <w:szCs w:val="22"/>
                <w:lang w:val="en-US"/>
              </w:rPr>
            </w:pPr>
            <w:r w:rsidRPr="005A322C">
              <w:rPr>
                <w:rFonts w:ascii="Arial" w:hAnsi="Arial" w:cs="Arial"/>
                <w:sz w:val="22"/>
                <w:szCs w:val="22"/>
                <w:lang w:val="en-US"/>
              </w:rPr>
              <w:t xml:space="preserve">Partnership in the implementation of the </w:t>
            </w:r>
            <w:r w:rsidRPr="005A322C">
              <w:rPr>
                <w:rStyle w:val="nfase"/>
                <w:rFonts w:ascii="Arial" w:hAnsi="Arial" w:cs="Arial"/>
                <w:sz w:val="22"/>
                <w:szCs w:val="22"/>
                <w:lang w:val="en-US"/>
              </w:rPr>
              <w:t>Productive Backyards Project</w:t>
            </w:r>
            <w:r w:rsidRPr="005A322C">
              <w:rPr>
                <w:rFonts w:ascii="Arial" w:hAnsi="Arial" w:cs="Arial"/>
                <w:sz w:val="22"/>
                <w:szCs w:val="22"/>
                <w:lang w:val="en-US"/>
              </w:rPr>
              <w:t xml:space="preserve"> at the Águas de Acauã Settlement of MAB, in collaboration with the Government of the State of Paraíba. The project is implementing social technologies related to water management, agriculture, and housing. UFCG integrates technologies developed through international cooperation, aiming to deploy social technologies for families displaced by the construction of the Acauã Dam in Paraíba and to promote job and income generation for local producers.</w:t>
            </w:r>
          </w:p>
        </w:tc>
      </w:tr>
    </w:tbl>
    <w:p w14:paraId="2191BB3F" w14:textId="380CAD7E" w:rsidR="00090F88" w:rsidRPr="005A322C" w:rsidRDefault="00090F88"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UNIVERSITY OF LATIN AMERICAN INTEGRATION </w:t>
      </w:r>
    </w:p>
    <w:tbl>
      <w:tblPr>
        <w:tblStyle w:val="Tabelacomgrade"/>
        <w:tblW w:w="0" w:type="auto"/>
        <w:tblLook w:val="04A0" w:firstRow="1" w:lastRow="0" w:firstColumn="1" w:lastColumn="0" w:noHBand="0" w:noVBand="1"/>
      </w:tblPr>
      <w:tblGrid>
        <w:gridCol w:w="1838"/>
        <w:gridCol w:w="7181"/>
      </w:tblGrid>
      <w:tr w:rsidR="00105E9E" w:rsidRPr="005A322C" w14:paraId="39B569BF" w14:textId="77777777" w:rsidTr="00105E9E">
        <w:tc>
          <w:tcPr>
            <w:tcW w:w="1838" w:type="dxa"/>
          </w:tcPr>
          <w:p w14:paraId="12B641FC" w14:textId="17ACD74A" w:rsidR="00105E9E" w:rsidRPr="005A322C" w:rsidRDefault="00105E9E"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Partner Name</w:t>
            </w:r>
          </w:p>
        </w:tc>
        <w:tc>
          <w:tcPr>
            <w:tcW w:w="7181" w:type="dxa"/>
          </w:tcPr>
          <w:p w14:paraId="750E1E82" w14:textId="6434FDBC" w:rsidR="00105E9E" w:rsidRPr="005A322C" w:rsidRDefault="00105E9E"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105E9E" w:rsidRPr="005A322C" w14:paraId="0E96D942" w14:textId="77777777" w:rsidTr="00105E9E">
        <w:tc>
          <w:tcPr>
            <w:tcW w:w="1838" w:type="dxa"/>
          </w:tcPr>
          <w:p w14:paraId="7FA69C46" w14:textId="7F9C511E" w:rsidR="00105E9E" w:rsidRPr="005A322C" w:rsidRDefault="00105E9E" w:rsidP="006864CA">
            <w:pPr>
              <w:spacing w:before="240" w:after="240"/>
              <w:jc w:val="both"/>
              <w:rPr>
                <w:rFonts w:ascii="Arial" w:hAnsi="Arial" w:cs="Arial"/>
                <w:bCs/>
                <w:sz w:val="22"/>
                <w:szCs w:val="22"/>
                <w:lang w:val="en-US"/>
              </w:rPr>
            </w:pPr>
            <w:r w:rsidRPr="005A322C">
              <w:rPr>
                <w:rFonts w:ascii="Arial" w:hAnsi="Arial" w:cs="Arial"/>
                <w:sz w:val="22"/>
                <w:szCs w:val="22"/>
                <w:lang w:val="en-US"/>
              </w:rPr>
              <w:t>INSTITUTE OF APPLIED TECHNOLOGY AND INNOVATION – ITAI</w:t>
            </w:r>
          </w:p>
        </w:tc>
        <w:tc>
          <w:tcPr>
            <w:tcW w:w="7181" w:type="dxa"/>
          </w:tcPr>
          <w:p w14:paraId="0E82CCB8" w14:textId="77777777" w:rsidR="00105E9E" w:rsidRPr="005A322C" w:rsidRDefault="00105E9E" w:rsidP="00105E9E">
            <w:pPr>
              <w:pStyle w:val="NormalWeb"/>
              <w:jc w:val="both"/>
              <w:rPr>
                <w:rFonts w:ascii="Arial" w:hAnsi="Arial" w:cs="Arial"/>
                <w:sz w:val="22"/>
                <w:szCs w:val="22"/>
                <w:lang w:val="en-US"/>
              </w:rPr>
            </w:pPr>
            <w:r w:rsidRPr="005A322C">
              <w:rPr>
                <w:rFonts w:ascii="Arial" w:hAnsi="Arial" w:cs="Arial"/>
                <w:sz w:val="22"/>
                <w:szCs w:val="22"/>
                <w:lang w:val="en-US"/>
              </w:rPr>
              <w:t>For the implementation of this work plan, the institutional arrangement is composed of two institutions that are part of the cooperation agreement: the FEDERAL UNIVERSITY FOR LATIN AMERICAN INTEGRATION (UNILA), through teaching, research, and outreach projects, and the INSTITUTE OF APPLIED TECHNOLOGY AND INNOVATION (ITAI), which has 29 years of extensive experience in the development and execution of high-performance projects and research in technology and innovation, aimed at strengthening educational and scientific fields.</w:t>
            </w:r>
          </w:p>
          <w:p w14:paraId="4AF46E4F" w14:textId="77777777" w:rsidR="00105E9E" w:rsidRPr="005A322C" w:rsidRDefault="00105E9E" w:rsidP="00105E9E">
            <w:pPr>
              <w:pStyle w:val="NormalWeb"/>
              <w:jc w:val="both"/>
              <w:rPr>
                <w:rFonts w:ascii="Arial" w:hAnsi="Arial" w:cs="Arial"/>
                <w:sz w:val="22"/>
                <w:szCs w:val="22"/>
                <w:lang w:val="en-US"/>
              </w:rPr>
            </w:pPr>
            <w:r w:rsidRPr="005A322C">
              <w:rPr>
                <w:rFonts w:ascii="Arial" w:hAnsi="Arial" w:cs="Arial"/>
                <w:sz w:val="22"/>
                <w:szCs w:val="22"/>
                <w:lang w:val="en-US"/>
              </w:rPr>
              <w:t>UNILA and ITAI have a history of joint participation in several projects and initiatives that have been significant for scientific and technological development in the region. Within this context, the partnership established through this technical and scientific cooperation agreement will expand opportunities and ensure the continuity of teaching, research, and outreach projects aimed at developing new tools and technologies in the field of materials science.</w:t>
            </w:r>
          </w:p>
          <w:p w14:paraId="35C62C1B" w14:textId="6F57E8EF" w:rsidR="00105E9E" w:rsidRPr="005A322C" w:rsidRDefault="00105E9E" w:rsidP="00105E9E">
            <w:pPr>
              <w:pStyle w:val="NormalWeb"/>
              <w:jc w:val="both"/>
              <w:rPr>
                <w:rFonts w:ascii="Arial" w:hAnsi="Arial" w:cs="Arial"/>
                <w:sz w:val="22"/>
                <w:szCs w:val="22"/>
                <w:lang w:val="en-US"/>
              </w:rPr>
            </w:pPr>
            <w:r w:rsidRPr="005A322C">
              <w:rPr>
                <w:rFonts w:ascii="Arial" w:hAnsi="Arial" w:cs="Arial"/>
                <w:sz w:val="22"/>
                <w:szCs w:val="22"/>
                <w:lang w:val="en-US"/>
              </w:rPr>
              <w:t>Specifically, the training and research activities developed at UNILA, which underpin this partnership, have more than a decade of experience in promoting research and human resource development in the tri-border region and have the potential to contribute jointly to the implementation of the work plan. This plan seeks to advance scientific activities in the field of materials for scientific and technological development, particularly in the area of energy conversion and storage, as well as the technical and scientific training of professionals engaged in these initiatives.</w:t>
            </w:r>
          </w:p>
        </w:tc>
      </w:tr>
    </w:tbl>
    <w:p w14:paraId="6297081F" w14:textId="77777777" w:rsidR="00105E9E" w:rsidRPr="005A322C" w:rsidRDefault="00105E9E" w:rsidP="006864CA">
      <w:pPr>
        <w:spacing w:before="240" w:after="240"/>
        <w:jc w:val="both"/>
        <w:rPr>
          <w:rFonts w:ascii="Arial" w:hAnsi="Arial" w:cs="Arial"/>
          <w:bCs/>
          <w:sz w:val="22"/>
          <w:szCs w:val="22"/>
          <w:lang w:val="en-US"/>
        </w:rPr>
      </w:pPr>
    </w:p>
    <w:p w14:paraId="4084E2D2" w14:textId="3BC8CDF3"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TOCANTINS</w:t>
      </w:r>
    </w:p>
    <w:tbl>
      <w:tblPr>
        <w:tblStyle w:val="Tabelacomgrade"/>
        <w:tblW w:w="9025" w:type="dxa"/>
        <w:tblLayout w:type="fixed"/>
        <w:tblLook w:val="0600" w:firstRow="0" w:lastRow="0" w:firstColumn="0" w:lastColumn="0" w:noHBand="1" w:noVBand="1"/>
      </w:tblPr>
      <w:tblGrid>
        <w:gridCol w:w="1580"/>
        <w:gridCol w:w="7445"/>
      </w:tblGrid>
      <w:tr w:rsidR="006215FF" w:rsidRPr="005A322C" w14:paraId="65D3225E" w14:textId="77777777" w:rsidTr="0026025B">
        <w:trPr>
          <w:trHeight w:val="500"/>
        </w:trPr>
        <w:tc>
          <w:tcPr>
            <w:tcW w:w="1580" w:type="dxa"/>
          </w:tcPr>
          <w:p w14:paraId="44FE76B1"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Partner Name</w:t>
            </w:r>
          </w:p>
        </w:tc>
        <w:tc>
          <w:tcPr>
            <w:tcW w:w="7445" w:type="dxa"/>
          </w:tcPr>
          <w:p w14:paraId="711C4D6C"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540F255D" w14:textId="77777777" w:rsidTr="0026025B">
        <w:trPr>
          <w:trHeight w:val="3815"/>
        </w:trPr>
        <w:tc>
          <w:tcPr>
            <w:tcW w:w="1580" w:type="dxa"/>
          </w:tcPr>
          <w:p w14:paraId="6FDA4CD5"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Fazendão Agronegócio - Gargeltins</w:t>
            </w:r>
          </w:p>
        </w:tc>
        <w:tc>
          <w:tcPr>
            <w:tcW w:w="7445" w:type="dxa"/>
          </w:tcPr>
          <w:p w14:paraId="24C27BA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Technical Cooperation agreement between the Graduate Program in Chemistry and Fazendão Agronegócio - Gargeltins aims to promote courses to train the young population, who are completing high school, or people who are looking for an opportunity in the job market of the agro-industrial sector or employees of the sector itself who are seeking retraining and improvement. The course covers the technical knowledge related to the productive and energy chain of agribusiness. The cooperation agreement was made to promote the two courses: "Animal and plant production" and "Agro-industrial production". These agreements project Tocantins internationally by developing and exporting innovative and environmentally safe sanitation solutions, while qualifying the local workforce to increase efficiency and meet the sustainability demands of the global agribusiness commodities.</w:t>
            </w:r>
          </w:p>
        </w:tc>
      </w:tr>
    </w:tbl>
    <w:p w14:paraId="64193D3F" w14:textId="77777777" w:rsidR="006215FF" w:rsidRPr="005A322C" w:rsidRDefault="006215FF" w:rsidP="006864CA">
      <w:pPr>
        <w:spacing w:before="240" w:after="240"/>
        <w:jc w:val="both"/>
        <w:rPr>
          <w:rFonts w:ascii="Arial" w:hAnsi="Arial" w:cs="Arial"/>
          <w:bCs/>
          <w:sz w:val="22"/>
          <w:szCs w:val="22"/>
          <w:lang w:val="en-US"/>
        </w:rPr>
      </w:pPr>
    </w:p>
    <w:p w14:paraId="374F7945"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t>2.2 MINING: HEALTH, SOCIETY, AND EDUCATION: CONTEMPORARY CHALLENGES, SUSTAINABLE STRATEGIES, AND APPLICATIONS FOR THE FUTURE.</w:t>
      </w:r>
    </w:p>
    <w:p w14:paraId="7EEC2EAB"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t>a. Justification for the choice of theme considering the Network's composition and the objectives of the Program</w:t>
      </w:r>
    </w:p>
    <w:p w14:paraId="45C757D2"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Strengthening knowledge and scientific production aimed at understanding the damages and vulnerabilities caused by mining activity, often aggravated by socio-environmental disasters, is fundamental. Furthermore, the development of just and equitable actions for the prevention and reduction of environmental, territorial, social, ethnic, economic, cultural, educational, health, and well-being damages constitutes one of the greatest contemporary global challenges. Beyond the physical presence of mining and its effects, the proposal seeks to analyze the intersectional dimensions of the mineral extractivism phenomenon and its presence in local realities that compromise social and cultural interactions in contexts of different orders in the areas of health, education, communication, law, engineering, architecture, and urbanism, among others. The proposal is attentive to the phenomena related to mining and its multiple contexts through the articulation between Graduate Programs in the axis of health, humanities, and applied social sciences. This articulation aims, on the one hand, to consolidate broad and multidisciplinary scientific activities and, on the other hand, to strengthen a collaborative network of excellence with a focus on internationalization actions. The active participation of institutions from the South, Southeast, North, and Northeast of Brazil is strategic for internationalization in a network: it expands territorial coverage, reduces asymmetries, and enhances missions in critical regional contexts. This insertion qualifies applied evidence, enables multicentric projects, and adds value to knowledge transfer for public policies. In line with the solidarity defined by CAPES, solidary academic cooperation is promoted (sharing of competencies, infrastructure, and opportunities), strengthening the axes of international cooperation, social impact, and advanced training, led by historically subalternized institutions and regions.</w:t>
      </w:r>
    </w:p>
    <w:p w14:paraId="0B80FD51"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t>b. Objectives to be achieved through internationalization in the development of each theme related to academic, scientific, and/or social insertion advancement.</w:t>
      </w:r>
    </w:p>
    <w:p w14:paraId="6E82C0B9"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This proposal is related to the various dimensions of the damages caused by mining activity, covering environmental, territorial, social, economic, cultural, educational, and health issues. It is aligned with the Sustainable Development Goals (SDGs), which guide a sustainable mining aimed at minimizing all the mentioned issues, strengthening the local economy, and promoting the social inclusion of communities affected by the mining sector. This is linked to internationalization objectives that seek, in these areas: (i) to foster and qualify research activities through the international mobility of students and faculty, expanding the expertise of faculty and students; (ii) to increase qualified scientific production with the participation of international researchers; (iii) to foster the transversal and intercultural performance of faculty and researchers in the training of human resources at the institutional, national, and foreign levels; (iv) to prospect and execute action-research projects through agreements and international partnerships that investigate the environmental and social damages caused by mining activity, especially in the territories of indigenous peoples and traditional communities; (v) to promote dialogue between Programs, for the establishment of partnerships focused on local and regional realities, with the purpose of reducing asymmetries; and (vi) to train qualified and critical professionals to develop high-level scientific research, produce original knowledge, innovate, and contribute to the development of society aligned with the specific research lines of the associated Graduate Programs, especially on the theme of the impacts of mining on Brazilian society.</w:t>
      </w:r>
    </w:p>
    <w:p w14:paraId="2928712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c. </w:t>
      </w:r>
      <w:r w:rsidRPr="005A322C">
        <w:rPr>
          <w:rFonts w:ascii="Arial" w:hAnsi="Arial" w:cs="Arial"/>
          <w:b/>
          <w:sz w:val="22"/>
          <w:szCs w:val="22"/>
          <w:lang w:val="en-US"/>
        </w:rPr>
        <w:t>Alignment of Themes with Brazil's Priorities:</w:t>
      </w:r>
      <w:r w:rsidRPr="005A322C">
        <w:rPr>
          <w:rFonts w:ascii="Arial" w:hAnsi="Arial" w:cs="Arial"/>
          <w:bCs/>
          <w:sz w:val="22"/>
          <w:szCs w:val="22"/>
          <w:lang w:val="en-US"/>
        </w:rPr>
        <w:t xml:space="preserve"> National Policy for Sustainable Territorial Development; National Policy for the Sustainable Development of Traditional Peoples and Communities; National Plan for Education in Human Rights; National Plan for Education (PNE); National Policy for Regional Development (PNDR).</w:t>
      </w:r>
    </w:p>
    <w:p w14:paraId="0F8A511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d</w:t>
      </w:r>
      <w:r w:rsidRPr="005A322C">
        <w:rPr>
          <w:rFonts w:ascii="Arial" w:hAnsi="Arial" w:cs="Arial"/>
          <w:b/>
          <w:sz w:val="22"/>
          <w:szCs w:val="22"/>
          <w:lang w:val="en-US"/>
        </w:rPr>
        <w:t>. Alignment of Themes with the SDGs</w:t>
      </w:r>
      <w:r w:rsidRPr="005A322C">
        <w:rPr>
          <w:rFonts w:ascii="Arial" w:hAnsi="Arial" w:cs="Arial"/>
          <w:bCs/>
          <w:sz w:val="22"/>
          <w:szCs w:val="22"/>
          <w:lang w:val="en-US"/>
        </w:rPr>
        <w:t>: 16 - Peace, justice and strong institutions; 04 – Quality Education; 10 – Reduce inequalities; 03 – Good health and well-being, 13 – Climate action</w:t>
      </w:r>
    </w:p>
    <w:p w14:paraId="4856C536" w14:textId="77777777" w:rsidR="006215FF" w:rsidRPr="005A322C" w:rsidRDefault="006215FF" w:rsidP="00D55181">
      <w:pPr>
        <w:spacing w:before="240" w:after="240"/>
        <w:rPr>
          <w:rFonts w:ascii="Arial" w:hAnsi="Arial" w:cs="Arial"/>
          <w:bCs/>
          <w:sz w:val="22"/>
          <w:szCs w:val="22"/>
          <w:lang w:val="en-US"/>
        </w:rPr>
      </w:pPr>
      <w:r w:rsidRPr="005A322C">
        <w:rPr>
          <w:rFonts w:ascii="Arial" w:hAnsi="Arial" w:cs="Arial"/>
          <w:b/>
          <w:sz w:val="22"/>
          <w:szCs w:val="22"/>
          <w:lang w:val="en-US"/>
        </w:rPr>
        <w:t>e. PPGs of the Coordinating HIE</w:t>
      </w:r>
      <w:r w:rsidRPr="005A322C">
        <w:rPr>
          <w:rFonts w:ascii="Arial" w:hAnsi="Arial" w:cs="Arial"/>
          <w:bCs/>
          <w:sz w:val="22"/>
          <w:szCs w:val="22"/>
          <w:lang w:val="en-US"/>
        </w:rPr>
        <w:br/>
        <w:t>The list of PPGs can be found in appendix 1 of this document.</w:t>
      </w:r>
    </w:p>
    <w:p w14:paraId="43D8963D" w14:textId="77777777" w:rsidR="006215FF" w:rsidRPr="005A322C" w:rsidRDefault="006215FF" w:rsidP="00D55181">
      <w:pPr>
        <w:spacing w:before="240" w:after="240"/>
        <w:rPr>
          <w:rFonts w:ascii="Arial" w:hAnsi="Arial" w:cs="Arial"/>
          <w:bCs/>
          <w:sz w:val="22"/>
          <w:szCs w:val="22"/>
          <w:lang w:val="en-US"/>
        </w:rPr>
      </w:pPr>
      <w:r w:rsidRPr="005A322C">
        <w:rPr>
          <w:rFonts w:ascii="Arial" w:hAnsi="Arial" w:cs="Arial"/>
          <w:b/>
          <w:sz w:val="22"/>
          <w:szCs w:val="22"/>
          <w:lang w:val="en-US"/>
        </w:rPr>
        <w:t>f. PPGs of the ASSOCIATED HIE</w:t>
      </w:r>
      <w:r w:rsidRPr="005A322C">
        <w:rPr>
          <w:rFonts w:ascii="Arial" w:hAnsi="Arial" w:cs="Arial"/>
          <w:bCs/>
          <w:sz w:val="22"/>
          <w:szCs w:val="22"/>
          <w:lang w:val="en-US"/>
        </w:rPr>
        <w:br/>
        <w:t>The list of PPGs can be found in appendix 1 of this document.</w:t>
      </w:r>
    </w:p>
    <w:p w14:paraId="67087208"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t>g. Ongoing and prospected international partnerships linked to this theme</w:t>
      </w:r>
    </w:p>
    <w:p w14:paraId="6031CC43" w14:textId="77777777" w:rsidR="00D55181" w:rsidRPr="005A322C" w:rsidRDefault="00D55181" w:rsidP="00D55181">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OURO PRETO</w:t>
      </w:r>
    </w:p>
    <w:tbl>
      <w:tblPr>
        <w:tblStyle w:val="Tabelacomgrade"/>
        <w:tblW w:w="0" w:type="auto"/>
        <w:tblLook w:val="04A0" w:firstRow="1" w:lastRow="0" w:firstColumn="1" w:lastColumn="0" w:noHBand="0" w:noVBand="1"/>
      </w:tblPr>
      <w:tblGrid>
        <w:gridCol w:w="2348"/>
        <w:gridCol w:w="1238"/>
        <w:gridCol w:w="5433"/>
      </w:tblGrid>
      <w:tr w:rsidR="00075AE5" w:rsidRPr="005A322C" w14:paraId="6173F6E5" w14:textId="77777777" w:rsidTr="005A322C">
        <w:tc>
          <w:tcPr>
            <w:tcW w:w="2348" w:type="dxa"/>
          </w:tcPr>
          <w:p w14:paraId="77E79A4A" w14:textId="1EA2A2B3" w:rsidR="000C6E33" w:rsidRPr="005A322C" w:rsidRDefault="000C6E3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Institution</w:t>
            </w:r>
          </w:p>
        </w:tc>
        <w:tc>
          <w:tcPr>
            <w:tcW w:w="766" w:type="dxa"/>
          </w:tcPr>
          <w:p w14:paraId="0B170D49" w14:textId="63431132" w:rsidR="000C6E33" w:rsidRPr="005A322C" w:rsidRDefault="000C6E3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Country</w:t>
            </w:r>
          </w:p>
        </w:tc>
        <w:tc>
          <w:tcPr>
            <w:tcW w:w="5905" w:type="dxa"/>
          </w:tcPr>
          <w:p w14:paraId="0E655B80" w14:textId="45A927A3" w:rsidR="000C6E33" w:rsidRPr="005A322C" w:rsidRDefault="000C6E3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016A7B" w:rsidRPr="005A322C" w14:paraId="6DD316F3" w14:textId="77777777" w:rsidTr="005A322C">
        <w:tc>
          <w:tcPr>
            <w:tcW w:w="2348" w:type="dxa"/>
          </w:tcPr>
          <w:p w14:paraId="38D38E47" w14:textId="400B914B" w:rsidR="000C6E33" w:rsidRPr="005A322C" w:rsidRDefault="000C6E33" w:rsidP="006864CA">
            <w:pPr>
              <w:spacing w:before="240" w:after="240"/>
              <w:jc w:val="both"/>
              <w:rPr>
                <w:rFonts w:ascii="Arial" w:hAnsi="Arial" w:cs="Arial"/>
                <w:bCs/>
                <w:sz w:val="22"/>
                <w:szCs w:val="22"/>
                <w:lang w:val="en-US"/>
              </w:rPr>
            </w:pPr>
            <w:r w:rsidRPr="005A322C">
              <w:rPr>
                <w:rFonts w:ascii="Arial" w:hAnsi="Arial" w:cs="Arial"/>
                <w:sz w:val="22"/>
                <w:szCs w:val="22"/>
                <w:lang w:val="en-US"/>
              </w:rPr>
              <w:t>PONTIFICIA UNIVERSIDAD CATÓLICA DEL PERÚ (PUCP)</w:t>
            </w:r>
          </w:p>
        </w:tc>
        <w:tc>
          <w:tcPr>
            <w:tcW w:w="766" w:type="dxa"/>
          </w:tcPr>
          <w:p w14:paraId="27060087" w14:textId="31C7D675" w:rsidR="000C6E33" w:rsidRPr="005A322C" w:rsidRDefault="000C6E3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Peru</w:t>
            </w:r>
          </w:p>
        </w:tc>
        <w:tc>
          <w:tcPr>
            <w:tcW w:w="5905" w:type="dxa"/>
          </w:tcPr>
          <w:p w14:paraId="4EBB1CB0" w14:textId="77777777" w:rsidR="000C6E33" w:rsidRPr="005A322C" w:rsidRDefault="000C6E33" w:rsidP="000C6E33">
            <w:pPr>
              <w:pStyle w:val="NormalWeb"/>
              <w:rPr>
                <w:rFonts w:ascii="Arial" w:hAnsi="Arial" w:cs="Arial"/>
                <w:sz w:val="22"/>
                <w:szCs w:val="22"/>
                <w:lang w:val="en-US"/>
              </w:rPr>
            </w:pPr>
            <w:r w:rsidRPr="005A322C">
              <w:rPr>
                <w:rFonts w:ascii="Arial" w:hAnsi="Arial" w:cs="Arial"/>
                <w:sz w:val="22"/>
                <w:szCs w:val="22"/>
                <w:lang w:val="en-US"/>
              </w:rPr>
              <w:t xml:space="preserve">Project title: </w:t>
            </w:r>
            <w:r w:rsidRPr="005A322C">
              <w:rPr>
                <w:rStyle w:val="nfase"/>
                <w:rFonts w:ascii="Arial" w:hAnsi="Arial" w:cs="Arial"/>
                <w:sz w:val="22"/>
                <w:szCs w:val="22"/>
                <w:lang w:val="en-US"/>
              </w:rPr>
              <w:t>Data Science in Education: Analysis of Large Data Sets Using Computational Methods to Detect and Prevent Problems of Violence and Dropout in Educational Environments.</w:t>
            </w:r>
            <w:r w:rsidRPr="005A322C">
              <w:rPr>
                <w:rFonts w:ascii="Arial" w:hAnsi="Arial" w:cs="Arial"/>
                <w:sz w:val="22"/>
                <w:szCs w:val="22"/>
                <w:lang w:val="en-US"/>
              </w:rPr>
              <w:br/>
              <w:t>Partner: Universidad Católica San Pablo – Peru</w:t>
            </w:r>
            <w:r w:rsidRPr="005A322C">
              <w:rPr>
                <w:rFonts w:ascii="Arial" w:hAnsi="Arial" w:cs="Arial"/>
                <w:sz w:val="22"/>
                <w:szCs w:val="22"/>
                <w:lang w:val="en-US"/>
              </w:rPr>
              <w:br/>
              <w:t>Funding agency: ProCIENCIA/CONCYTEC – Peru</w:t>
            </w:r>
          </w:p>
          <w:p w14:paraId="2C4F0081" w14:textId="77E80ABB" w:rsidR="000C6E33" w:rsidRPr="005A322C" w:rsidRDefault="000C6E33" w:rsidP="000C6E33">
            <w:pPr>
              <w:pStyle w:val="NormalWeb"/>
              <w:rPr>
                <w:rFonts w:ascii="Arial" w:hAnsi="Arial" w:cs="Arial"/>
                <w:sz w:val="22"/>
                <w:szCs w:val="22"/>
                <w:lang w:val="en-US"/>
              </w:rPr>
            </w:pPr>
            <w:r w:rsidRPr="005A322C">
              <w:rPr>
                <w:rFonts w:ascii="Arial" w:hAnsi="Arial" w:cs="Arial"/>
                <w:sz w:val="22"/>
                <w:szCs w:val="22"/>
                <w:lang w:val="en-US"/>
              </w:rPr>
              <w:t xml:space="preserve">An important partner within the network for the analysis of large data sets generated under Themes 1 and 2 of the Capes Global project. This is a long-standing collaboration established with Professor Guillermo Camara, who has been instrumental in facilitating the arrival of several Peruvian students to </w:t>
            </w:r>
            <w:r w:rsidRPr="005A322C">
              <w:rPr>
                <w:rFonts w:ascii="Arial" w:hAnsi="Arial" w:cs="Arial"/>
                <w:sz w:val="22"/>
                <w:szCs w:val="22"/>
                <w:lang w:val="en-US"/>
              </w:rPr>
              <w:lastRenderedPageBreak/>
              <w:t>pursue full master’s and doctoral degrees in Computer Science at UFOP. The partnership is highly beneficial to the network, as it enhances opportunities for visiting foreign faculty, promotes “internationalization at home,” and has the potential to expand to other institutions within the network.</w:t>
            </w:r>
          </w:p>
        </w:tc>
      </w:tr>
      <w:tr w:rsidR="00075AE5" w:rsidRPr="005A322C" w14:paraId="0B239593" w14:textId="77777777" w:rsidTr="005A322C">
        <w:tc>
          <w:tcPr>
            <w:tcW w:w="2348" w:type="dxa"/>
          </w:tcPr>
          <w:p w14:paraId="4AB7ED26" w14:textId="0AB87480"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UNIVERSITY OF WASHINGTON</w:t>
            </w:r>
          </w:p>
          <w:p w14:paraId="56244A0F" w14:textId="5F76F80D"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t>(UW)</w:t>
            </w:r>
          </w:p>
        </w:tc>
        <w:tc>
          <w:tcPr>
            <w:tcW w:w="766" w:type="dxa"/>
          </w:tcPr>
          <w:p w14:paraId="4939FCF0" w14:textId="044A262A" w:rsidR="000C6E33" w:rsidRPr="005A322C" w:rsidRDefault="000C6E3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EUA</w:t>
            </w:r>
          </w:p>
        </w:tc>
        <w:tc>
          <w:tcPr>
            <w:tcW w:w="5905" w:type="dxa"/>
          </w:tcPr>
          <w:p w14:paraId="4AB0C074" w14:textId="77777777" w:rsidR="005A322C" w:rsidRPr="005A322C" w:rsidRDefault="005A322C" w:rsidP="005A322C">
            <w:pPr>
              <w:pStyle w:val="NormalWeb"/>
              <w:rPr>
                <w:rFonts w:ascii="Arial" w:hAnsi="Arial" w:cs="Arial"/>
                <w:sz w:val="22"/>
                <w:szCs w:val="22"/>
                <w:lang w:val="en-US"/>
              </w:rPr>
            </w:pPr>
            <w:r w:rsidRPr="005A322C">
              <w:rPr>
                <w:rFonts w:ascii="Arial" w:hAnsi="Arial" w:cs="Arial"/>
                <w:sz w:val="22"/>
                <w:szCs w:val="22"/>
                <w:lang w:val="en-US"/>
              </w:rPr>
              <w:t xml:space="preserve">Consolidated partnership in the field of Pharmaceutical Sciences through the GBD Brazil Network: </w:t>
            </w:r>
            <w:r w:rsidRPr="005A322C">
              <w:rPr>
                <w:rStyle w:val="nfase"/>
                <w:rFonts w:ascii="Arial" w:hAnsi="Arial" w:cs="Arial"/>
                <w:sz w:val="22"/>
                <w:szCs w:val="22"/>
                <w:lang w:val="en-US"/>
              </w:rPr>
              <w:t>Analysis of the Global Burden of Disease Study for Brazil and Mercosur Countries</w:t>
            </w:r>
            <w:r w:rsidRPr="005A322C">
              <w:rPr>
                <w:rFonts w:ascii="Arial" w:hAnsi="Arial" w:cs="Arial"/>
                <w:sz w:val="22"/>
                <w:szCs w:val="22"/>
                <w:lang w:val="en-US"/>
              </w:rPr>
              <w:t>, which brings together Brazilian universities, the University of Washington, and the Institute for Health Metrics and Evaluation (IHME). Funding: Brazilian Ministry of Health.</w:t>
            </w:r>
          </w:p>
          <w:p w14:paraId="79D4098A" w14:textId="77777777" w:rsidR="005A322C" w:rsidRPr="005A322C" w:rsidRDefault="005A322C" w:rsidP="005A322C">
            <w:pPr>
              <w:pStyle w:val="NormalWeb"/>
              <w:rPr>
                <w:rFonts w:ascii="Arial" w:hAnsi="Arial" w:cs="Arial"/>
                <w:sz w:val="22"/>
                <w:szCs w:val="22"/>
                <w:lang w:val="en-US"/>
              </w:rPr>
            </w:pPr>
            <w:r w:rsidRPr="005A322C">
              <w:rPr>
                <w:rFonts w:ascii="Arial" w:hAnsi="Arial" w:cs="Arial"/>
                <w:sz w:val="22"/>
                <w:szCs w:val="22"/>
                <w:lang w:val="en-US"/>
              </w:rPr>
              <w:t>The Global Burden of Disease (GBD) study, supported by the GBD Brazil Network, is an international systematic effort to quantify health loss caused by diseases, injuries, and risk factors. Within the scope of this project, the impacts of major disasters—such as those related to mining—can be assessed using data correction techniques from health information systems and the production of standardized estimates for small areas, enabling more reliable and detailed analyses.</w:t>
            </w:r>
          </w:p>
          <w:p w14:paraId="50A954B5" w14:textId="5AFBBBAA" w:rsidR="000C6E33" w:rsidRPr="005A322C" w:rsidRDefault="005A322C" w:rsidP="000A7C53">
            <w:pPr>
              <w:pStyle w:val="NormalWeb"/>
              <w:rPr>
                <w:rFonts w:ascii="Arial" w:hAnsi="Arial" w:cs="Arial"/>
                <w:sz w:val="22"/>
                <w:szCs w:val="22"/>
                <w:lang w:val="en-US"/>
              </w:rPr>
            </w:pPr>
            <w:r w:rsidRPr="005A322C">
              <w:rPr>
                <w:rFonts w:ascii="Arial" w:hAnsi="Arial" w:cs="Arial"/>
                <w:sz w:val="22"/>
                <w:szCs w:val="22"/>
                <w:lang w:val="en-US"/>
              </w:rPr>
              <w:t>This partnership is highly relevant to the graduate programs in the life sciences area under Theme 2 of the network, fostering faculty and student mobility.</w:t>
            </w:r>
          </w:p>
        </w:tc>
      </w:tr>
      <w:tr w:rsidR="00075AE5" w:rsidRPr="005A322C" w14:paraId="07E615BF" w14:textId="77777777" w:rsidTr="005A322C">
        <w:tc>
          <w:tcPr>
            <w:tcW w:w="2348" w:type="dxa"/>
          </w:tcPr>
          <w:p w14:paraId="1C95524F" w14:textId="3B8E896F"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t>UNIVERSITÉ DE MONTPELLIER</w:t>
            </w:r>
          </w:p>
          <w:p w14:paraId="6F2DD881" w14:textId="2783725F"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t>(MUSE)</w:t>
            </w:r>
          </w:p>
        </w:tc>
        <w:tc>
          <w:tcPr>
            <w:tcW w:w="766" w:type="dxa"/>
          </w:tcPr>
          <w:p w14:paraId="4CD7BE3B" w14:textId="5572527D" w:rsidR="000C6E33" w:rsidRPr="005A322C" w:rsidRDefault="000C6E3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France</w:t>
            </w:r>
          </w:p>
        </w:tc>
        <w:tc>
          <w:tcPr>
            <w:tcW w:w="5905" w:type="dxa"/>
          </w:tcPr>
          <w:p w14:paraId="48AFF063" w14:textId="77777777" w:rsidR="000C6E33" w:rsidRPr="005A322C" w:rsidRDefault="000A7C53" w:rsidP="006864CA">
            <w:pPr>
              <w:spacing w:before="240" w:after="240"/>
              <w:jc w:val="both"/>
              <w:rPr>
                <w:rFonts w:ascii="Arial" w:hAnsi="Arial" w:cs="Arial"/>
                <w:sz w:val="22"/>
                <w:szCs w:val="22"/>
                <w:lang w:val="en-US"/>
              </w:rPr>
            </w:pPr>
            <w:r w:rsidRPr="005A322C">
              <w:rPr>
                <w:rFonts w:ascii="Arial" w:hAnsi="Arial" w:cs="Arial"/>
                <w:sz w:val="22"/>
                <w:szCs w:val="22"/>
                <w:lang w:val="en-US"/>
              </w:rPr>
              <w:t>A consolidated partnership between the Université de Montpellier and researchers Marta de Lana and Vanessa Mosqueira. The research projects, funded by CAPES-COFECUB, are developed in the field of Pharmaceutical Sciences, with a focus on studies in parasitology and Chagas disease. This cooperation represents an important collaboration between researchers, fostering the exchange of students and faculty in the area of Pharmaceutical Sciences, particularly in the fields of nanotechnology and the search for drugs with antitumor and antiparasitic activity.</w:t>
            </w:r>
          </w:p>
          <w:p w14:paraId="0BA9B088" w14:textId="20A5CFC5" w:rsidR="000A7C53" w:rsidRPr="005A322C" w:rsidRDefault="000A7C53" w:rsidP="006864CA">
            <w:pPr>
              <w:spacing w:before="240" w:after="240"/>
              <w:jc w:val="both"/>
              <w:rPr>
                <w:rFonts w:ascii="Arial" w:hAnsi="Arial" w:cs="Arial"/>
                <w:bCs/>
                <w:sz w:val="22"/>
                <w:szCs w:val="22"/>
                <w:lang w:val="en-US"/>
              </w:rPr>
            </w:pPr>
            <w:r w:rsidRPr="005A322C">
              <w:rPr>
                <w:rFonts w:ascii="Arial" w:hAnsi="Arial" w:cs="Arial"/>
                <w:sz w:val="22"/>
                <w:szCs w:val="22"/>
                <w:lang w:val="en-US"/>
              </w:rPr>
              <w:t>This partnership is particularly relevant for the Graduate Programs associated with Theme 2 of the Network, in the Life Sciences area, as it promotes both faculty and student mobility.</w:t>
            </w:r>
          </w:p>
        </w:tc>
      </w:tr>
      <w:tr w:rsidR="00075AE5" w:rsidRPr="005A322C" w14:paraId="2FB2833B" w14:textId="77777777" w:rsidTr="005A322C">
        <w:tc>
          <w:tcPr>
            <w:tcW w:w="2348" w:type="dxa"/>
          </w:tcPr>
          <w:p w14:paraId="6DA18ABE" w14:textId="3C2342CF"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t>NATIONAL INSTITUTESOF HEALTH – NATIONAL CANCER INSTITUTE</w:t>
            </w:r>
          </w:p>
          <w:p w14:paraId="20DCE6AD" w14:textId="69547E9A"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(NCI)</w:t>
            </w:r>
          </w:p>
        </w:tc>
        <w:tc>
          <w:tcPr>
            <w:tcW w:w="766" w:type="dxa"/>
          </w:tcPr>
          <w:p w14:paraId="558A4DB8" w14:textId="2C8A29E5" w:rsidR="000C6E33" w:rsidRPr="005A322C" w:rsidRDefault="000C6E3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EUA</w:t>
            </w:r>
          </w:p>
        </w:tc>
        <w:tc>
          <w:tcPr>
            <w:tcW w:w="5905" w:type="dxa"/>
          </w:tcPr>
          <w:p w14:paraId="7F3CD5E4" w14:textId="77777777" w:rsidR="000A7C53" w:rsidRPr="005A322C" w:rsidRDefault="000A7C53" w:rsidP="000A7C53">
            <w:pPr>
              <w:pStyle w:val="NormalWeb"/>
              <w:rPr>
                <w:rFonts w:ascii="Arial" w:hAnsi="Arial" w:cs="Arial"/>
                <w:sz w:val="22"/>
                <w:szCs w:val="22"/>
                <w:lang w:val="en-US"/>
              </w:rPr>
            </w:pPr>
            <w:r w:rsidRPr="005A322C">
              <w:rPr>
                <w:rFonts w:ascii="Arial" w:hAnsi="Arial" w:cs="Arial"/>
                <w:sz w:val="22"/>
                <w:szCs w:val="22"/>
                <w:lang w:val="en-US"/>
              </w:rPr>
              <w:t xml:space="preserve">Partnership in the field of Biological Sciences through the project </w:t>
            </w:r>
            <w:r w:rsidRPr="005A322C">
              <w:rPr>
                <w:rStyle w:val="nfase"/>
                <w:rFonts w:ascii="Arial" w:hAnsi="Arial" w:cs="Arial"/>
                <w:sz w:val="22"/>
                <w:szCs w:val="22"/>
                <w:lang w:val="en-US"/>
              </w:rPr>
              <w:t>"Yellow fever in Brazil: new insights on an old disease"</w:t>
            </w:r>
            <w:r w:rsidRPr="005A322C">
              <w:rPr>
                <w:rFonts w:ascii="Arial" w:hAnsi="Arial" w:cs="Arial"/>
                <w:sz w:val="22"/>
                <w:szCs w:val="22"/>
                <w:lang w:val="en-US"/>
              </w:rPr>
              <w:t>, co-funded by CNPq, involving faculty collaboration and joint scientific publications.</w:t>
            </w:r>
          </w:p>
          <w:p w14:paraId="5BE67BEB" w14:textId="77777777" w:rsidR="000A7C53" w:rsidRPr="005A322C" w:rsidRDefault="000A7C53" w:rsidP="000A7C53">
            <w:pPr>
              <w:pStyle w:val="NormalWeb"/>
              <w:rPr>
                <w:rFonts w:ascii="Arial" w:hAnsi="Arial" w:cs="Arial"/>
                <w:sz w:val="22"/>
                <w:szCs w:val="22"/>
                <w:lang w:val="en-US"/>
              </w:rPr>
            </w:pPr>
            <w:r w:rsidRPr="005A322C">
              <w:rPr>
                <w:rFonts w:ascii="Arial" w:hAnsi="Arial" w:cs="Arial"/>
                <w:sz w:val="22"/>
                <w:szCs w:val="22"/>
                <w:lang w:val="en-US"/>
              </w:rPr>
              <w:lastRenderedPageBreak/>
              <w:t>Relation to Theme 2 of the Network: The project explores the connections between mining activities and vector insects and their multiple dimensions, particularly regarding human mobility and territorial dynamics, as well as the pressure exerted on ecosystems by exposure to heavy metals and the possible elimination of predator species.</w:t>
            </w:r>
          </w:p>
          <w:p w14:paraId="35D461A3" w14:textId="26415A87" w:rsidR="000C6E33" w:rsidRPr="005A322C" w:rsidRDefault="000A7C53" w:rsidP="000A7C53">
            <w:pPr>
              <w:pStyle w:val="NormalWeb"/>
              <w:rPr>
                <w:rFonts w:ascii="Arial" w:hAnsi="Arial" w:cs="Arial"/>
                <w:sz w:val="22"/>
                <w:szCs w:val="22"/>
                <w:lang w:val="en-US"/>
              </w:rPr>
            </w:pPr>
            <w:r w:rsidRPr="005A322C">
              <w:rPr>
                <w:rFonts w:ascii="Arial" w:hAnsi="Arial" w:cs="Arial"/>
                <w:sz w:val="22"/>
                <w:szCs w:val="22"/>
                <w:lang w:val="en-US"/>
              </w:rPr>
              <w:t>This partnership is particularly relevant for the Graduate Programs associated with Theme 2 of the Network in the area of Life Sciences, as it promotes both faculty and student mobility.</w:t>
            </w:r>
          </w:p>
        </w:tc>
      </w:tr>
      <w:tr w:rsidR="00016A7B" w:rsidRPr="005A322C" w14:paraId="740A7F11" w14:textId="77777777" w:rsidTr="005A322C">
        <w:tc>
          <w:tcPr>
            <w:tcW w:w="2348" w:type="dxa"/>
          </w:tcPr>
          <w:p w14:paraId="5246D626" w14:textId="30FAB2B0"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UNIVERSIDAD ANTONIO NARIÑO</w:t>
            </w:r>
          </w:p>
          <w:p w14:paraId="6E61402E" w14:textId="02925E07"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t>(UAN)</w:t>
            </w:r>
          </w:p>
        </w:tc>
        <w:tc>
          <w:tcPr>
            <w:tcW w:w="766" w:type="dxa"/>
          </w:tcPr>
          <w:p w14:paraId="23E80512" w14:textId="1DDE0F94" w:rsidR="000C6E33" w:rsidRPr="005A322C" w:rsidRDefault="000C6E3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Colombia</w:t>
            </w:r>
          </w:p>
        </w:tc>
        <w:tc>
          <w:tcPr>
            <w:tcW w:w="5905" w:type="dxa"/>
          </w:tcPr>
          <w:p w14:paraId="2F287D53" w14:textId="77777777" w:rsidR="000C6E33" w:rsidRPr="005A322C" w:rsidRDefault="000C6E33" w:rsidP="000C6E33">
            <w:pPr>
              <w:pStyle w:val="NormalWeb"/>
              <w:rPr>
                <w:rFonts w:ascii="Arial" w:hAnsi="Arial" w:cs="Arial"/>
                <w:sz w:val="22"/>
                <w:szCs w:val="22"/>
                <w:lang w:val="en-US"/>
              </w:rPr>
            </w:pPr>
            <w:r w:rsidRPr="005A322C">
              <w:rPr>
                <w:rFonts w:ascii="Arial" w:hAnsi="Arial" w:cs="Arial"/>
                <w:sz w:val="22"/>
                <w:szCs w:val="22"/>
                <w:lang w:val="en-US"/>
              </w:rPr>
              <w:t>There is also a long-standing and fruitful collaboration between UFOP’s Graduate Program in Mathematics Education and the Universidad Antonio Nariño, characterized by joint research, academic mobility, and knowledge exchange in the field of ethnomathematics and cultural studies in mathematics education. The development of these collaborative actions has strengthened regional and international research networks and contributed to the training of researchers and educators committed to inclusive, plural, and socially engaged educational practices.</w:t>
            </w:r>
          </w:p>
          <w:p w14:paraId="3F5C93BF" w14:textId="77777777" w:rsidR="000C6E33" w:rsidRPr="005A322C" w:rsidRDefault="000C6E33" w:rsidP="000C6E33">
            <w:pPr>
              <w:pStyle w:val="NormalWeb"/>
              <w:rPr>
                <w:rFonts w:ascii="Arial" w:hAnsi="Arial" w:cs="Arial"/>
                <w:sz w:val="22"/>
                <w:szCs w:val="22"/>
                <w:lang w:val="en-US"/>
              </w:rPr>
            </w:pPr>
            <w:r w:rsidRPr="005A322C">
              <w:rPr>
                <w:rFonts w:ascii="Arial" w:hAnsi="Arial" w:cs="Arial"/>
                <w:sz w:val="22"/>
                <w:szCs w:val="22"/>
                <w:lang w:val="en-US"/>
              </w:rPr>
              <w:t>Within the framework of the Capes Global Project, this partnership aligns with broader goals of promoting intercultural dialogue, advancing equitable education, and fostering sustainable academic cooperation across Latin America. It enhances the potential for interdisciplinary engagement among programs in education, the humanities, and social sciences, thereby enriching the scientific and pedagogical scope of the network.</w:t>
            </w:r>
          </w:p>
          <w:p w14:paraId="17174DA5" w14:textId="78275BD0" w:rsidR="000C6E33" w:rsidRPr="005A322C" w:rsidRDefault="000C6E33" w:rsidP="000C6E33">
            <w:pPr>
              <w:pStyle w:val="NormalWeb"/>
              <w:rPr>
                <w:rFonts w:ascii="Arial" w:hAnsi="Arial" w:cs="Arial"/>
                <w:sz w:val="22"/>
                <w:szCs w:val="22"/>
                <w:lang w:val="en-US"/>
              </w:rPr>
            </w:pPr>
            <w:r w:rsidRPr="005A322C">
              <w:rPr>
                <w:rFonts w:ascii="Arial" w:hAnsi="Arial" w:cs="Arial"/>
                <w:sz w:val="22"/>
                <w:szCs w:val="22"/>
                <w:lang w:val="en-US"/>
              </w:rPr>
              <w:t>The initiatives emerging from this collaboration are expected to contribute significantly to both local and international agendas focused on diversity, inclusion, and social justice in education—central themes that connect Mathematics Education to broader societal challenges. Through such joint efforts, the network strengthens its capacity to produce impactful research and to cultivate educational environments that recognize and celebrate cultural and epistemological diversity.</w:t>
            </w:r>
          </w:p>
        </w:tc>
      </w:tr>
      <w:tr w:rsidR="00016A7B" w:rsidRPr="005A322C" w14:paraId="09E22B59" w14:textId="77777777" w:rsidTr="005A322C">
        <w:tc>
          <w:tcPr>
            <w:tcW w:w="2348" w:type="dxa"/>
          </w:tcPr>
          <w:p w14:paraId="0D340C92" w14:textId="092B2687"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t>UNIVERSIDAD DE SEVILLA</w:t>
            </w:r>
          </w:p>
          <w:p w14:paraId="51B99DFE" w14:textId="20D2E2CE"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t>(US)</w:t>
            </w:r>
          </w:p>
        </w:tc>
        <w:tc>
          <w:tcPr>
            <w:tcW w:w="766" w:type="dxa"/>
          </w:tcPr>
          <w:p w14:paraId="58EF0BFD" w14:textId="5770BC3B" w:rsidR="000C6E33" w:rsidRPr="005A322C" w:rsidRDefault="000C6E3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Spain</w:t>
            </w:r>
          </w:p>
        </w:tc>
        <w:tc>
          <w:tcPr>
            <w:tcW w:w="5905" w:type="dxa"/>
          </w:tcPr>
          <w:p w14:paraId="7AA84E33" w14:textId="77777777" w:rsidR="000C6E33" w:rsidRPr="005A322C" w:rsidRDefault="000C6E33" w:rsidP="000C6E33">
            <w:pPr>
              <w:pStyle w:val="NormalWeb"/>
              <w:rPr>
                <w:rFonts w:ascii="Arial" w:hAnsi="Arial" w:cs="Arial"/>
                <w:sz w:val="22"/>
                <w:szCs w:val="22"/>
                <w:lang w:val="en-US"/>
              </w:rPr>
            </w:pPr>
            <w:r w:rsidRPr="005A322C">
              <w:rPr>
                <w:rFonts w:ascii="Arial" w:hAnsi="Arial" w:cs="Arial"/>
                <w:sz w:val="22"/>
                <w:szCs w:val="22"/>
                <w:lang w:val="en-US"/>
              </w:rPr>
              <w:t>The BIOVEGAN project (</w:t>
            </w:r>
            <w:r w:rsidRPr="005A322C">
              <w:rPr>
                <w:rStyle w:val="nfase"/>
                <w:rFonts w:ascii="Arial" w:hAnsi="Arial" w:cs="Arial"/>
                <w:sz w:val="22"/>
                <w:szCs w:val="22"/>
                <w:lang w:val="en-US"/>
              </w:rPr>
              <w:t>Evaluación de la biodiversidad vegetal andaluza, desde los genes a los ecosistemas</w:t>
            </w:r>
            <w:r w:rsidRPr="005A322C">
              <w:rPr>
                <w:rFonts w:ascii="Arial" w:hAnsi="Arial" w:cs="Arial"/>
                <w:sz w:val="22"/>
                <w:szCs w:val="22"/>
                <w:lang w:val="en-US"/>
              </w:rPr>
              <w:t>) aims to investigate biodiversity patterns in the Andalusia region of Spain, using data on species distribution and biology (including mutualistic and antagonistic interactions), as well as environmental, historical, and phylogenetic information.</w:t>
            </w:r>
          </w:p>
          <w:p w14:paraId="65ABC645" w14:textId="5771B912" w:rsidR="000C6E33" w:rsidRPr="005A322C" w:rsidRDefault="000C6E33" w:rsidP="000C6E33">
            <w:pPr>
              <w:pStyle w:val="NormalWeb"/>
              <w:rPr>
                <w:rFonts w:ascii="Arial" w:hAnsi="Arial" w:cs="Arial"/>
                <w:sz w:val="22"/>
                <w:szCs w:val="22"/>
                <w:lang w:val="en-US"/>
              </w:rPr>
            </w:pPr>
            <w:r w:rsidRPr="005A322C">
              <w:rPr>
                <w:rFonts w:ascii="Arial" w:hAnsi="Arial" w:cs="Arial"/>
                <w:sz w:val="22"/>
                <w:szCs w:val="22"/>
                <w:lang w:val="en-US"/>
              </w:rPr>
              <w:lastRenderedPageBreak/>
              <w:t xml:space="preserve">This project involves graduate programs in the life sciences at UFOP and has been funded by the Junta de Andalucía. The cooperation has the potential to be expanded to other environmental and life science programs within the network. It may also lead to opportunities for inviting visiting professors and sending students for </w:t>
            </w:r>
            <w:r w:rsidRPr="005A322C">
              <w:rPr>
                <w:rStyle w:val="nfase"/>
                <w:rFonts w:ascii="Arial" w:hAnsi="Arial" w:cs="Arial"/>
                <w:sz w:val="22"/>
                <w:szCs w:val="22"/>
                <w:lang w:val="en-US"/>
              </w:rPr>
              <w:t>sandwich</w:t>
            </w:r>
            <w:r w:rsidRPr="005A322C">
              <w:rPr>
                <w:rFonts w:ascii="Arial" w:hAnsi="Arial" w:cs="Arial"/>
                <w:sz w:val="22"/>
                <w:szCs w:val="22"/>
                <w:lang w:val="en-US"/>
              </w:rPr>
              <w:t xml:space="preserve"> doctoral training, as well as for organizing faculty, student, and administrative staff missions and training activities.</w:t>
            </w:r>
          </w:p>
        </w:tc>
      </w:tr>
      <w:tr w:rsidR="00016A7B" w:rsidRPr="005A322C" w14:paraId="09AA895C" w14:textId="77777777" w:rsidTr="005A322C">
        <w:tc>
          <w:tcPr>
            <w:tcW w:w="2348" w:type="dxa"/>
          </w:tcPr>
          <w:p w14:paraId="682A423D" w14:textId="48DD2699"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INSTITUTO POLITÉCNICO DO PORTO</w:t>
            </w:r>
          </w:p>
          <w:p w14:paraId="44A5A67C" w14:textId="383BFF0B" w:rsidR="000C6E33" w:rsidRPr="005A322C" w:rsidRDefault="000C6E33" w:rsidP="000C6E33">
            <w:pPr>
              <w:spacing w:before="240" w:after="240"/>
              <w:jc w:val="both"/>
              <w:rPr>
                <w:rFonts w:ascii="Arial" w:hAnsi="Arial" w:cs="Arial"/>
                <w:bCs/>
                <w:sz w:val="22"/>
                <w:szCs w:val="22"/>
                <w:lang w:val="en-US"/>
              </w:rPr>
            </w:pPr>
            <w:r w:rsidRPr="005A322C">
              <w:rPr>
                <w:rFonts w:ascii="Arial" w:hAnsi="Arial" w:cs="Arial"/>
                <w:bCs/>
                <w:sz w:val="22"/>
                <w:szCs w:val="22"/>
                <w:lang w:val="en-US"/>
              </w:rPr>
              <w:t>(IPP)</w:t>
            </w:r>
          </w:p>
        </w:tc>
        <w:tc>
          <w:tcPr>
            <w:tcW w:w="766" w:type="dxa"/>
          </w:tcPr>
          <w:p w14:paraId="21F0C2E2" w14:textId="780CE0C7" w:rsidR="000C6E33" w:rsidRPr="005A322C" w:rsidRDefault="000C6E33"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Portugal</w:t>
            </w:r>
          </w:p>
        </w:tc>
        <w:tc>
          <w:tcPr>
            <w:tcW w:w="5905" w:type="dxa"/>
          </w:tcPr>
          <w:p w14:paraId="4099B9B6" w14:textId="77777777" w:rsidR="00AD1105" w:rsidRPr="005A322C" w:rsidRDefault="00AD1105" w:rsidP="00AD1105">
            <w:pPr>
              <w:pStyle w:val="NormalWeb"/>
              <w:rPr>
                <w:rFonts w:ascii="Arial" w:hAnsi="Arial" w:cs="Arial"/>
                <w:sz w:val="22"/>
                <w:szCs w:val="22"/>
                <w:lang w:val="en-US"/>
              </w:rPr>
            </w:pPr>
            <w:r w:rsidRPr="005A322C">
              <w:rPr>
                <w:rFonts w:ascii="Arial" w:hAnsi="Arial" w:cs="Arial"/>
                <w:sz w:val="22"/>
                <w:szCs w:val="22"/>
                <w:lang w:val="en-US"/>
              </w:rPr>
              <w:t>A consolidated partnership exists involving faculty mobility (visiting professorships) and the development of joint research in the field of Literacies and Teacher Education in Portuguese Language in Brazil and Portugal. This collaboration involves UFOP’s Graduate Program in Languages and Linguistics and holds potential for expansion to other language programs within the network.</w:t>
            </w:r>
          </w:p>
          <w:p w14:paraId="64765E8C" w14:textId="77777777" w:rsidR="00AD1105" w:rsidRPr="005A322C" w:rsidRDefault="00AD1105" w:rsidP="00AD1105">
            <w:pPr>
              <w:pStyle w:val="NormalWeb"/>
              <w:rPr>
                <w:rFonts w:ascii="Arial" w:hAnsi="Arial" w:cs="Arial"/>
                <w:sz w:val="22"/>
                <w:szCs w:val="22"/>
                <w:lang w:val="en-US"/>
              </w:rPr>
            </w:pPr>
            <w:r w:rsidRPr="005A322C">
              <w:rPr>
                <w:rFonts w:ascii="Arial" w:hAnsi="Arial" w:cs="Arial"/>
                <w:sz w:val="22"/>
                <w:szCs w:val="22"/>
                <w:lang w:val="en-US"/>
              </w:rPr>
              <w:t xml:space="preserve">It is anchored in a center that hosts Brazilian and UFOP students for </w:t>
            </w:r>
            <w:r w:rsidRPr="005A322C">
              <w:rPr>
                <w:rStyle w:val="nfase"/>
                <w:rFonts w:ascii="Arial" w:hAnsi="Arial" w:cs="Arial"/>
                <w:sz w:val="22"/>
                <w:szCs w:val="22"/>
                <w:lang w:val="en-US"/>
              </w:rPr>
              <w:t>sandwich</w:t>
            </w:r>
            <w:r w:rsidRPr="005A322C">
              <w:rPr>
                <w:rFonts w:ascii="Arial" w:hAnsi="Arial" w:cs="Arial"/>
                <w:sz w:val="22"/>
                <w:szCs w:val="22"/>
                <w:lang w:val="en-US"/>
              </w:rPr>
              <w:t xml:space="preserve"> doctoral training and shows promise for broader mobility initiatives within the network. The UFOP Languages Program includes a research line that supports teachers from the Rio Doce Basin—an area affected to varying degrees by mining activities—in processes of teaching, learning, reading, and writing.</w:t>
            </w:r>
          </w:p>
          <w:p w14:paraId="2C7117CB" w14:textId="25F1E224" w:rsidR="000C6E33" w:rsidRPr="005A322C" w:rsidRDefault="00AD1105" w:rsidP="00AD1105">
            <w:pPr>
              <w:pStyle w:val="NormalWeb"/>
              <w:rPr>
                <w:rFonts w:ascii="Arial" w:hAnsi="Arial" w:cs="Arial"/>
                <w:sz w:val="22"/>
                <w:szCs w:val="22"/>
                <w:lang w:val="en-US"/>
              </w:rPr>
            </w:pPr>
            <w:r w:rsidRPr="005A322C">
              <w:rPr>
                <w:rFonts w:ascii="Arial" w:hAnsi="Arial" w:cs="Arial"/>
                <w:sz w:val="22"/>
                <w:szCs w:val="22"/>
                <w:lang w:val="en-US"/>
              </w:rPr>
              <w:t>The articulation of this program with others in the network that engage with riverside, quilombola, and Indigenous communities may foster more humanizing educational approaches, attuned to the critical reading of the world and to the specific sociocultural and linguistic needs of these populations.</w:t>
            </w:r>
          </w:p>
        </w:tc>
      </w:tr>
      <w:tr w:rsidR="00075AE5" w:rsidRPr="005A322C" w14:paraId="3FE65057" w14:textId="77777777" w:rsidTr="005A322C">
        <w:tc>
          <w:tcPr>
            <w:tcW w:w="2348" w:type="dxa"/>
          </w:tcPr>
          <w:p w14:paraId="70B92C43" w14:textId="660774D5" w:rsidR="00AD1105" w:rsidRPr="005A322C" w:rsidRDefault="00AD1105" w:rsidP="00AD1105">
            <w:pPr>
              <w:spacing w:before="240" w:after="240"/>
              <w:jc w:val="both"/>
              <w:rPr>
                <w:rFonts w:ascii="Arial" w:hAnsi="Arial" w:cs="Arial"/>
                <w:bCs/>
                <w:sz w:val="22"/>
                <w:szCs w:val="22"/>
                <w:lang w:val="en-US"/>
              </w:rPr>
            </w:pPr>
            <w:r w:rsidRPr="005A322C">
              <w:rPr>
                <w:rFonts w:ascii="Arial" w:hAnsi="Arial" w:cs="Arial"/>
                <w:bCs/>
                <w:sz w:val="22"/>
                <w:szCs w:val="22"/>
                <w:lang w:val="en-US"/>
              </w:rPr>
              <w:t>UNIVERSIDADNACIONAL DE LA PLATA</w:t>
            </w:r>
          </w:p>
          <w:p w14:paraId="1CA62CC5" w14:textId="0AE3F3AA" w:rsidR="000C6E33" w:rsidRPr="005A322C" w:rsidRDefault="00AD1105" w:rsidP="00AD1105">
            <w:pPr>
              <w:spacing w:before="240" w:after="240"/>
              <w:jc w:val="both"/>
              <w:rPr>
                <w:rFonts w:ascii="Arial" w:hAnsi="Arial" w:cs="Arial"/>
                <w:bCs/>
                <w:sz w:val="22"/>
                <w:szCs w:val="22"/>
                <w:lang w:val="en-US"/>
              </w:rPr>
            </w:pPr>
            <w:r w:rsidRPr="005A322C">
              <w:rPr>
                <w:rFonts w:ascii="Arial" w:hAnsi="Arial" w:cs="Arial"/>
                <w:bCs/>
                <w:sz w:val="22"/>
                <w:szCs w:val="22"/>
                <w:lang w:val="en-US"/>
              </w:rPr>
              <w:t>(UNLP)</w:t>
            </w:r>
          </w:p>
        </w:tc>
        <w:tc>
          <w:tcPr>
            <w:tcW w:w="766" w:type="dxa"/>
          </w:tcPr>
          <w:p w14:paraId="2E103737" w14:textId="133819C7" w:rsidR="000C6E33" w:rsidRPr="005A322C" w:rsidRDefault="00AD1105"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Argentina</w:t>
            </w:r>
          </w:p>
        </w:tc>
        <w:tc>
          <w:tcPr>
            <w:tcW w:w="5905" w:type="dxa"/>
          </w:tcPr>
          <w:p w14:paraId="3F2314EB" w14:textId="271DE3E5" w:rsidR="000C6E33" w:rsidRPr="005A322C" w:rsidRDefault="000A7C53" w:rsidP="006864CA">
            <w:pPr>
              <w:spacing w:before="240" w:after="240"/>
              <w:jc w:val="both"/>
              <w:rPr>
                <w:rFonts w:ascii="Arial" w:hAnsi="Arial" w:cs="Arial"/>
                <w:bCs/>
                <w:sz w:val="22"/>
                <w:szCs w:val="22"/>
                <w:lang w:val="en-US"/>
              </w:rPr>
            </w:pPr>
            <w:r w:rsidRPr="005A322C">
              <w:rPr>
                <w:rFonts w:ascii="Arial" w:hAnsi="Arial" w:cs="Arial"/>
                <w:sz w:val="22"/>
                <w:szCs w:val="22"/>
                <w:lang w:val="en-US"/>
              </w:rPr>
              <w:t>Partnership in the field of Education, with emphasis on a project focused on the initial training of teachers in dialogue with the contexts of Brazil, Argentina, Cuba, and Cape Verde. The project is funded by CNPq. It is a relevant initiative for Theme 2 of the Network, promoting faculty and student mobility among the Graduate Programs in the Humanities area within the Network.</w:t>
            </w:r>
          </w:p>
        </w:tc>
      </w:tr>
      <w:tr w:rsidR="00AD1105" w:rsidRPr="005A322C" w14:paraId="03CB8010" w14:textId="77777777" w:rsidTr="005A322C">
        <w:tc>
          <w:tcPr>
            <w:tcW w:w="2348" w:type="dxa"/>
          </w:tcPr>
          <w:p w14:paraId="16979712" w14:textId="3B200038" w:rsidR="00AD1105" w:rsidRPr="005A322C" w:rsidRDefault="00AD1105" w:rsidP="00AD1105">
            <w:pPr>
              <w:spacing w:before="240" w:after="240"/>
              <w:jc w:val="both"/>
              <w:rPr>
                <w:rFonts w:ascii="Arial" w:hAnsi="Arial" w:cs="Arial"/>
                <w:bCs/>
                <w:sz w:val="22"/>
                <w:szCs w:val="22"/>
                <w:lang w:val="en-US"/>
              </w:rPr>
            </w:pPr>
            <w:r w:rsidRPr="005A322C">
              <w:rPr>
                <w:rFonts w:ascii="Arial" w:hAnsi="Arial" w:cs="Arial"/>
                <w:bCs/>
                <w:sz w:val="22"/>
                <w:szCs w:val="22"/>
                <w:lang w:val="en-US"/>
              </w:rPr>
              <w:t>UNIVERSIDAD DE SAN CARLOS DE GUATEMALA</w:t>
            </w:r>
          </w:p>
          <w:p w14:paraId="4D52B31E" w14:textId="508B4031" w:rsidR="00AD1105" w:rsidRPr="005A322C" w:rsidRDefault="00AD1105" w:rsidP="00AD1105">
            <w:pPr>
              <w:spacing w:before="240" w:after="240"/>
              <w:jc w:val="both"/>
              <w:rPr>
                <w:rFonts w:ascii="Arial" w:hAnsi="Arial" w:cs="Arial"/>
                <w:bCs/>
                <w:sz w:val="22"/>
                <w:szCs w:val="22"/>
                <w:lang w:val="en-US"/>
              </w:rPr>
            </w:pPr>
            <w:r w:rsidRPr="005A322C">
              <w:rPr>
                <w:rFonts w:ascii="Arial" w:hAnsi="Arial" w:cs="Arial"/>
                <w:bCs/>
                <w:sz w:val="22"/>
                <w:szCs w:val="22"/>
                <w:lang w:val="en-US"/>
              </w:rPr>
              <w:t>(USAC)</w:t>
            </w:r>
          </w:p>
        </w:tc>
        <w:tc>
          <w:tcPr>
            <w:tcW w:w="766" w:type="dxa"/>
          </w:tcPr>
          <w:p w14:paraId="78AE6E45" w14:textId="47F30B6F" w:rsidR="00AD1105" w:rsidRPr="005A322C" w:rsidRDefault="00AD1105"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Guatemala</w:t>
            </w:r>
          </w:p>
        </w:tc>
        <w:tc>
          <w:tcPr>
            <w:tcW w:w="5905" w:type="dxa"/>
          </w:tcPr>
          <w:p w14:paraId="69F5EF90" w14:textId="77777777" w:rsidR="00AD1105" w:rsidRPr="005A322C" w:rsidRDefault="00AD1105" w:rsidP="00AD1105">
            <w:pPr>
              <w:pStyle w:val="NormalWeb"/>
              <w:rPr>
                <w:rFonts w:ascii="Arial" w:hAnsi="Arial" w:cs="Arial"/>
                <w:sz w:val="22"/>
                <w:szCs w:val="22"/>
                <w:lang w:val="en-US"/>
              </w:rPr>
            </w:pPr>
            <w:r w:rsidRPr="005A322C">
              <w:rPr>
                <w:rFonts w:ascii="Arial" w:hAnsi="Arial" w:cs="Arial"/>
                <w:sz w:val="22"/>
                <w:szCs w:val="22"/>
                <w:lang w:val="en-US"/>
              </w:rPr>
              <w:t>Partnership in the training of PhDs in Education through an inter-institutional cooperation project (Dinter), aimed at reducing asymmetries in doctoral education across Latin America.</w:t>
            </w:r>
          </w:p>
          <w:p w14:paraId="56C94E3E" w14:textId="57248821" w:rsidR="00AD1105" w:rsidRPr="005A322C" w:rsidRDefault="00AD1105" w:rsidP="00AD1105">
            <w:pPr>
              <w:pStyle w:val="NormalWeb"/>
              <w:rPr>
                <w:rFonts w:ascii="Arial" w:hAnsi="Arial" w:cs="Arial"/>
                <w:sz w:val="22"/>
                <w:szCs w:val="22"/>
                <w:lang w:val="en-US"/>
              </w:rPr>
            </w:pPr>
            <w:r w:rsidRPr="005A322C">
              <w:rPr>
                <w:rFonts w:ascii="Arial" w:hAnsi="Arial" w:cs="Arial"/>
                <w:sz w:val="22"/>
                <w:szCs w:val="22"/>
                <w:lang w:val="en-US"/>
              </w:rPr>
              <w:t>Partnership in the training of Masters in Mathematics Education through an inter-institutional cooperation project (Minter), designed to contribute to the professional development of mathematics teachers working in basic education throughout Latin America.</w:t>
            </w:r>
          </w:p>
        </w:tc>
      </w:tr>
      <w:tr w:rsidR="00AD1105" w:rsidRPr="005A322C" w14:paraId="597EC4B4" w14:textId="77777777" w:rsidTr="005A322C">
        <w:tc>
          <w:tcPr>
            <w:tcW w:w="2348" w:type="dxa"/>
          </w:tcPr>
          <w:p w14:paraId="02C6261F" w14:textId="6B689C8B" w:rsidR="00AD1105" w:rsidRPr="005A322C" w:rsidRDefault="00AD1105" w:rsidP="00AD1105">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HARVARD UNIVERSITY -HARVARD MEDICAL SCHOOL, BOSTON -BETH ISRAEL DEACONESS MEDICAL CENTER</w:t>
            </w:r>
          </w:p>
        </w:tc>
        <w:tc>
          <w:tcPr>
            <w:tcW w:w="766" w:type="dxa"/>
          </w:tcPr>
          <w:p w14:paraId="06B113EF" w14:textId="4C61C091" w:rsidR="00AD1105" w:rsidRPr="005A322C" w:rsidRDefault="00AD1105"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EUA</w:t>
            </w:r>
          </w:p>
        </w:tc>
        <w:tc>
          <w:tcPr>
            <w:tcW w:w="5905" w:type="dxa"/>
          </w:tcPr>
          <w:p w14:paraId="3E224D83" w14:textId="77777777" w:rsidR="000A7C53" w:rsidRPr="005A322C" w:rsidRDefault="000A7C53" w:rsidP="000A7C53">
            <w:pPr>
              <w:pStyle w:val="NormalWeb"/>
              <w:rPr>
                <w:rFonts w:ascii="Arial" w:hAnsi="Arial" w:cs="Arial"/>
                <w:sz w:val="22"/>
                <w:szCs w:val="22"/>
                <w:lang w:val="en-US"/>
              </w:rPr>
            </w:pPr>
            <w:r w:rsidRPr="005A322C">
              <w:rPr>
                <w:rFonts w:ascii="Arial" w:hAnsi="Arial" w:cs="Arial"/>
                <w:sz w:val="22"/>
                <w:szCs w:val="22"/>
                <w:lang w:val="en-US"/>
              </w:rPr>
              <w:t xml:space="preserve">Professor Ivair Ramos (from the Graduate Programs in Computing and Applied Economics) served as a visiting researcher at Harvard Medical School, Boston, USA. The projects are funded by U.S. agencies of the National Institutes of Health (NIH), the Food and Drug Administration (FDA), and the Centers for Disease Control and Prevention (CDC). This is an ongoing collaboration that has been maintained for 18 years. Professors Martin Kulldorff, Katherine Yih, and Judith Maro are the research partners. The most recent project under development is titled </w:t>
            </w:r>
            <w:r w:rsidRPr="005A322C">
              <w:rPr>
                <w:rStyle w:val="nfase"/>
                <w:rFonts w:ascii="Arial" w:hAnsi="Arial" w:cs="Arial"/>
                <w:sz w:val="22"/>
                <w:szCs w:val="22"/>
                <w:lang w:val="en-US"/>
              </w:rPr>
              <w:t>Adaptive Sequential Multiple Hypotheses Testing for Concomitant Vaccine Safety Surveillance of Adverse Events.</w:t>
            </w:r>
          </w:p>
          <w:p w14:paraId="450468E4" w14:textId="77777777" w:rsidR="000A7C53" w:rsidRPr="005A322C" w:rsidRDefault="000A7C53" w:rsidP="000A7C53">
            <w:pPr>
              <w:pStyle w:val="NormalWeb"/>
              <w:rPr>
                <w:rFonts w:ascii="Arial" w:hAnsi="Arial" w:cs="Arial"/>
                <w:sz w:val="22"/>
                <w:szCs w:val="22"/>
                <w:lang w:val="en-US"/>
              </w:rPr>
            </w:pPr>
            <w:r w:rsidRPr="005A322C">
              <w:rPr>
                <w:rFonts w:ascii="Arial" w:hAnsi="Arial" w:cs="Arial"/>
                <w:sz w:val="22"/>
                <w:szCs w:val="22"/>
                <w:lang w:val="en-US"/>
              </w:rPr>
              <w:t>This partnership is highly relevant to the Graduate Programs across various fields of knowledge associated with Theme 2 of the Network.</w:t>
            </w:r>
          </w:p>
          <w:p w14:paraId="525672CB" w14:textId="77777777" w:rsidR="00AD1105" w:rsidRPr="005A322C" w:rsidRDefault="00AD1105" w:rsidP="00AD1105">
            <w:pPr>
              <w:pStyle w:val="NormalWeb"/>
              <w:rPr>
                <w:rFonts w:ascii="Arial" w:hAnsi="Arial" w:cs="Arial"/>
                <w:sz w:val="22"/>
                <w:szCs w:val="22"/>
                <w:lang w:val="en-US"/>
              </w:rPr>
            </w:pPr>
          </w:p>
        </w:tc>
      </w:tr>
      <w:tr w:rsidR="00AD1105" w:rsidRPr="005A322C" w14:paraId="71750E55" w14:textId="77777777" w:rsidTr="005A322C">
        <w:tc>
          <w:tcPr>
            <w:tcW w:w="2348" w:type="dxa"/>
          </w:tcPr>
          <w:p w14:paraId="159EB35B" w14:textId="77777777" w:rsidR="00AD1105" w:rsidRPr="005A322C" w:rsidRDefault="00AD1105" w:rsidP="00AD1105">
            <w:pPr>
              <w:spacing w:before="240" w:after="240"/>
              <w:jc w:val="both"/>
              <w:rPr>
                <w:rFonts w:ascii="Arial" w:hAnsi="Arial" w:cs="Arial"/>
                <w:bCs/>
                <w:sz w:val="22"/>
                <w:szCs w:val="22"/>
                <w:lang w:val="en-US"/>
              </w:rPr>
            </w:pPr>
            <w:r w:rsidRPr="005A322C">
              <w:rPr>
                <w:rFonts w:ascii="Arial" w:hAnsi="Arial" w:cs="Arial"/>
                <w:bCs/>
                <w:sz w:val="22"/>
                <w:szCs w:val="22"/>
                <w:lang w:val="en-US"/>
              </w:rPr>
              <w:t>UNIVERSIDAD DE CHILE</w:t>
            </w:r>
          </w:p>
          <w:p w14:paraId="50F1F908" w14:textId="0453658E" w:rsidR="00AD1105" w:rsidRPr="005A322C" w:rsidRDefault="00AD1105" w:rsidP="00AD1105">
            <w:pPr>
              <w:spacing w:before="240" w:after="240"/>
              <w:jc w:val="both"/>
              <w:rPr>
                <w:rFonts w:ascii="Arial" w:hAnsi="Arial" w:cs="Arial"/>
                <w:bCs/>
                <w:sz w:val="22"/>
                <w:szCs w:val="22"/>
                <w:lang w:val="en-US"/>
              </w:rPr>
            </w:pPr>
            <w:r w:rsidRPr="005A322C">
              <w:rPr>
                <w:rFonts w:ascii="Arial" w:hAnsi="Arial" w:cs="Arial"/>
                <w:bCs/>
                <w:sz w:val="22"/>
                <w:szCs w:val="22"/>
                <w:lang w:val="en-US"/>
              </w:rPr>
              <w:t>(UCHILE)</w:t>
            </w:r>
          </w:p>
        </w:tc>
        <w:tc>
          <w:tcPr>
            <w:tcW w:w="766" w:type="dxa"/>
          </w:tcPr>
          <w:p w14:paraId="6DEB80C5" w14:textId="09CFCB28" w:rsidR="00AD1105" w:rsidRPr="005A322C" w:rsidRDefault="00AD1105"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Chile </w:t>
            </w:r>
          </w:p>
        </w:tc>
        <w:tc>
          <w:tcPr>
            <w:tcW w:w="5905" w:type="dxa"/>
          </w:tcPr>
          <w:p w14:paraId="352C8C56" w14:textId="77777777" w:rsidR="00D14602" w:rsidRPr="005A322C" w:rsidRDefault="00D14602" w:rsidP="00D14602">
            <w:pPr>
              <w:pStyle w:val="NormalWeb"/>
              <w:rPr>
                <w:rFonts w:ascii="Arial" w:hAnsi="Arial" w:cs="Arial"/>
                <w:sz w:val="22"/>
                <w:szCs w:val="22"/>
                <w:lang w:val="en-US"/>
              </w:rPr>
            </w:pPr>
            <w:r w:rsidRPr="005A322C">
              <w:rPr>
                <w:rFonts w:ascii="Arial" w:hAnsi="Arial" w:cs="Arial"/>
                <w:sz w:val="22"/>
                <w:szCs w:val="22"/>
                <w:lang w:val="en-US"/>
              </w:rPr>
              <w:t>Plexo – Working Group on Perplexities: Interdisciplinary, Interinstitutional, and International Studies (submitted to CNPq/MCTI Call No. 44/2024 – Track A – Emerging Groups), coordinated by Beatriz de Moraes Vieira (UERJ), in partnership with the Institute of Human and Social Sciences of UFOP and international institutions: Universidad Diego Portales, Universidad de Buenos Aires, and Universidad de Chile.</w:t>
            </w:r>
          </w:p>
          <w:p w14:paraId="7EB7EFBC" w14:textId="4C3F295B" w:rsidR="00AD1105" w:rsidRPr="005A322C" w:rsidRDefault="00D14602" w:rsidP="00AD1105">
            <w:pPr>
              <w:pStyle w:val="NormalWeb"/>
              <w:rPr>
                <w:rFonts w:ascii="Arial" w:hAnsi="Arial" w:cs="Arial"/>
                <w:sz w:val="22"/>
                <w:szCs w:val="22"/>
                <w:lang w:val="en-US"/>
              </w:rPr>
            </w:pPr>
            <w:r w:rsidRPr="005A322C">
              <w:rPr>
                <w:rFonts w:ascii="Arial" w:hAnsi="Arial" w:cs="Arial"/>
                <w:sz w:val="22"/>
                <w:szCs w:val="22"/>
                <w:lang w:val="en-US"/>
              </w:rPr>
              <w:t>The group is dedicated to studying complex problems facing humanity, such as mining, and its international partnerships may be particularly relevant to the Graduate Programs associated with Theme 2 of the Network, by fostering faculty and student mobility, attracting visiting professors, and promoting collaborative research outputs.</w:t>
            </w:r>
          </w:p>
        </w:tc>
      </w:tr>
      <w:tr w:rsidR="00A20CA6" w:rsidRPr="005A322C" w14:paraId="48F5C4AA" w14:textId="77777777" w:rsidTr="005A322C">
        <w:tc>
          <w:tcPr>
            <w:tcW w:w="2348" w:type="dxa"/>
          </w:tcPr>
          <w:p w14:paraId="0585AC10" w14:textId="77777777" w:rsidR="00A20CA6" w:rsidRPr="005A322C" w:rsidRDefault="00A20CA6" w:rsidP="00A20CA6">
            <w:pPr>
              <w:spacing w:before="240" w:after="240"/>
              <w:jc w:val="both"/>
              <w:rPr>
                <w:rFonts w:ascii="Arial" w:hAnsi="Arial" w:cs="Arial"/>
                <w:bCs/>
                <w:sz w:val="22"/>
                <w:szCs w:val="22"/>
                <w:lang w:val="en-US"/>
              </w:rPr>
            </w:pPr>
            <w:r w:rsidRPr="005A322C">
              <w:rPr>
                <w:rFonts w:ascii="Arial" w:hAnsi="Arial" w:cs="Arial"/>
                <w:bCs/>
                <w:sz w:val="22"/>
                <w:szCs w:val="22"/>
                <w:lang w:val="en-US"/>
              </w:rPr>
              <w:t>CARLETON UNIVERSITY</w:t>
            </w:r>
          </w:p>
          <w:p w14:paraId="59FA617C" w14:textId="74269656" w:rsidR="00A20CA6" w:rsidRPr="005A322C" w:rsidRDefault="00A20CA6" w:rsidP="00A20CA6">
            <w:pPr>
              <w:spacing w:before="240" w:after="240"/>
              <w:jc w:val="both"/>
              <w:rPr>
                <w:rFonts w:ascii="Arial" w:hAnsi="Arial" w:cs="Arial"/>
                <w:bCs/>
                <w:sz w:val="22"/>
                <w:szCs w:val="22"/>
                <w:lang w:val="en-US"/>
              </w:rPr>
            </w:pPr>
            <w:r w:rsidRPr="005A322C">
              <w:rPr>
                <w:rFonts w:ascii="Arial" w:hAnsi="Arial" w:cs="Arial"/>
                <w:bCs/>
                <w:sz w:val="22"/>
                <w:szCs w:val="22"/>
                <w:lang w:val="en-US"/>
              </w:rPr>
              <w:t>(CU)</w:t>
            </w:r>
          </w:p>
        </w:tc>
        <w:tc>
          <w:tcPr>
            <w:tcW w:w="766" w:type="dxa"/>
          </w:tcPr>
          <w:p w14:paraId="757AAF2F" w14:textId="1F7B1E82" w:rsidR="00A20CA6" w:rsidRPr="005A322C" w:rsidRDefault="00A20CA6"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Canada</w:t>
            </w:r>
          </w:p>
        </w:tc>
        <w:tc>
          <w:tcPr>
            <w:tcW w:w="5905" w:type="dxa"/>
          </w:tcPr>
          <w:p w14:paraId="38EA5644" w14:textId="0EB36C83" w:rsidR="00A20CA6" w:rsidRPr="005A322C" w:rsidRDefault="00A20CA6" w:rsidP="00A20CA6">
            <w:pPr>
              <w:pStyle w:val="NormalWeb"/>
              <w:rPr>
                <w:rFonts w:ascii="Arial" w:hAnsi="Arial" w:cs="Arial"/>
                <w:sz w:val="22"/>
                <w:szCs w:val="22"/>
                <w:lang w:val="en-US"/>
              </w:rPr>
            </w:pPr>
            <w:r w:rsidRPr="005A322C">
              <w:rPr>
                <w:rFonts w:ascii="Arial" w:hAnsi="Arial" w:cs="Arial"/>
                <w:sz w:val="22"/>
                <w:szCs w:val="22"/>
                <w:lang w:val="en-US"/>
              </w:rPr>
              <w:t>The Law Program at UFOP has a Concentration Area titled “New Rights, New Subjects,” which proposes a legal approach focused on the recognition and protection of groups and individuals historically rendered invisible, requiring the creation or reformulation of norms, institutions, and practices that effectively guarantee their rights. The program is grounded in the idea that law should be an open, plural, and diversity-sensitive system, capable of embracing new languages and forms of justice.</w:t>
            </w:r>
          </w:p>
          <w:p w14:paraId="10FC47DF" w14:textId="77777777" w:rsidR="00A20CA6" w:rsidRPr="005A322C" w:rsidRDefault="00A20CA6" w:rsidP="00A20CA6">
            <w:pPr>
              <w:pStyle w:val="NormalWeb"/>
              <w:rPr>
                <w:rFonts w:ascii="Arial" w:hAnsi="Arial" w:cs="Arial"/>
                <w:sz w:val="22"/>
                <w:szCs w:val="22"/>
                <w:lang w:val="en-US"/>
              </w:rPr>
            </w:pPr>
            <w:r w:rsidRPr="005A322C">
              <w:rPr>
                <w:rFonts w:ascii="Arial" w:hAnsi="Arial" w:cs="Arial"/>
                <w:sz w:val="22"/>
                <w:szCs w:val="22"/>
                <w:lang w:val="en-US"/>
              </w:rPr>
              <w:t xml:space="preserve">Line 1 – Cultural Diversity, New Subjects, and New Justice Systems addresses the recognition of collective subjects, such as traditional communities and peoples affected by structural inequalities, </w:t>
            </w:r>
            <w:r w:rsidRPr="005A322C">
              <w:rPr>
                <w:rFonts w:ascii="Arial" w:hAnsi="Arial" w:cs="Arial"/>
                <w:sz w:val="22"/>
                <w:szCs w:val="22"/>
                <w:lang w:val="en-US"/>
              </w:rPr>
              <w:lastRenderedPageBreak/>
              <w:t>seeking to build legal alternatives to exclusion and to value difference as a foundation for justice.</w:t>
            </w:r>
          </w:p>
          <w:p w14:paraId="395DEF55" w14:textId="77777777" w:rsidR="00A20CA6" w:rsidRPr="005A322C" w:rsidRDefault="00A20CA6" w:rsidP="00A20CA6">
            <w:pPr>
              <w:pStyle w:val="NormalWeb"/>
              <w:rPr>
                <w:rFonts w:ascii="Arial" w:hAnsi="Arial" w:cs="Arial"/>
                <w:sz w:val="22"/>
                <w:szCs w:val="22"/>
                <w:lang w:val="en-US"/>
              </w:rPr>
            </w:pPr>
            <w:r w:rsidRPr="005A322C">
              <w:rPr>
                <w:rFonts w:ascii="Arial" w:hAnsi="Arial" w:cs="Arial"/>
                <w:sz w:val="22"/>
                <w:szCs w:val="22"/>
                <w:lang w:val="en-US"/>
              </w:rPr>
              <w:t>Line 2 – New Rights, Development, and New Epistemologies investigates the social, environmental, and cultural impacts of development, proposing new forms of inclusion and reparation in the face of discrimination and historical harm.</w:t>
            </w:r>
          </w:p>
          <w:p w14:paraId="63B367FE" w14:textId="77777777" w:rsidR="00A20CA6" w:rsidRPr="005A322C" w:rsidRDefault="00A20CA6" w:rsidP="00A20CA6">
            <w:pPr>
              <w:pStyle w:val="NormalWeb"/>
              <w:rPr>
                <w:rFonts w:ascii="Arial" w:hAnsi="Arial" w:cs="Arial"/>
                <w:sz w:val="22"/>
                <w:szCs w:val="22"/>
                <w:lang w:val="en-US"/>
              </w:rPr>
            </w:pPr>
            <w:r w:rsidRPr="005A322C">
              <w:rPr>
                <w:rFonts w:ascii="Arial" w:hAnsi="Arial" w:cs="Arial"/>
                <w:sz w:val="22"/>
                <w:szCs w:val="22"/>
                <w:lang w:val="en-US"/>
              </w:rPr>
              <w:t>This theoretical and practical perspective has great potential for engagement with communities and individuals affected by mining, who often suffer from environmental violence, territorial loss, contamination, and human rights violations. By recognizing these groups as new legal subjects, the program provides the foundations for rethinking public policies, holding economic actors accountable, and formulating innovative legal instruments aimed at environmental justice.</w:t>
            </w:r>
          </w:p>
          <w:p w14:paraId="74A96C7D" w14:textId="77777777" w:rsidR="00A20CA6" w:rsidRPr="005A322C" w:rsidRDefault="00A20CA6" w:rsidP="00A20CA6">
            <w:pPr>
              <w:pStyle w:val="NormalWeb"/>
              <w:rPr>
                <w:rFonts w:ascii="Arial" w:hAnsi="Arial" w:cs="Arial"/>
                <w:sz w:val="22"/>
                <w:szCs w:val="22"/>
                <w:lang w:val="en-US"/>
              </w:rPr>
            </w:pPr>
            <w:r w:rsidRPr="005A322C">
              <w:rPr>
                <w:rFonts w:ascii="Arial" w:hAnsi="Arial" w:cs="Arial"/>
                <w:sz w:val="22"/>
                <w:szCs w:val="22"/>
                <w:lang w:val="en-US"/>
              </w:rPr>
              <w:t>The program’s themes align closely with research conducted by the ICAL Program at UNILA, the International Relations Program at UFRGS, and UFOP’s own Social Communication Program.</w:t>
            </w:r>
          </w:p>
          <w:p w14:paraId="22B3E2DC" w14:textId="77777777" w:rsidR="00A20CA6" w:rsidRPr="005A322C" w:rsidRDefault="00A20CA6" w:rsidP="00A20CA6">
            <w:pPr>
              <w:pStyle w:val="NormalWeb"/>
              <w:rPr>
                <w:rFonts w:ascii="Arial" w:hAnsi="Arial" w:cs="Arial"/>
                <w:sz w:val="22"/>
                <w:szCs w:val="22"/>
                <w:lang w:val="en-US"/>
              </w:rPr>
            </w:pPr>
            <w:r w:rsidRPr="005A322C">
              <w:rPr>
                <w:rFonts w:ascii="Arial" w:hAnsi="Arial" w:cs="Arial"/>
                <w:sz w:val="22"/>
                <w:szCs w:val="22"/>
                <w:lang w:val="en-US"/>
              </w:rPr>
              <w:t>Project Title: Law and the Work/Environment Nexus: Interactions, Implications, and Regulatory Alternatives (2023–2027).</w:t>
            </w:r>
            <w:r w:rsidRPr="005A322C">
              <w:rPr>
                <w:rFonts w:ascii="Arial" w:hAnsi="Arial" w:cs="Arial"/>
                <w:sz w:val="22"/>
                <w:szCs w:val="22"/>
                <w:lang w:val="en-US"/>
              </w:rPr>
              <w:br/>
              <w:t>Partnership: Collaboration between Professor Ania Zbyszewska (Carleton University, Department of Law and Legal Studies, Ottawa, Canada) and researchers from UFOP’s Law Program, funded by the Social Sciences and Humanities Research Council of Canada (SSHRC).</w:t>
            </w:r>
          </w:p>
          <w:p w14:paraId="6A12D787" w14:textId="77777777" w:rsidR="00A20CA6" w:rsidRPr="005A322C" w:rsidRDefault="00A20CA6" w:rsidP="00A20CA6">
            <w:pPr>
              <w:pStyle w:val="NormalWeb"/>
              <w:rPr>
                <w:rFonts w:ascii="Arial" w:hAnsi="Arial" w:cs="Arial"/>
                <w:sz w:val="22"/>
                <w:szCs w:val="22"/>
                <w:lang w:val="en-US"/>
              </w:rPr>
            </w:pPr>
            <w:r w:rsidRPr="005A322C">
              <w:rPr>
                <w:rFonts w:ascii="Arial" w:hAnsi="Arial" w:cs="Arial"/>
                <w:sz w:val="22"/>
                <w:szCs w:val="22"/>
                <w:lang w:val="en-US"/>
              </w:rPr>
              <w:t>This partnership is particularly relevant to the network under Theme 2 for graduate programs in the social sciences, as it establishes an international partner university for the exchange of faculty and students, academic missions, and sandwich doctoral opportunities.</w:t>
            </w:r>
          </w:p>
          <w:p w14:paraId="7E9F8672" w14:textId="77777777" w:rsidR="00A20CA6" w:rsidRPr="005A322C" w:rsidRDefault="00A20CA6" w:rsidP="00AD1105">
            <w:pPr>
              <w:pStyle w:val="NormalWeb"/>
              <w:rPr>
                <w:rFonts w:ascii="Arial" w:hAnsi="Arial" w:cs="Arial"/>
                <w:sz w:val="22"/>
                <w:szCs w:val="22"/>
                <w:lang w:val="en-US"/>
              </w:rPr>
            </w:pPr>
          </w:p>
        </w:tc>
      </w:tr>
      <w:tr w:rsidR="00A20CA6" w:rsidRPr="005A322C" w14:paraId="5E5D6B1E" w14:textId="77777777" w:rsidTr="005A322C">
        <w:tc>
          <w:tcPr>
            <w:tcW w:w="2348" w:type="dxa"/>
          </w:tcPr>
          <w:p w14:paraId="6C4F43E1" w14:textId="67BFFE41" w:rsidR="00A20CA6" w:rsidRPr="005A322C" w:rsidRDefault="00A20CA6" w:rsidP="00A20CA6">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DOKKYO MEDICAL UNIVERSITY</w:t>
            </w:r>
          </w:p>
        </w:tc>
        <w:tc>
          <w:tcPr>
            <w:tcW w:w="766" w:type="dxa"/>
          </w:tcPr>
          <w:p w14:paraId="37EC0281" w14:textId="29546519" w:rsidR="00A20CA6" w:rsidRPr="005A322C" w:rsidRDefault="00A20CA6"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Japan</w:t>
            </w:r>
          </w:p>
        </w:tc>
        <w:tc>
          <w:tcPr>
            <w:tcW w:w="5905" w:type="dxa"/>
          </w:tcPr>
          <w:p w14:paraId="3CA1D179" w14:textId="77777777" w:rsidR="00A20CA6" w:rsidRPr="005A322C" w:rsidRDefault="00A20CA6" w:rsidP="00A20CA6">
            <w:pPr>
              <w:pStyle w:val="NormalWeb"/>
              <w:rPr>
                <w:rFonts w:ascii="Arial" w:hAnsi="Arial" w:cs="Arial"/>
                <w:sz w:val="22"/>
                <w:szCs w:val="22"/>
                <w:lang w:val="en-US"/>
              </w:rPr>
            </w:pPr>
            <w:r w:rsidRPr="005A322C">
              <w:rPr>
                <w:rFonts w:ascii="Arial" w:hAnsi="Arial" w:cs="Arial"/>
                <w:sz w:val="22"/>
                <w:szCs w:val="22"/>
                <w:lang w:val="en-US"/>
              </w:rPr>
              <w:t xml:space="preserve">Project: </w:t>
            </w:r>
            <w:r w:rsidRPr="005A322C">
              <w:rPr>
                <w:rStyle w:val="nfase"/>
                <w:rFonts w:ascii="Arial" w:hAnsi="Arial" w:cs="Arial"/>
                <w:sz w:val="22"/>
                <w:szCs w:val="22"/>
                <w:lang w:val="en-US"/>
              </w:rPr>
              <w:t>Environmental DNA Detection Service for Schistosoma mansoni and Biomphalaria glabrata in Water Samples Using Molecular Polymerase Chain Reaction (PCR) Technology—Species-Specific Real-Time Quantification (qPCR)</w:t>
            </w:r>
            <w:r w:rsidRPr="005A322C">
              <w:rPr>
                <w:rFonts w:ascii="Arial" w:hAnsi="Arial" w:cs="Arial"/>
                <w:sz w:val="22"/>
                <w:szCs w:val="22"/>
                <w:lang w:val="en-US"/>
              </w:rPr>
              <w:t>.</w:t>
            </w:r>
          </w:p>
          <w:p w14:paraId="26EDE44D" w14:textId="77777777" w:rsidR="00A20CA6" w:rsidRPr="005A322C" w:rsidRDefault="00A20CA6" w:rsidP="00A20CA6">
            <w:pPr>
              <w:pStyle w:val="NormalWeb"/>
              <w:rPr>
                <w:rFonts w:ascii="Arial" w:hAnsi="Arial" w:cs="Arial"/>
                <w:sz w:val="22"/>
                <w:szCs w:val="22"/>
                <w:lang w:val="en-US"/>
              </w:rPr>
            </w:pPr>
            <w:r w:rsidRPr="005A322C">
              <w:rPr>
                <w:rFonts w:ascii="Arial" w:hAnsi="Arial" w:cs="Arial"/>
                <w:sz w:val="22"/>
                <w:szCs w:val="22"/>
                <w:lang w:val="en-US"/>
              </w:rPr>
              <w:t>Collaborating Researcher: Marcelo Otake Satto – Institution: Dokkyo Medical University, Japan (2023 – Present), in collaboration with UFOP’s Graduate Program in Pharmaceutical Sciences.</w:t>
            </w:r>
          </w:p>
          <w:p w14:paraId="7428DAC3" w14:textId="5720B4F2" w:rsidR="00A20CA6" w:rsidRPr="005A322C" w:rsidRDefault="00A20CA6" w:rsidP="00A20CA6">
            <w:pPr>
              <w:pStyle w:val="NormalWeb"/>
              <w:rPr>
                <w:rFonts w:ascii="Arial" w:hAnsi="Arial" w:cs="Arial"/>
                <w:sz w:val="22"/>
                <w:szCs w:val="22"/>
                <w:lang w:val="en-US"/>
              </w:rPr>
            </w:pPr>
            <w:r w:rsidRPr="005A322C">
              <w:rPr>
                <w:rFonts w:ascii="Arial" w:hAnsi="Arial" w:cs="Arial"/>
                <w:sz w:val="22"/>
                <w:szCs w:val="22"/>
                <w:lang w:val="en-US"/>
              </w:rPr>
              <w:lastRenderedPageBreak/>
              <w:t>This partnership has the potential to become a significant collaboration within the network for health-related graduate programs, enabling research aligned with Theme 2. It is worth noting that the network, in general, has a low rate of academic mobility with the Asian continent; therefore, partnerships with Japanese universities could contribute to establishing broader cooperation agreements across the network.</w:t>
            </w:r>
          </w:p>
        </w:tc>
      </w:tr>
      <w:tr w:rsidR="00A20CA6" w:rsidRPr="005A322C" w14:paraId="1177DA1B" w14:textId="77777777" w:rsidTr="005A322C">
        <w:tc>
          <w:tcPr>
            <w:tcW w:w="2348" w:type="dxa"/>
          </w:tcPr>
          <w:p w14:paraId="120442BC" w14:textId="5ECB05FD" w:rsidR="00A20CA6" w:rsidRPr="005A322C" w:rsidRDefault="00A20CA6" w:rsidP="00A20CA6">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UNIVERSIDADE ZAMBEZE</w:t>
            </w:r>
          </w:p>
        </w:tc>
        <w:tc>
          <w:tcPr>
            <w:tcW w:w="766" w:type="dxa"/>
          </w:tcPr>
          <w:p w14:paraId="4880D14F" w14:textId="7DBB783E" w:rsidR="00A20CA6" w:rsidRPr="005A322C" w:rsidRDefault="00A20CA6"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Mozambique</w:t>
            </w:r>
          </w:p>
        </w:tc>
        <w:tc>
          <w:tcPr>
            <w:tcW w:w="5905" w:type="dxa"/>
          </w:tcPr>
          <w:p w14:paraId="517327E3" w14:textId="77777777" w:rsidR="00016A7B" w:rsidRPr="005A322C" w:rsidRDefault="00016A7B" w:rsidP="00016A7B">
            <w:pPr>
              <w:pStyle w:val="NormalWeb"/>
              <w:rPr>
                <w:rFonts w:ascii="Arial" w:hAnsi="Arial" w:cs="Arial"/>
                <w:sz w:val="22"/>
                <w:szCs w:val="22"/>
                <w:lang w:val="en-US"/>
              </w:rPr>
            </w:pPr>
            <w:r w:rsidRPr="005A322C">
              <w:rPr>
                <w:rFonts w:ascii="Arial" w:hAnsi="Arial" w:cs="Arial"/>
                <w:sz w:val="22"/>
                <w:szCs w:val="22"/>
                <w:lang w:val="en-US"/>
              </w:rPr>
              <w:t xml:space="preserve">Project: </w:t>
            </w:r>
            <w:r w:rsidRPr="005A322C">
              <w:rPr>
                <w:rStyle w:val="nfase"/>
                <w:rFonts w:ascii="Arial" w:hAnsi="Arial" w:cs="Arial"/>
                <w:sz w:val="22"/>
                <w:szCs w:val="22"/>
                <w:lang w:val="en-US"/>
              </w:rPr>
              <w:t>Impacts of Generative Artificial Intelligence on the Disinformation Ecosystem: Applications in Media Education in the Post-Digital Era</w:t>
            </w:r>
            <w:r w:rsidRPr="005A322C">
              <w:rPr>
                <w:rFonts w:ascii="Arial" w:hAnsi="Arial" w:cs="Arial"/>
                <w:sz w:val="22"/>
                <w:szCs w:val="22"/>
                <w:lang w:val="en-US"/>
              </w:rPr>
              <w:t xml:space="preserve"> (UFMG/UFOP/PUC Minas/UFPA/Jönköping University – Sweden/Zambezi University – Mozambique).</w:t>
            </w:r>
          </w:p>
          <w:p w14:paraId="49CE0BC7" w14:textId="77777777" w:rsidR="00016A7B" w:rsidRPr="005A322C" w:rsidRDefault="00016A7B" w:rsidP="00016A7B">
            <w:pPr>
              <w:pStyle w:val="NormalWeb"/>
              <w:rPr>
                <w:rFonts w:ascii="Arial" w:hAnsi="Arial" w:cs="Arial"/>
                <w:sz w:val="22"/>
                <w:szCs w:val="22"/>
                <w:lang w:val="en-US"/>
              </w:rPr>
            </w:pPr>
            <w:r w:rsidRPr="005A322C">
              <w:rPr>
                <w:rFonts w:ascii="Arial" w:hAnsi="Arial" w:cs="Arial"/>
                <w:sz w:val="22"/>
                <w:szCs w:val="22"/>
                <w:lang w:val="en-US"/>
              </w:rPr>
              <w:t>At UFOP, the project is coordinated by Professor Dr. Marcelo Loures, who is involved in teacher education initiatives and also coordinates PEBRID, a program dedicated to training educators from the Rio Doce Basin.</w:t>
            </w:r>
          </w:p>
          <w:p w14:paraId="00A6A2BF" w14:textId="77777777" w:rsidR="00016A7B" w:rsidRPr="005A322C" w:rsidRDefault="00016A7B" w:rsidP="00016A7B">
            <w:pPr>
              <w:pStyle w:val="NormalWeb"/>
              <w:rPr>
                <w:rFonts w:ascii="Arial" w:hAnsi="Arial" w:cs="Arial"/>
                <w:sz w:val="22"/>
                <w:szCs w:val="22"/>
                <w:lang w:val="en-US"/>
              </w:rPr>
            </w:pPr>
            <w:r w:rsidRPr="005A322C">
              <w:rPr>
                <w:rFonts w:ascii="Arial" w:hAnsi="Arial" w:cs="Arial"/>
                <w:sz w:val="22"/>
                <w:szCs w:val="22"/>
                <w:lang w:val="en-US"/>
              </w:rPr>
              <w:t>This project is highly relevant to the network as it offers opportunities for attracting international students. It is also a particularly timely and engaging topic, as UFOP’s graduate program can establish dialogue with other programs across participating institutions interested in contemporary issues such as scientific disinformation (within communication studies) and its various repercussions on traditional communities, teaching practices, and teacher education.</w:t>
            </w:r>
          </w:p>
          <w:p w14:paraId="10EA8EE0" w14:textId="77777777" w:rsidR="00A20CA6" w:rsidRPr="005A322C" w:rsidRDefault="00A20CA6" w:rsidP="00A20CA6">
            <w:pPr>
              <w:pStyle w:val="NormalWeb"/>
              <w:rPr>
                <w:rFonts w:ascii="Arial" w:hAnsi="Arial" w:cs="Arial"/>
                <w:sz w:val="22"/>
                <w:szCs w:val="22"/>
                <w:lang w:val="en-US"/>
              </w:rPr>
            </w:pPr>
          </w:p>
        </w:tc>
      </w:tr>
      <w:tr w:rsidR="00016A7B" w:rsidRPr="005A322C" w14:paraId="61635930" w14:textId="77777777" w:rsidTr="005A322C">
        <w:tc>
          <w:tcPr>
            <w:tcW w:w="2348" w:type="dxa"/>
          </w:tcPr>
          <w:p w14:paraId="7EC32DC2" w14:textId="77777777" w:rsidR="00016A7B" w:rsidRPr="005A322C" w:rsidRDefault="00016A7B" w:rsidP="00016A7B">
            <w:pPr>
              <w:spacing w:before="240" w:after="240"/>
              <w:jc w:val="both"/>
              <w:rPr>
                <w:rFonts w:ascii="Arial" w:hAnsi="Arial" w:cs="Arial"/>
                <w:bCs/>
                <w:sz w:val="22"/>
                <w:szCs w:val="22"/>
                <w:lang w:val="en-US"/>
              </w:rPr>
            </w:pPr>
            <w:r w:rsidRPr="005A322C">
              <w:rPr>
                <w:rFonts w:ascii="Arial" w:hAnsi="Arial" w:cs="Arial"/>
                <w:bCs/>
                <w:sz w:val="22"/>
                <w:szCs w:val="22"/>
                <w:lang w:val="en-US"/>
              </w:rPr>
              <w:t>UNIVERSITETET I OSLO</w:t>
            </w:r>
          </w:p>
          <w:p w14:paraId="7BF351B8" w14:textId="20BF7173" w:rsidR="00016A7B" w:rsidRPr="005A322C" w:rsidRDefault="00016A7B" w:rsidP="00016A7B">
            <w:pPr>
              <w:spacing w:before="240" w:after="240"/>
              <w:jc w:val="both"/>
              <w:rPr>
                <w:rFonts w:ascii="Arial" w:hAnsi="Arial" w:cs="Arial"/>
                <w:bCs/>
                <w:sz w:val="22"/>
                <w:szCs w:val="22"/>
                <w:lang w:val="en-US"/>
              </w:rPr>
            </w:pPr>
            <w:r w:rsidRPr="005A322C">
              <w:rPr>
                <w:rFonts w:ascii="Arial" w:hAnsi="Arial" w:cs="Arial"/>
                <w:bCs/>
                <w:sz w:val="22"/>
                <w:szCs w:val="22"/>
                <w:lang w:val="en-US"/>
              </w:rPr>
              <w:t>(UIO)</w:t>
            </w:r>
          </w:p>
        </w:tc>
        <w:tc>
          <w:tcPr>
            <w:tcW w:w="766" w:type="dxa"/>
          </w:tcPr>
          <w:p w14:paraId="4092F302" w14:textId="24C0A65C" w:rsidR="00016A7B" w:rsidRPr="005A322C" w:rsidRDefault="00016A7B"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Norway</w:t>
            </w:r>
          </w:p>
        </w:tc>
        <w:tc>
          <w:tcPr>
            <w:tcW w:w="5905" w:type="dxa"/>
          </w:tcPr>
          <w:p w14:paraId="40E80972" w14:textId="77777777" w:rsidR="00016A7B" w:rsidRPr="005A322C" w:rsidRDefault="00016A7B" w:rsidP="00016A7B">
            <w:pPr>
              <w:pStyle w:val="NormalWeb"/>
              <w:rPr>
                <w:rFonts w:ascii="Arial" w:hAnsi="Arial" w:cs="Arial"/>
                <w:sz w:val="22"/>
                <w:szCs w:val="22"/>
                <w:lang w:val="en-US"/>
              </w:rPr>
            </w:pPr>
            <w:r w:rsidRPr="005A322C">
              <w:rPr>
                <w:rFonts w:ascii="Arial" w:hAnsi="Arial" w:cs="Arial"/>
                <w:sz w:val="22"/>
                <w:szCs w:val="22"/>
                <w:lang w:val="en-US"/>
              </w:rPr>
              <w:t xml:space="preserve">Project: </w:t>
            </w:r>
            <w:r w:rsidRPr="005A322C">
              <w:rPr>
                <w:rStyle w:val="nfase"/>
                <w:rFonts w:ascii="Arial" w:hAnsi="Arial" w:cs="Arial"/>
                <w:sz w:val="22"/>
                <w:szCs w:val="22"/>
                <w:lang w:val="en-US"/>
              </w:rPr>
              <w:t>Maths and the City: Learning to Apply Mathematics Outside the School</w:t>
            </w:r>
            <w:r w:rsidRPr="005A322C">
              <w:rPr>
                <w:rFonts w:ascii="Arial" w:hAnsi="Arial" w:cs="Arial"/>
                <w:sz w:val="22"/>
                <w:szCs w:val="22"/>
                <w:lang w:val="en-US"/>
              </w:rPr>
              <w:t>, with Nills Buchholtz (Norway), Daniel Clark Orey (Brazil), and Milton Rosa (Brazil), from September 2019 to 2021.</w:t>
            </w:r>
          </w:p>
          <w:p w14:paraId="20BF3C0C" w14:textId="77777777" w:rsidR="00016A7B" w:rsidRPr="005A322C" w:rsidRDefault="00016A7B" w:rsidP="00016A7B">
            <w:pPr>
              <w:pStyle w:val="NormalWeb"/>
              <w:rPr>
                <w:rFonts w:ascii="Arial" w:hAnsi="Arial" w:cs="Arial"/>
                <w:sz w:val="22"/>
                <w:szCs w:val="22"/>
                <w:lang w:val="en-US"/>
              </w:rPr>
            </w:pPr>
            <w:r w:rsidRPr="005A322C">
              <w:rPr>
                <w:rFonts w:ascii="Arial" w:hAnsi="Arial" w:cs="Arial"/>
                <w:sz w:val="22"/>
                <w:szCs w:val="22"/>
                <w:lang w:val="en-US"/>
              </w:rPr>
              <w:t>This project was conceived as a joint research and exchange initiative between the Federal University of Ouro Preto and the University of Oslo. Its main objective was to familiarize future Brazilian and European teachers with the development of extracurricular activities in the teaching and learning of Mathematics within a culturally grounded Mathematical Modeling teacher education course.</w:t>
            </w:r>
          </w:p>
          <w:p w14:paraId="6081749B" w14:textId="0DBACC8D" w:rsidR="00016A7B" w:rsidRPr="005A322C" w:rsidRDefault="00016A7B" w:rsidP="00016A7B">
            <w:pPr>
              <w:pStyle w:val="NormalWeb"/>
              <w:rPr>
                <w:rFonts w:ascii="Arial" w:hAnsi="Arial" w:cs="Arial"/>
                <w:sz w:val="22"/>
                <w:szCs w:val="22"/>
                <w:lang w:val="en-US"/>
              </w:rPr>
            </w:pPr>
            <w:r w:rsidRPr="005A322C">
              <w:rPr>
                <w:rFonts w:ascii="Arial" w:hAnsi="Arial" w:cs="Arial"/>
                <w:sz w:val="22"/>
                <w:szCs w:val="22"/>
                <w:lang w:val="en-US"/>
              </w:rPr>
              <w:t>The project also enabled the creation of an online seminar due to the pandemic. Funded by the Norwegian Government, this partnership is particularly relevant as the course can be restructured to fit the context of teacher education within Theme 2 of the network.</w:t>
            </w:r>
          </w:p>
        </w:tc>
      </w:tr>
      <w:tr w:rsidR="00D14602" w:rsidRPr="005A322C" w14:paraId="0C2EE191" w14:textId="77777777" w:rsidTr="005A322C">
        <w:tc>
          <w:tcPr>
            <w:tcW w:w="2348" w:type="dxa"/>
          </w:tcPr>
          <w:p w14:paraId="0FAFBC0C" w14:textId="5695FB38" w:rsidR="00D14602" w:rsidRPr="005A322C" w:rsidRDefault="00D14602" w:rsidP="00016A7B">
            <w:pPr>
              <w:spacing w:before="240" w:after="240"/>
              <w:jc w:val="both"/>
              <w:rPr>
                <w:rFonts w:ascii="Arial" w:hAnsi="Arial" w:cs="Arial"/>
                <w:bCs/>
                <w:sz w:val="22"/>
                <w:szCs w:val="22"/>
                <w:lang w:val="en-US"/>
              </w:rPr>
            </w:pPr>
            <w:r w:rsidRPr="005A322C">
              <w:rPr>
                <w:rFonts w:ascii="Arial" w:hAnsi="Arial" w:cs="Arial"/>
                <w:sz w:val="22"/>
                <w:szCs w:val="22"/>
                <w:lang w:val="en-US"/>
              </w:rPr>
              <w:lastRenderedPageBreak/>
              <w:t>INSTITUTO POLITÉCNICO DE SETÚBAL - ESCOLA SUPERIOR DE TECNOLOGIA DO BARREIRO</w:t>
            </w:r>
          </w:p>
        </w:tc>
        <w:tc>
          <w:tcPr>
            <w:tcW w:w="766" w:type="dxa"/>
          </w:tcPr>
          <w:p w14:paraId="63CDC278" w14:textId="7F8526D2" w:rsidR="00D14602" w:rsidRPr="005A322C" w:rsidRDefault="00D14602"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Portugal </w:t>
            </w:r>
          </w:p>
        </w:tc>
        <w:tc>
          <w:tcPr>
            <w:tcW w:w="5905" w:type="dxa"/>
          </w:tcPr>
          <w:p w14:paraId="5F7794DE" w14:textId="77777777" w:rsidR="00D14602" w:rsidRPr="005A322C" w:rsidRDefault="00D14602" w:rsidP="00D14602">
            <w:pPr>
              <w:pStyle w:val="NormalWeb"/>
              <w:rPr>
                <w:rFonts w:ascii="Arial" w:hAnsi="Arial" w:cs="Arial"/>
                <w:sz w:val="22"/>
                <w:szCs w:val="22"/>
                <w:lang w:val="en-US"/>
              </w:rPr>
            </w:pPr>
            <w:r w:rsidRPr="005A322C">
              <w:rPr>
                <w:rFonts w:ascii="Arial" w:hAnsi="Arial" w:cs="Arial"/>
                <w:sz w:val="22"/>
                <w:szCs w:val="22"/>
                <w:lang w:val="en-US"/>
              </w:rPr>
              <w:t>To strengthen international cooperation between Brazil and Portugal in the field of education for sustainability and quality of life. To develop teaching and research methodologies that integrate ecological, social, and cultural dimensions, promoting the education of environmentally responsible and socially engaged citizens. To foster academic and scientific exchange between Brazil and Portugal through the sharing of experiences on eco-paths and sustainable practices, contributing to the implementation of the UN 2030 Agenda and to the consolidation of institutional internationalization within the participating higher education institutions.</w:t>
            </w:r>
          </w:p>
          <w:p w14:paraId="09970435" w14:textId="77777777" w:rsidR="00D14602" w:rsidRPr="005A322C" w:rsidRDefault="00D14602" w:rsidP="00D14602">
            <w:pPr>
              <w:pStyle w:val="NormalWeb"/>
              <w:rPr>
                <w:rFonts w:ascii="Arial" w:hAnsi="Arial" w:cs="Arial"/>
                <w:sz w:val="22"/>
                <w:szCs w:val="22"/>
                <w:lang w:val="en-US"/>
              </w:rPr>
            </w:pPr>
            <w:r w:rsidRPr="005A322C">
              <w:rPr>
                <w:rFonts w:ascii="Arial" w:hAnsi="Arial" w:cs="Arial"/>
                <w:sz w:val="22"/>
                <w:szCs w:val="22"/>
                <w:lang w:val="en-US"/>
              </w:rPr>
              <w:t>We seek to consolidate an international research, teaching, and outreach network focused on education for sustainability, bringing together institutions from Brazil and Portugal. Our goal is the joint production of educational materials, publications, and projects on eco-citizenship and quality of life. Through the CAPES Global Program, we aim to expand the academic dialogue between Brazil and Portugal, develop pilot projects focused on sustainability, and strengthen educational policies and practices aligned with the UN Sustainable Development Goals (SDGs). The resources provided by CAPES Global will enable continuous exchange among the institutions. Such projects are designed to be applicable in both Brazil and Portugal and are related to Theme 2 of the network.</w:t>
            </w:r>
          </w:p>
          <w:p w14:paraId="67AA5294" w14:textId="77777777" w:rsidR="00D14602" w:rsidRPr="005A322C" w:rsidRDefault="00D14602" w:rsidP="00016A7B">
            <w:pPr>
              <w:pStyle w:val="NormalWeb"/>
              <w:rPr>
                <w:rFonts w:ascii="Arial" w:hAnsi="Arial" w:cs="Arial"/>
                <w:sz w:val="22"/>
                <w:szCs w:val="22"/>
                <w:lang w:val="en-US"/>
              </w:rPr>
            </w:pPr>
          </w:p>
        </w:tc>
      </w:tr>
      <w:tr w:rsidR="00D14602" w:rsidRPr="005A322C" w14:paraId="02FA2714" w14:textId="77777777" w:rsidTr="005A322C">
        <w:tc>
          <w:tcPr>
            <w:tcW w:w="2348" w:type="dxa"/>
          </w:tcPr>
          <w:p w14:paraId="33ED537B" w14:textId="2883921B" w:rsidR="00D14602" w:rsidRPr="005A322C" w:rsidRDefault="00D14602" w:rsidP="00016A7B">
            <w:pPr>
              <w:spacing w:before="240" w:after="240"/>
              <w:jc w:val="both"/>
              <w:rPr>
                <w:rFonts w:ascii="Arial" w:hAnsi="Arial" w:cs="Arial"/>
                <w:sz w:val="22"/>
                <w:szCs w:val="22"/>
                <w:lang w:val="en-US"/>
              </w:rPr>
            </w:pPr>
            <w:r w:rsidRPr="005A322C">
              <w:rPr>
                <w:rFonts w:ascii="Arial" w:hAnsi="Arial" w:cs="Arial"/>
                <w:sz w:val="22"/>
                <w:szCs w:val="22"/>
                <w:lang w:val="en-US"/>
              </w:rPr>
              <w:t>University of Colorado, Boulder</w:t>
            </w:r>
          </w:p>
        </w:tc>
        <w:tc>
          <w:tcPr>
            <w:tcW w:w="766" w:type="dxa"/>
          </w:tcPr>
          <w:p w14:paraId="32A85C58" w14:textId="252416E0" w:rsidR="00D14602" w:rsidRPr="005A322C" w:rsidRDefault="00D14602"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EUA</w:t>
            </w:r>
          </w:p>
        </w:tc>
        <w:tc>
          <w:tcPr>
            <w:tcW w:w="5905" w:type="dxa"/>
          </w:tcPr>
          <w:p w14:paraId="50B0BA28" w14:textId="77777777" w:rsidR="006F33FA" w:rsidRPr="005A322C" w:rsidRDefault="006F33FA" w:rsidP="006F33FA">
            <w:pPr>
              <w:pStyle w:val="NormalWeb"/>
              <w:rPr>
                <w:rFonts w:ascii="Arial" w:hAnsi="Arial" w:cs="Arial"/>
                <w:sz w:val="22"/>
                <w:szCs w:val="22"/>
                <w:lang w:val="en-US"/>
              </w:rPr>
            </w:pPr>
            <w:r w:rsidRPr="005A322C">
              <w:rPr>
                <w:rFonts w:ascii="Arial" w:hAnsi="Arial" w:cs="Arial"/>
                <w:sz w:val="22"/>
                <w:szCs w:val="22"/>
                <w:lang w:val="en-US"/>
              </w:rPr>
              <w:t xml:space="preserve">Partnership between faculty members from the CBIOL Program (UFOP) and Professor Christopher A. Lowry from the University of Colorado Boulder, Psychoneuroimmunology Laboratory, Department of Integrative Physiology, in the research project </w:t>
            </w:r>
            <w:r w:rsidRPr="005A322C">
              <w:rPr>
                <w:rStyle w:val="nfase"/>
                <w:rFonts w:ascii="Arial" w:hAnsi="Arial" w:cs="Arial"/>
                <w:sz w:val="22"/>
                <w:szCs w:val="22"/>
                <w:lang w:val="en-US"/>
              </w:rPr>
              <w:t>“Effect of a High-Fat Diet on the Development of Anxiety-Related Behaviors.”</w:t>
            </w:r>
          </w:p>
          <w:p w14:paraId="26E277DC" w14:textId="77777777" w:rsidR="006F33FA" w:rsidRPr="005A322C" w:rsidRDefault="006F33FA" w:rsidP="006F33FA">
            <w:pPr>
              <w:pStyle w:val="NormalWeb"/>
              <w:rPr>
                <w:rFonts w:ascii="Arial" w:hAnsi="Arial" w:cs="Arial"/>
                <w:sz w:val="22"/>
                <w:szCs w:val="22"/>
                <w:lang w:val="en-US"/>
              </w:rPr>
            </w:pPr>
            <w:r w:rsidRPr="005A322C">
              <w:rPr>
                <w:rFonts w:ascii="Arial" w:hAnsi="Arial" w:cs="Arial"/>
                <w:sz w:val="22"/>
                <w:szCs w:val="22"/>
                <w:lang w:val="en-US"/>
              </w:rPr>
              <w:t xml:space="preserve">Shift work in mining tends to increase the consumption of high-fat foods, which in turn raises susceptibility to the development of mental disorders. Thus, the project is closely related to Theme 2 of the network. The University of Colorado has hosted UFOP faculty and students from life sciences graduate programs under the </w:t>
            </w:r>
            <w:r w:rsidRPr="005A322C">
              <w:rPr>
                <w:rStyle w:val="nfase"/>
                <w:rFonts w:ascii="Arial" w:hAnsi="Arial" w:cs="Arial"/>
                <w:sz w:val="22"/>
                <w:szCs w:val="22"/>
                <w:lang w:val="en-US"/>
              </w:rPr>
              <w:t>Fapemig Internationalization Project</w:t>
            </w:r>
            <w:r w:rsidRPr="005A322C">
              <w:rPr>
                <w:rFonts w:ascii="Arial" w:hAnsi="Arial" w:cs="Arial"/>
                <w:sz w:val="22"/>
                <w:szCs w:val="22"/>
                <w:lang w:val="en-US"/>
              </w:rPr>
              <w:t>. This partnership could be expanded to include other graduate programs and higher education institutions within the network.</w:t>
            </w:r>
          </w:p>
          <w:p w14:paraId="7FEB5A75" w14:textId="6C4F2E08" w:rsidR="00D14602" w:rsidRPr="005A322C" w:rsidRDefault="006F33FA" w:rsidP="00D14602">
            <w:pPr>
              <w:pStyle w:val="NormalWeb"/>
              <w:rPr>
                <w:rFonts w:ascii="Arial" w:hAnsi="Arial" w:cs="Arial"/>
                <w:sz w:val="22"/>
                <w:szCs w:val="22"/>
                <w:lang w:val="en-US"/>
              </w:rPr>
            </w:pPr>
            <w:hyperlink r:id="rId7" w:tgtFrame="_new" w:history="1">
              <w:r w:rsidRPr="005A322C">
                <w:rPr>
                  <w:rStyle w:val="Hyperlink"/>
                  <w:rFonts w:ascii="Arial" w:hAnsi="Arial" w:cs="Arial"/>
                  <w:sz w:val="22"/>
                  <w:szCs w:val="22"/>
                  <w:lang w:val="en-US"/>
                </w:rPr>
                <w:t>https://www.colorado.edu/iphy/research/psychoneuroimmunology-laboratory</w:t>
              </w:r>
            </w:hyperlink>
          </w:p>
        </w:tc>
      </w:tr>
      <w:tr w:rsidR="00BE244B" w:rsidRPr="005A322C" w14:paraId="6598F282" w14:textId="77777777" w:rsidTr="005A322C">
        <w:tc>
          <w:tcPr>
            <w:tcW w:w="2348" w:type="dxa"/>
          </w:tcPr>
          <w:p w14:paraId="67429509" w14:textId="10EEDD9E" w:rsidR="00BE244B" w:rsidRPr="005A322C" w:rsidRDefault="00BE244B" w:rsidP="00016A7B">
            <w:pPr>
              <w:spacing w:before="240" w:after="240"/>
              <w:jc w:val="both"/>
              <w:rPr>
                <w:rFonts w:ascii="Arial" w:hAnsi="Arial" w:cs="Arial"/>
                <w:sz w:val="22"/>
                <w:szCs w:val="22"/>
                <w:lang w:val="en-US"/>
              </w:rPr>
            </w:pPr>
            <w:r w:rsidRPr="005A322C">
              <w:rPr>
                <w:rFonts w:ascii="Arial" w:hAnsi="Arial" w:cs="Arial"/>
                <w:sz w:val="22"/>
                <w:szCs w:val="22"/>
                <w:lang w:val="en-US"/>
              </w:rPr>
              <w:lastRenderedPageBreak/>
              <w:t>University of Trieste</w:t>
            </w:r>
          </w:p>
        </w:tc>
        <w:tc>
          <w:tcPr>
            <w:tcW w:w="766" w:type="dxa"/>
          </w:tcPr>
          <w:p w14:paraId="005C662C" w14:textId="422773C4" w:rsidR="00BE244B" w:rsidRPr="005A322C" w:rsidRDefault="00BE244B"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Italy</w:t>
            </w:r>
          </w:p>
        </w:tc>
        <w:tc>
          <w:tcPr>
            <w:tcW w:w="5905" w:type="dxa"/>
          </w:tcPr>
          <w:p w14:paraId="73379C80" w14:textId="77777777" w:rsidR="00BE244B" w:rsidRPr="005A322C" w:rsidRDefault="00BE244B" w:rsidP="00BE244B">
            <w:pPr>
              <w:pStyle w:val="NormalWeb"/>
              <w:rPr>
                <w:rFonts w:ascii="Arial" w:hAnsi="Arial" w:cs="Arial"/>
                <w:sz w:val="22"/>
                <w:szCs w:val="22"/>
                <w:lang w:val="en-US"/>
              </w:rPr>
            </w:pPr>
            <w:r w:rsidRPr="005A322C">
              <w:rPr>
                <w:rFonts w:ascii="Arial" w:hAnsi="Arial" w:cs="Arial"/>
                <w:sz w:val="22"/>
                <w:szCs w:val="22"/>
                <w:lang w:val="en-US"/>
              </w:rPr>
              <w:t>Partnership established under the 2023 Fapemig Internationalization Project between the CBIOL and Biotec programs and the University of Trieste, Italy, with researchers Dr. Marco Gerdol and Dr. Alberto Pallavicini.</w:t>
            </w:r>
          </w:p>
          <w:p w14:paraId="377BE079" w14:textId="77777777" w:rsidR="00BE244B" w:rsidRPr="005A322C" w:rsidRDefault="00BE244B" w:rsidP="00BE244B">
            <w:pPr>
              <w:pStyle w:val="NormalWeb"/>
              <w:rPr>
                <w:rFonts w:ascii="Arial" w:hAnsi="Arial" w:cs="Arial"/>
                <w:sz w:val="22"/>
                <w:szCs w:val="22"/>
                <w:lang w:val="en-US"/>
              </w:rPr>
            </w:pPr>
            <w:r w:rsidRPr="005A322C">
              <w:rPr>
                <w:rStyle w:val="Forte"/>
                <w:rFonts w:ascii="Arial" w:hAnsi="Arial" w:cs="Arial"/>
                <w:b w:val="0"/>
                <w:bCs w:val="0"/>
                <w:sz w:val="22"/>
                <w:szCs w:val="22"/>
                <w:lang w:val="en-US"/>
              </w:rPr>
              <w:t>Project:</w:t>
            </w:r>
            <w:r w:rsidRPr="005A322C">
              <w:rPr>
                <w:rFonts w:ascii="Arial" w:hAnsi="Arial" w:cs="Arial"/>
                <w:sz w:val="22"/>
                <w:szCs w:val="22"/>
                <w:lang w:val="en-US"/>
              </w:rPr>
              <w:t xml:space="preserve"> </w:t>
            </w:r>
            <w:r w:rsidRPr="005A322C">
              <w:rPr>
                <w:rStyle w:val="nfase"/>
                <w:rFonts w:ascii="Arial" w:hAnsi="Arial" w:cs="Arial"/>
                <w:sz w:val="22"/>
                <w:szCs w:val="22"/>
                <w:lang w:val="en-US"/>
              </w:rPr>
              <w:t>Comparative genomics studies on bacteria and non-model invertebrates: genetic diversity, evolution, and functional potential.</w:t>
            </w:r>
          </w:p>
          <w:p w14:paraId="265F531B" w14:textId="77777777" w:rsidR="00BE244B" w:rsidRPr="005A322C" w:rsidRDefault="00BE244B" w:rsidP="00BE244B">
            <w:pPr>
              <w:pStyle w:val="NormalWeb"/>
              <w:rPr>
                <w:rFonts w:ascii="Arial" w:hAnsi="Arial" w:cs="Arial"/>
                <w:sz w:val="22"/>
                <w:szCs w:val="22"/>
                <w:lang w:val="en-US"/>
              </w:rPr>
            </w:pPr>
            <w:r w:rsidRPr="005A322C">
              <w:rPr>
                <w:rFonts w:ascii="Arial" w:hAnsi="Arial" w:cs="Arial"/>
                <w:sz w:val="22"/>
                <w:szCs w:val="22"/>
                <w:lang w:val="en-US"/>
              </w:rPr>
              <w:t>This partnership has strong potential for faculty and student mobility within the graduate programs in the health area related to Theme 2 of the network.</w:t>
            </w:r>
          </w:p>
          <w:p w14:paraId="73C848AC" w14:textId="5E30177C" w:rsidR="00BE244B" w:rsidRPr="005A322C" w:rsidRDefault="00BE244B" w:rsidP="006F33FA">
            <w:pPr>
              <w:pStyle w:val="NormalWeb"/>
              <w:rPr>
                <w:rFonts w:ascii="Arial" w:hAnsi="Arial" w:cs="Arial"/>
                <w:sz w:val="22"/>
                <w:szCs w:val="22"/>
                <w:lang w:val="en-US"/>
              </w:rPr>
            </w:pPr>
          </w:p>
        </w:tc>
      </w:tr>
      <w:tr w:rsidR="00BE244B" w:rsidRPr="005A322C" w14:paraId="2D5C7448" w14:textId="77777777" w:rsidTr="005A322C">
        <w:tc>
          <w:tcPr>
            <w:tcW w:w="2348" w:type="dxa"/>
          </w:tcPr>
          <w:p w14:paraId="73F678C0" w14:textId="56C170C9" w:rsidR="00BE244B" w:rsidRPr="005A322C" w:rsidRDefault="00BE244B" w:rsidP="00016A7B">
            <w:pPr>
              <w:spacing w:before="240" w:after="240"/>
              <w:jc w:val="both"/>
              <w:rPr>
                <w:rFonts w:ascii="Arial" w:hAnsi="Arial" w:cs="Arial"/>
                <w:sz w:val="22"/>
                <w:szCs w:val="22"/>
                <w:lang w:val="en-US"/>
              </w:rPr>
            </w:pPr>
            <w:r w:rsidRPr="005A322C">
              <w:rPr>
                <w:rFonts w:ascii="Arial" w:hAnsi="Arial" w:cs="Arial"/>
                <w:sz w:val="22"/>
                <w:szCs w:val="22"/>
                <w:lang w:val="en-US"/>
              </w:rPr>
              <w:t>Univerity of Manitoba</w:t>
            </w:r>
          </w:p>
        </w:tc>
        <w:tc>
          <w:tcPr>
            <w:tcW w:w="766" w:type="dxa"/>
          </w:tcPr>
          <w:p w14:paraId="51836020" w14:textId="34F60B9E" w:rsidR="00BE244B" w:rsidRPr="005A322C" w:rsidRDefault="00BE244B"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Canada</w:t>
            </w:r>
          </w:p>
        </w:tc>
        <w:tc>
          <w:tcPr>
            <w:tcW w:w="5905" w:type="dxa"/>
          </w:tcPr>
          <w:p w14:paraId="3E352EA3" w14:textId="77777777" w:rsidR="00BE244B" w:rsidRPr="005A322C" w:rsidRDefault="00BE244B" w:rsidP="00BE244B">
            <w:pPr>
              <w:pStyle w:val="NormalWeb"/>
              <w:rPr>
                <w:rFonts w:ascii="Arial" w:hAnsi="Arial" w:cs="Arial"/>
                <w:sz w:val="22"/>
                <w:szCs w:val="22"/>
                <w:lang w:val="en-US"/>
              </w:rPr>
            </w:pPr>
            <w:r w:rsidRPr="005A322C">
              <w:rPr>
                <w:rFonts w:ascii="Arial" w:hAnsi="Arial" w:cs="Arial"/>
                <w:sz w:val="22"/>
                <w:szCs w:val="22"/>
                <w:lang w:val="en-US"/>
              </w:rPr>
              <w:t>The partnership was established with funding from the 2023 Fapemig Internationalization Project.</w:t>
            </w:r>
          </w:p>
          <w:p w14:paraId="194AFA0F" w14:textId="77777777" w:rsidR="00BE244B" w:rsidRPr="005A322C" w:rsidRDefault="00BE244B" w:rsidP="00BE244B">
            <w:pPr>
              <w:pStyle w:val="NormalWeb"/>
              <w:rPr>
                <w:rFonts w:ascii="Arial" w:hAnsi="Arial" w:cs="Arial"/>
                <w:sz w:val="22"/>
                <w:szCs w:val="22"/>
                <w:lang w:val="en-US"/>
              </w:rPr>
            </w:pPr>
            <w:r w:rsidRPr="005A322C">
              <w:rPr>
                <w:rFonts w:ascii="Arial" w:hAnsi="Arial" w:cs="Arial"/>
                <w:sz w:val="22"/>
                <w:szCs w:val="22"/>
                <w:lang w:val="en-US"/>
              </w:rPr>
              <w:t>It was developed by faculty from the Graduate Program in Health and Nutrition (Prof. Dr. Rodrigo Villar) in collaboration with researcher Albená Nunes da Silva from the University of Manitoba, Winnipeg, Canada.</w:t>
            </w:r>
          </w:p>
          <w:p w14:paraId="6C67D8EE" w14:textId="77777777" w:rsidR="00BE244B" w:rsidRPr="005A322C" w:rsidRDefault="00BE244B" w:rsidP="00BE244B">
            <w:pPr>
              <w:pStyle w:val="NormalWeb"/>
              <w:rPr>
                <w:rFonts w:ascii="Arial" w:hAnsi="Arial" w:cs="Arial"/>
                <w:sz w:val="22"/>
                <w:szCs w:val="22"/>
                <w:lang w:val="en-US"/>
              </w:rPr>
            </w:pPr>
            <w:r w:rsidRPr="005A322C">
              <w:rPr>
                <w:rStyle w:val="Forte"/>
                <w:rFonts w:ascii="Arial" w:hAnsi="Arial" w:cs="Arial"/>
                <w:b w:val="0"/>
                <w:bCs w:val="0"/>
                <w:sz w:val="22"/>
                <w:szCs w:val="22"/>
                <w:lang w:val="en-US"/>
              </w:rPr>
              <w:t>Project:</w:t>
            </w:r>
            <w:r w:rsidRPr="005A322C">
              <w:rPr>
                <w:rFonts w:ascii="Arial" w:hAnsi="Arial" w:cs="Arial"/>
                <w:sz w:val="22"/>
                <w:szCs w:val="22"/>
                <w:lang w:val="en-US"/>
              </w:rPr>
              <w:t xml:space="preserve"> </w:t>
            </w:r>
            <w:r w:rsidRPr="005A322C">
              <w:rPr>
                <w:rStyle w:val="nfase"/>
                <w:rFonts w:ascii="Arial" w:hAnsi="Arial" w:cs="Arial"/>
                <w:sz w:val="22"/>
                <w:szCs w:val="22"/>
                <w:lang w:val="en-US"/>
              </w:rPr>
              <w:t>Changes in Autonomic Balance, Cardiac Parasympathetic Modulation, and Cardiac Baroreflex Gain in Older Adults Under Different Orthostatic Stress Conditions.</w:t>
            </w:r>
          </w:p>
          <w:p w14:paraId="380B8790" w14:textId="5610BDFD" w:rsidR="00BE244B" w:rsidRPr="005A322C" w:rsidRDefault="00BE244B" w:rsidP="00BE244B">
            <w:pPr>
              <w:pStyle w:val="NormalWeb"/>
              <w:rPr>
                <w:rFonts w:ascii="Arial" w:hAnsi="Arial" w:cs="Arial"/>
                <w:sz w:val="22"/>
                <w:szCs w:val="22"/>
                <w:lang w:val="en-US"/>
              </w:rPr>
            </w:pPr>
            <w:r w:rsidRPr="005A322C">
              <w:rPr>
                <w:rFonts w:ascii="Arial" w:hAnsi="Arial" w:cs="Arial"/>
                <w:sz w:val="22"/>
                <w:szCs w:val="22"/>
                <w:lang w:val="en-US"/>
              </w:rPr>
              <w:t>This collaboration is relevant to the graduate programs in the health area under Theme 2 of the network.</w:t>
            </w:r>
          </w:p>
        </w:tc>
      </w:tr>
    </w:tbl>
    <w:p w14:paraId="4A0B8EDF" w14:textId="20E41908"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RIO GRANDE DO SUL</w:t>
      </w:r>
    </w:p>
    <w:tbl>
      <w:tblPr>
        <w:tblStyle w:val="Tabelacomgrade"/>
        <w:tblW w:w="9025" w:type="dxa"/>
        <w:tblLayout w:type="fixed"/>
        <w:tblLook w:val="0600" w:firstRow="0" w:lastRow="0" w:firstColumn="0" w:lastColumn="0" w:noHBand="1" w:noVBand="1"/>
      </w:tblPr>
      <w:tblGrid>
        <w:gridCol w:w="1881"/>
        <w:gridCol w:w="1007"/>
        <w:gridCol w:w="6137"/>
      </w:tblGrid>
      <w:tr w:rsidR="006215FF" w:rsidRPr="005A322C" w14:paraId="2625FE73" w14:textId="77777777" w:rsidTr="0026025B">
        <w:trPr>
          <w:trHeight w:val="500"/>
        </w:trPr>
        <w:tc>
          <w:tcPr>
            <w:tcW w:w="1881" w:type="dxa"/>
          </w:tcPr>
          <w:p w14:paraId="3874E56B"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Institution</w:t>
            </w:r>
          </w:p>
        </w:tc>
        <w:tc>
          <w:tcPr>
            <w:tcW w:w="1007" w:type="dxa"/>
          </w:tcPr>
          <w:p w14:paraId="7791FCA1"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Country</w:t>
            </w:r>
          </w:p>
        </w:tc>
        <w:tc>
          <w:tcPr>
            <w:tcW w:w="6137" w:type="dxa"/>
          </w:tcPr>
          <w:p w14:paraId="3695A69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39B1A572" w14:textId="77777777" w:rsidTr="0026025B">
        <w:trPr>
          <w:trHeight w:val="2720"/>
        </w:trPr>
        <w:tc>
          <w:tcPr>
            <w:tcW w:w="1881" w:type="dxa"/>
          </w:tcPr>
          <w:p w14:paraId="1A9F4FB5"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UNIVERSITÉ LIBRE DE BRUXELLES (ULB)</w:t>
            </w:r>
          </w:p>
        </w:tc>
        <w:tc>
          <w:tcPr>
            <w:tcW w:w="1007" w:type="dxa"/>
          </w:tcPr>
          <w:p w14:paraId="6CC182A1"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Belgium</w:t>
            </w:r>
          </w:p>
        </w:tc>
        <w:tc>
          <w:tcPr>
            <w:tcW w:w="6137" w:type="dxa"/>
          </w:tcPr>
          <w:p w14:paraId="56BD5D50"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International Cooperation Project CONFAP-WBI, titled "Monitoring Lithium-ion Batteries with Estimators relying on optical sensors MOLIBEST”, involving the following institutions: in Brazil, UFSC; in Belgium, Université Libre de Bruxelles, Université de Mons; a project with results of improving the efficiency and safety of the latest generation batteries, thus impacting the efficiency and safety of various applications that depend on these batteries: electric vehicles, energy storage devices in smart grids, etc.</w:t>
            </w:r>
          </w:p>
        </w:tc>
      </w:tr>
      <w:tr w:rsidR="006215FF" w:rsidRPr="005A322C" w14:paraId="348EEC8A" w14:textId="77777777" w:rsidTr="0026025B">
        <w:trPr>
          <w:trHeight w:val="2720"/>
        </w:trPr>
        <w:tc>
          <w:tcPr>
            <w:tcW w:w="1881" w:type="dxa"/>
          </w:tcPr>
          <w:p w14:paraId="6F24E904"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UNIVERSITY OF ILLINOIS, CHICAGO (UIC)</w:t>
            </w:r>
          </w:p>
        </w:tc>
        <w:tc>
          <w:tcPr>
            <w:tcW w:w="1007" w:type="dxa"/>
          </w:tcPr>
          <w:p w14:paraId="760C4027"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United States</w:t>
            </w:r>
          </w:p>
        </w:tc>
        <w:tc>
          <w:tcPr>
            <w:tcW w:w="6137" w:type="dxa"/>
          </w:tcPr>
          <w:p w14:paraId="4F060231"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United States of America, University of Illinois at Chicago partnership that involves researchers from both universities and aims to study the three pillars of sustainability (environmental, economic, social) applied to the development of resilient and sustainable solutions for the use of new engineering materials (cements developed from waste) in infrastructure works, patents for new products, and scientific articles.</w:t>
            </w:r>
          </w:p>
        </w:tc>
      </w:tr>
      <w:tr w:rsidR="006215FF" w:rsidRPr="005A322C" w14:paraId="7FDBC403" w14:textId="77777777" w:rsidTr="0026025B">
        <w:trPr>
          <w:trHeight w:val="2720"/>
        </w:trPr>
        <w:tc>
          <w:tcPr>
            <w:tcW w:w="1881" w:type="dxa"/>
          </w:tcPr>
          <w:p w14:paraId="6A1542B2"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UNIVERSITY OF TEXAS, AUSTIN (UT)</w:t>
            </w:r>
          </w:p>
        </w:tc>
        <w:tc>
          <w:tcPr>
            <w:tcW w:w="1007" w:type="dxa"/>
          </w:tcPr>
          <w:p w14:paraId="4CAC9B54"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United States</w:t>
            </w:r>
          </w:p>
        </w:tc>
        <w:tc>
          <w:tcPr>
            <w:tcW w:w="6137" w:type="dxa"/>
          </w:tcPr>
          <w:p w14:paraId="14CFB83D"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Cooperation Protocol signed between UFRGS and Texas A&amp;M University, Texas, USA, valid until 2027, with provision for renewal. The focus of the cooperation is on socio-spatial inequality, contemplating comparisons between the USA and Brazil. In the USA, the research focuses on Latinos in situations of vulnerability and social injustice within the city. In Brazil, the research centers on an urban morphology approach, identifying themes such as unequal access to urban services and facilities to understand intra-urban and regional disparities. A sandwich doctorate has already been carried out under the supervision of Dr. Cecilia Giusti. The professor has participated in activities at UFRGS, collaborating with the research of master's and doctoral students. There was also the publication of an article in an international journal:</w:t>
            </w:r>
            <w:hyperlink r:id="rId8">
              <w:r w:rsidRPr="005A322C">
                <w:rPr>
                  <w:rFonts w:ascii="Arial" w:hAnsi="Arial" w:cs="Arial"/>
                  <w:bCs/>
                  <w:sz w:val="22"/>
                  <w:szCs w:val="22"/>
                  <w:lang w:val="en-US"/>
                </w:rPr>
                <w:t xml:space="preserve"> </w:t>
              </w:r>
            </w:hyperlink>
            <w:hyperlink r:id="rId9">
              <w:r w:rsidRPr="005A322C">
                <w:rPr>
                  <w:rFonts w:ascii="Arial" w:hAnsi="Arial" w:cs="Arial"/>
                  <w:bCs/>
                  <w:color w:val="1155CC"/>
                  <w:sz w:val="22"/>
                  <w:szCs w:val="22"/>
                  <w:u w:val="single"/>
                  <w:lang w:val="en-US"/>
                </w:rPr>
                <w:t>https://doi.org/10.1016/j.cities.2023.104783</w:t>
              </w:r>
            </w:hyperlink>
          </w:p>
        </w:tc>
      </w:tr>
    </w:tbl>
    <w:p w14:paraId="2CFBAEB6"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WESTERN PARÁ</w:t>
      </w:r>
    </w:p>
    <w:tbl>
      <w:tblPr>
        <w:tblStyle w:val="Tabelacomgrade"/>
        <w:tblW w:w="9025" w:type="dxa"/>
        <w:tblLayout w:type="fixed"/>
        <w:tblLook w:val="0600" w:firstRow="0" w:lastRow="0" w:firstColumn="0" w:lastColumn="0" w:noHBand="1" w:noVBand="1"/>
      </w:tblPr>
      <w:tblGrid>
        <w:gridCol w:w="1635"/>
        <w:gridCol w:w="1163"/>
        <w:gridCol w:w="6227"/>
      </w:tblGrid>
      <w:tr w:rsidR="006215FF" w:rsidRPr="005A322C" w14:paraId="412A5976" w14:textId="77777777" w:rsidTr="00090F88">
        <w:trPr>
          <w:trHeight w:val="500"/>
        </w:trPr>
        <w:tc>
          <w:tcPr>
            <w:tcW w:w="1635" w:type="dxa"/>
          </w:tcPr>
          <w:p w14:paraId="4E6A4D1D"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Institution</w:t>
            </w:r>
          </w:p>
        </w:tc>
        <w:tc>
          <w:tcPr>
            <w:tcW w:w="1163" w:type="dxa"/>
          </w:tcPr>
          <w:p w14:paraId="5F1D38E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Country</w:t>
            </w:r>
          </w:p>
        </w:tc>
        <w:tc>
          <w:tcPr>
            <w:tcW w:w="6227" w:type="dxa"/>
          </w:tcPr>
          <w:p w14:paraId="7F1E1C2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37762094" w14:textId="77777777" w:rsidTr="00090F88">
        <w:trPr>
          <w:trHeight w:val="2435"/>
        </w:trPr>
        <w:tc>
          <w:tcPr>
            <w:tcW w:w="1635" w:type="dxa"/>
          </w:tcPr>
          <w:p w14:paraId="10B6C92E"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BRITISH MUSEUM NATURAL HISTORY</w:t>
            </w:r>
          </w:p>
        </w:tc>
        <w:tc>
          <w:tcPr>
            <w:tcW w:w="1163" w:type="dxa"/>
          </w:tcPr>
          <w:p w14:paraId="4F509DDC"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United Kingdom</w:t>
            </w:r>
          </w:p>
        </w:tc>
        <w:tc>
          <w:tcPr>
            <w:tcW w:w="6227" w:type="dxa"/>
          </w:tcPr>
          <w:p w14:paraId="62C4EAF2"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British Museum maintains a partnership with UFOPA in the "Living Libraries: Documenting Endangered Munduruku Materiality" project, with a focus on valuing traditional knowledge and heritage education. The inclusion of this institution in the MineraMundi Network broadens the dialogue between science, culture, and society, strengthening intercultural approaches to territorial governance and environmental education in areas affected by mining.</w:t>
            </w:r>
          </w:p>
        </w:tc>
      </w:tr>
    </w:tbl>
    <w:p w14:paraId="7AFB0C40" w14:textId="77777777" w:rsidR="00090F88" w:rsidRPr="005A322C" w:rsidRDefault="00090F88"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CAMPINA GRANDE</w:t>
      </w:r>
    </w:p>
    <w:tbl>
      <w:tblPr>
        <w:tblStyle w:val="Tabelacomgrade"/>
        <w:tblW w:w="0" w:type="auto"/>
        <w:tblLook w:val="04A0" w:firstRow="1" w:lastRow="0" w:firstColumn="1" w:lastColumn="0" w:noHBand="0" w:noVBand="1"/>
      </w:tblPr>
      <w:tblGrid>
        <w:gridCol w:w="2609"/>
        <w:gridCol w:w="1497"/>
        <w:gridCol w:w="4913"/>
      </w:tblGrid>
      <w:tr w:rsidR="00AD1105" w:rsidRPr="005A322C" w14:paraId="28B0E14B" w14:textId="77777777" w:rsidTr="005F6C4C">
        <w:tc>
          <w:tcPr>
            <w:tcW w:w="2609" w:type="dxa"/>
          </w:tcPr>
          <w:p w14:paraId="42B0EE15" w14:textId="6316A3AD" w:rsidR="00AD1105" w:rsidRPr="005A322C" w:rsidRDefault="00AD1105"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Institution </w:t>
            </w:r>
          </w:p>
        </w:tc>
        <w:tc>
          <w:tcPr>
            <w:tcW w:w="1497" w:type="dxa"/>
          </w:tcPr>
          <w:p w14:paraId="18AA6B0E" w14:textId="5534492A" w:rsidR="00AD1105" w:rsidRPr="005A322C" w:rsidRDefault="00AD1105"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 xml:space="preserve">Country </w:t>
            </w:r>
          </w:p>
        </w:tc>
        <w:tc>
          <w:tcPr>
            <w:tcW w:w="4913" w:type="dxa"/>
          </w:tcPr>
          <w:p w14:paraId="5CD9C03E" w14:textId="22CCD1C0" w:rsidR="00AD1105" w:rsidRPr="005A322C" w:rsidRDefault="00AD1105"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AD1105" w:rsidRPr="005A322C" w14:paraId="66FDAB7E" w14:textId="77777777" w:rsidTr="005F6C4C">
        <w:trPr>
          <w:trHeight w:val="699"/>
        </w:trPr>
        <w:tc>
          <w:tcPr>
            <w:tcW w:w="2609" w:type="dxa"/>
          </w:tcPr>
          <w:p w14:paraId="7F354553" w14:textId="7384859F" w:rsidR="00016A7B" w:rsidRPr="005A322C" w:rsidRDefault="00016A7B" w:rsidP="00016A7B">
            <w:pPr>
              <w:spacing w:before="240" w:after="240"/>
              <w:jc w:val="both"/>
              <w:rPr>
                <w:rFonts w:ascii="Arial" w:hAnsi="Arial" w:cs="Arial"/>
                <w:bCs/>
                <w:sz w:val="22"/>
                <w:szCs w:val="22"/>
                <w:lang w:val="en-US"/>
              </w:rPr>
            </w:pPr>
            <w:r w:rsidRPr="005A322C">
              <w:rPr>
                <w:rFonts w:ascii="Arial" w:hAnsi="Arial" w:cs="Arial"/>
                <w:bCs/>
                <w:sz w:val="22"/>
                <w:szCs w:val="22"/>
                <w:lang w:val="en-US"/>
              </w:rPr>
              <w:t>UNIVERSIDADE NOVA DE</w:t>
            </w:r>
            <w:r w:rsidR="005F6C4C" w:rsidRPr="005A322C">
              <w:rPr>
                <w:rFonts w:ascii="Arial" w:hAnsi="Arial" w:cs="Arial"/>
                <w:bCs/>
                <w:sz w:val="22"/>
                <w:szCs w:val="22"/>
                <w:lang w:val="en-US"/>
              </w:rPr>
              <w:t xml:space="preserve"> </w:t>
            </w:r>
            <w:r w:rsidRPr="005A322C">
              <w:rPr>
                <w:rFonts w:ascii="Arial" w:hAnsi="Arial" w:cs="Arial"/>
                <w:bCs/>
                <w:sz w:val="22"/>
                <w:szCs w:val="22"/>
                <w:lang w:val="en-US"/>
              </w:rPr>
              <w:t xml:space="preserve">LISBOA - FACULDADE DE </w:t>
            </w:r>
            <w:r w:rsidRPr="005A322C">
              <w:rPr>
                <w:rFonts w:ascii="Arial" w:hAnsi="Arial" w:cs="Arial"/>
                <w:bCs/>
                <w:sz w:val="22"/>
                <w:szCs w:val="22"/>
                <w:lang w:val="en-US"/>
              </w:rPr>
              <w:lastRenderedPageBreak/>
              <w:t>CIÊNCIAS SOCIAIS EHUMANAS</w:t>
            </w:r>
          </w:p>
          <w:p w14:paraId="24BFBAC3" w14:textId="3D783A4F" w:rsidR="00AD1105" w:rsidRPr="005A322C" w:rsidRDefault="00AD1105" w:rsidP="00016A7B">
            <w:pPr>
              <w:spacing w:before="240" w:after="240"/>
              <w:jc w:val="both"/>
              <w:rPr>
                <w:rFonts w:ascii="Arial" w:hAnsi="Arial" w:cs="Arial"/>
                <w:bCs/>
                <w:sz w:val="22"/>
                <w:szCs w:val="22"/>
                <w:lang w:val="en-US"/>
              </w:rPr>
            </w:pPr>
          </w:p>
        </w:tc>
        <w:tc>
          <w:tcPr>
            <w:tcW w:w="1497" w:type="dxa"/>
          </w:tcPr>
          <w:p w14:paraId="6A6C8D60" w14:textId="4AE329B9" w:rsidR="00AD1105" w:rsidRPr="005A322C" w:rsidRDefault="00016A7B"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Portugal</w:t>
            </w:r>
          </w:p>
        </w:tc>
        <w:tc>
          <w:tcPr>
            <w:tcW w:w="4913" w:type="dxa"/>
          </w:tcPr>
          <w:p w14:paraId="6178811A" w14:textId="1159FCC9" w:rsidR="00AD1105" w:rsidRPr="005A322C" w:rsidRDefault="00016A7B" w:rsidP="006864CA">
            <w:pPr>
              <w:spacing w:before="240" w:after="240"/>
              <w:jc w:val="both"/>
              <w:rPr>
                <w:rFonts w:ascii="Arial" w:hAnsi="Arial" w:cs="Arial"/>
                <w:bCs/>
                <w:sz w:val="22"/>
                <w:szCs w:val="22"/>
                <w:lang w:val="en-US"/>
              </w:rPr>
            </w:pPr>
            <w:r w:rsidRPr="005A322C">
              <w:rPr>
                <w:rFonts w:ascii="Arial" w:hAnsi="Arial" w:cs="Arial"/>
                <w:sz w:val="22"/>
                <w:szCs w:val="22"/>
                <w:lang w:val="en-US"/>
              </w:rPr>
              <w:t xml:space="preserve">Partnership aimed at producing a comprehensive catalog of Loose and Codex </w:t>
            </w:r>
            <w:r w:rsidRPr="005A322C">
              <w:rPr>
                <w:rFonts w:ascii="Arial" w:hAnsi="Arial" w:cs="Arial"/>
                <w:sz w:val="22"/>
                <w:szCs w:val="22"/>
                <w:lang w:val="en-US"/>
              </w:rPr>
              <w:lastRenderedPageBreak/>
              <w:t>Manuscripts related to Indigenous History and Black Slavery in Brazil.</w:t>
            </w:r>
          </w:p>
        </w:tc>
      </w:tr>
    </w:tbl>
    <w:p w14:paraId="0C11F375" w14:textId="77777777" w:rsidR="00090F88" w:rsidRPr="005A322C" w:rsidRDefault="00090F88"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 xml:space="preserve">UNIVERSITY OF LATIN AMERICAN INTEGRATION </w:t>
      </w:r>
    </w:p>
    <w:tbl>
      <w:tblPr>
        <w:tblStyle w:val="Tabelacomgrade"/>
        <w:tblW w:w="0" w:type="auto"/>
        <w:tblLook w:val="04A0" w:firstRow="1" w:lastRow="0" w:firstColumn="1" w:lastColumn="0" w:noHBand="0" w:noVBand="1"/>
      </w:tblPr>
      <w:tblGrid>
        <w:gridCol w:w="1555"/>
        <w:gridCol w:w="1275"/>
        <w:gridCol w:w="6189"/>
      </w:tblGrid>
      <w:tr w:rsidR="00FD72D9" w:rsidRPr="005A322C" w14:paraId="5A7C6000" w14:textId="77777777" w:rsidTr="00FD72D9">
        <w:tc>
          <w:tcPr>
            <w:tcW w:w="1555" w:type="dxa"/>
          </w:tcPr>
          <w:p w14:paraId="2F560B41" w14:textId="2BC56A3B" w:rsidR="00FD72D9" w:rsidRPr="005A322C" w:rsidRDefault="00FD72D9"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Institution</w:t>
            </w:r>
          </w:p>
        </w:tc>
        <w:tc>
          <w:tcPr>
            <w:tcW w:w="1275" w:type="dxa"/>
          </w:tcPr>
          <w:p w14:paraId="12FA7C61" w14:textId="02AC81A2" w:rsidR="00FD72D9" w:rsidRPr="005A322C" w:rsidRDefault="00FD72D9"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Country</w:t>
            </w:r>
          </w:p>
        </w:tc>
        <w:tc>
          <w:tcPr>
            <w:tcW w:w="6189" w:type="dxa"/>
          </w:tcPr>
          <w:p w14:paraId="2E825ED2" w14:textId="707F3B80" w:rsidR="00FD72D9" w:rsidRPr="005A322C" w:rsidRDefault="00FD72D9"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FD72D9" w:rsidRPr="005A322C" w14:paraId="6A9BA3B1" w14:textId="77777777" w:rsidTr="00FD72D9">
        <w:tc>
          <w:tcPr>
            <w:tcW w:w="1555" w:type="dxa"/>
          </w:tcPr>
          <w:p w14:paraId="51CE5DA2" w14:textId="1BCAAB26" w:rsidR="00FD72D9" w:rsidRPr="005A322C" w:rsidRDefault="00FD72D9" w:rsidP="00FD72D9">
            <w:pPr>
              <w:pStyle w:val="NormalWeb"/>
              <w:rPr>
                <w:rFonts w:ascii="Arial" w:hAnsi="Arial" w:cs="Arial"/>
                <w:sz w:val="22"/>
                <w:szCs w:val="22"/>
                <w:lang w:val="en-US"/>
              </w:rPr>
            </w:pPr>
            <w:r w:rsidRPr="005A322C">
              <w:rPr>
                <w:rFonts w:ascii="Arial" w:hAnsi="Arial" w:cs="Arial"/>
                <w:color w:val="333333"/>
                <w:sz w:val="22"/>
                <w:szCs w:val="22"/>
                <w:lang w:val="en-US"/>
              </w:rPr>
              <w:t xml:space="preserve">RUSSIAN ACADEMY OF SCIENCES (RAS) </w:t>
            </w:r>
          </w:p>
          <w:p w14:paraId="707BC54D" w14:textId="77777777" w:rsidR="00FD72D9" w:rsidRPr="005A322C" w:rsidRDefault="00FD72D9" w:rsidP="006864CA">
            <w:pPr>
              <w:spacing w:before="240" w:after="240"/>
              <w:jc w:val="both"/>
              <w:rPr>
                <w:rFonts w:ascii="Arial" w:hAnsi="Arial" w:cs="Arial"/>
                <w:bCs/>
                <w:sz w:val="22"/>
                <w:szCs w:val="22"/>
                <w:lang w:val="en-US"/>
              </w:rPr>
            </w:pPr>
          </w:p>
        </w:tc>
        <w:tc>
          <w:tcPr>
            <w:tcW w:w="1275" w:type="dxa"/>
          </w:tcPr>
          <w:p w14:paraId="574D0AFD" w14:textId="05F52C61" w:rsidR="00FD72D9" w:rsidRPr="005A322C" w:rsidRDefault="00FD72D9"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Russia</w:t>
            </w:r>
          </w:p>
        </w:tc>
        <w:tc>
          <w:tcPr>
            <w:tcW w:w="6189" w:type="dxa"/>
          </w:tcPr>
          <w:p w14:paraId="71BD3B5F" w14:textId="77777777" w:rsidR="00FD72D9" w:rsidRPr="005A322C" w:rsidRDefault="00FD72D9" w:rsidP="00FD72D9">
            <w:pPr>
              <w:pStyle w:val="NormalWeb"/>
              <w:jc w:val="both"/>
              <w:rPr>
                <w:rFonts w:ascii="Arial" w:hAnsi="Arial" w:cs="Arial"/>
                <w:sz w:val="22"/>
                <w:szCs w:val="22"/>
                <w:lang w:val="en-US"/>
              </w:rPr>
            </w:pPr>
            <w:r w:rsidRPr="005A322C">
              <w:rPr>
                <w:rFonts w:ascii="Arial" w:hAnsi="Arial" w:cs="Arial"/>
                <w:sz w:val="22"/>
                <w:szCs w:val="22"/>
                <w:lang w:val="en-US"/>
              </w:rPr>
              <w:t xml:space="preserve">The </w:t>
            </w:r>
            <w:r w:rsidRPr="005A322C">
              <w:rPr>
                <w:rStyle w:val="Forte"/>
                <w:rFonts w:ascii="Arial" w:hAnsi="Arial" w:cs="Arial"/>
                <w:b w:val="0"/>
                <w:bCs w:val="0"/>
                <w:sz w:val="22"/>
                <w:szCs w:val="22"/>
                <w:lang w:val="en-US"/>
              </w:rPr>
              <w:t>prospecting partnership between UNILA and the Latin American Institute of the Russian Academy of Sciences (ILA-RAS)</w:t>
            </w:r>
            <w:r w:rsidRPr="005A322C">
              <w:rPr>
                <w:rFonts w:ascii="Arial" w:hAnsi="Arial" w:cs="Arial"/>
                <w:b/>
                <w:bCs/>
                <w:sz w:val="22"/>
                <w:szCs w:val="22"/>
                <w:lang w:val="en-US"/>
              </w:rPr>
              <w:t>,</w:t>
            </w:r>
            <w:r w:rsidRPr="005A322C">
              <w:rPr>
                <w:rFonts w:ascii="Arial" w:hAnsi="Arial" w:cs="Arial"/>
                <w:sz w:val="22"/>
                <w:szCs w:val="22"/>
                <w:lang w:val="en-US"/>
              </w:rPr>
              <w:t xml:space="preserve"> based in Moscow, represents a</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strategic opportunity to strengthen the international, interdisciplinary, and critical character of the network</w:t>
            </w:r>
            <w:r w:rsidRPr="005A322C">
              <w:rPr>
                <w:rFonts w:ascii="Arial" w:hAnsi="Arial" w:cs="Arial"/>
                <w:b/>
                <w:bCs/>
                <w:sz w:val="22"/>
                <w:szCs w:val="22"/>
                <w:lang w:val="en-US"/>
              </w:rPr>
              <w:t>,</w:t>
            </w:r>
            <w:r w:rsidRPr="005A322C">
              <w:rPr>
                <w:rFonts w:ascii="Arial" w:hAnsi="Arial" w:cs="Arial"/>
                <w:sz w:val="22"/>
                <w:szCs w:val="22"/>
                <w:lang w:val="en-US"/>
              </w:rPr>
              <w:t xml:space="preserve"> within the scope of the theme </w:t>
            </w:r>
            <w:r w:rsidRPr="005A322C">
              <w:rPr>
                <w:rStyle w:val="nfase"/>
                <w:rFonts w:ascii="Arial" w:hAnsi="Arial" w:cs="Arial"/>
                <w:sz w:val="22"/>
                <w:szCs w:val="22"/>
                <w:lang w:val="en-US"/>
              </w:rPr>
              <w:t>“Mining: Health, Society, and Education – contemporary challenges, sustainable strategies, and applications for the future.”</w:t>
            </w:r>
          </w:p>
          <w:p w14:paraId="039BB190" w14:textId="77777777" w:rsidR="00FD72D9" w:rsidRPr="005A322C" w:rsidRDefault="00FD72D9" w:rsidP="00FD72D9">
            <w:pPr>
              <w:pStyle w:val="NormalWeb"/>
              <w:jc w:val="both"/>
              <w:rPr>
                <w:rFonts w:ascii="Arial" w:hAnsi="Arial" w:cs="Arial"/>
                <w:sz w:val="22"/>
                <w:szCs w:val="22"/>
                <w:lang w:val="en-US"/>
              </w:rPr>
            </w:pPr>
            <w:r w:rsidRPr="005A322C">
              <w:rPr>
                <w:rFonts w:ascii="Arial" w:hAnsi="Arial" w:cs="Arial"/>
                <w:sz w:val="22"/>
                <w:szCs w:val="22"/>
                <w:lang w:val="en-US"/>
              </w:rPr>
              <w:t>This collaboration has been under development since the visit of ILA-RAS representatives to UNILA approximately two years ago and has already resulted in the organization of a</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joint virtual seminar</w:t>
            </w:r>
            <w:r w:rsidRPr="005A322C">
              <w:rPr>
                <w:rFonts w:ascii="Arial" w:hAnsi="Arial" w:cs="Arial"/>
                <w:b/>
                <w:bCs/>
                <w:sz w:val="22"/>
                <w:szCs w:val="22"/>
                <w:lang w:val="en-US"/>
              </w:rPr>
              <w:t xml:space="preserve"> </w:t>
            </w:r>
            <w:r w:rsidRPr="005A322C">
              <w:rPr>
                <w:rFonts w:ascii="Arial" w:hAnsi="Arial" w:cs="Arial"/>
                <w:sz w:val="22"/>
                <w:szCs w:val="22"/>
                <w:lang w:val="en-US"/>
              </w:rPr>
              <w:t>between the two institutions, featuring presentations directly related to the core themes of the network.</w:t>
            </w:r>
          </w:p>
          <w:p w14:paraId="06F79325" w14:textId="77777777" w:rsidR="00FD72D9" w:rsidRPr="005A322C" w:rsidRDefault="00FD72D9" w:rsidP="00FD72D9">
            <w:pPr>
              <w:pStyle w:val="NormalWeb"/>
              <w:jc w:val="both"/>
              <w:rPr>
                <w:rFonts w:ascii="Arial" w:hAnsi="Arial" w:cs="Arial"/>
                <w:sz w:val="22"/>
                <w:szCs w:val="22"/>
                <w:lang w:val="en-US"/>
              </w:rPr>
            </w:pPr>
            <w:r w:rsidRPr="005A322C">
              <w:rPr>
                <w:rFonts w:ascii="Arial" w:hAnsi="Arial" w:cs="Arial"/>
                <w:sz w:val="22"/>
                <w:szCs w:val="22"/>
                <w:lang w:val="en-US"/>
              </w:rPr>
              <w:t xml:space="preserve">Among the topics discussed during the seminar, </w:t>
            </w:r>
            <w:r w:rsidRPr="005A322C">
              <w:rPr>
                <w:rStyle w:val="Forte"/>
                <w:rFonts w:ascii="Arial" w:hAnsi="Arial" w:cs="Arial"/>
                <w:b w:val="0"/>
                <w:bCs w:val="0"/>
                <w:sz w:val="22"/>
                <w:szCs w:val="22"/>
                <w:lang w:val="en-US"/>
              </w:rPr>
              <w:t>cultural cooperation from the perspective of peoples and popular practices of decolonization of Latin American regional integration</w:t>
            </w:r>
            <w:r w:rsidRPr="005A322C">
              <w:rPr>
                <w:rFonts w:ascii="Arial" w:hAnsi="Arial" w:cs="Arial"/>
                <w:sz w:val="22"/>
                <w:szCs w:val="22"/>
                <w:lang w:val="en-US"/>
              </w:rPr>
              <w:t xml:space="preserve"> stands out as particularly significant. Drawing from the </w:t>
            </w:r>
            <w:r w:rsidRPr="005A322C">
              <w:rPr>
                <w:rStyle w:val="nfase"/>
                <w:rFonts w:ascii="Arial" w:hAnsi="Arial" w:cs="Arial"/>
                <w:sz w:val="22"/>
                <w:szCs w:val="22"/>
                <w:lang w:val="en-US"/>
              </w:rPr>
              <w:t>“Luchas de Santander”</w:t>
            </w:r>
            <w:r w:rsidRPr="005A322C">
              <w:rPr>
                <w:rFonts w:ascii="Arial" w:hAnsi="Arial" w:cs="Arial"/>
                <w:sz w:val="22"/>
                <w:szCs w:val="22"/>
                <w:lang w:val="en-US"/>
              </w:rPr>
              <w:t xml:space="preserve">—led by peasant movements in the Santander region of Colombia—these struggles represent </w:t>
            </w:r>
            <w:r w:rsidRPr="005A322C">
              <w:rPr>
                <w:rStyle w:val="Forte"/>
                <w:rFonts w:ascii="Arial" w:hAnsi="Arial" w:cs="Arial"/>
                <w:b w:val="0"/>
                <w:bCs w:val="0"/>
                <w:sz w:val="22"/>
                <w:szCs w:val="22"/>
                <w:lang w:val="en-US"/>
              </w:rPr>
              <w:t>a direct resistance against mining projects that threaten local territories, ways of life, and ecosystems</w:t>
            </w:r>
            <w:r w:rsidRPr="005A322C">
              <w:rPr>
                <w:rFonts w:ascii="Arial" w:hAnsi="Arial" w:cs="Arial"/>
                <w:b/>
                <w:bCs/>
                <w:sz w:val="22"/>
                <w:szCs w:val="22"/>
                <w:lang w:val="en-US"/>
              </w:rPr>
              <w:t>.</w:t>
            </w:r>
            <w:r w:rsidRPr="005A322C">
              <w:rPr>
                <w:rFonts w:ascii="Arial" w:hAnsi="Arial" w:cs="Arial"/>
                <w:sz w:val="22"/>
                <w:szCs w:val="22"/>
                <w:lang w:val="en-US"/>
              </w:rPr>
              <w:t xml:space="preserve"> Such movements underscore the </w:t>
            </w:r>
            <w:r w:rsidRPr="005A322C">
              <w:rPr>
                <w:rStyle w:val="Forte"/>
                <w:rFonts w:ascii="Arial" w:hAnsi="Arial" w:cs="Arial"/>
                <w:b w:val="0"/>
                <w:bCs w:val="0"/>
                <w:sz w:val="22"/>
                <w:szCs w:val="22"/>
                <w:lang w:val="en-US"/>
              </w:rPr>
              <w:t>social and territorial dimensions of mining</w:t>
            </w:r>
            <w:r w:rsidRPr="005A322C">
              <w:rPr>
                <w:rFonts w:ascii="Arial" w:hAnsi="Arial" w:cs="Arial"/>
                <w:b/>
                <w:bCs/>
                <w:sz w:val="22"/>
                <w:szCs w:val="22"/>
                <w:lang w:val="en-US"/>
              </w:rPr>
              <w:t xml:space="preserve">, </w:t>
            </w:r>
            <w:r w:rsidRPr="005A322C">
              <w:rPr>
                <w:rFonts w:ascii="Arial" w:hAnsi="Arial" w:cs="Arial"/>
                <w:sz w:val="22"/>
                <w:szCs w:val="22"/>
                <w:lang w:val="en-US"/>
              </w:rPr>
              <w:t>highlighting its</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impacts on rural communities</w:t>
            </w:r>
            <w:r w:rsidRPr="005A322C">
              <w:rPr>
                <w:rFonts w:ascii="Arial" w:hAnsi="Arial" w:cs="Arial"/>
                <w:b/>
                <w:bCs/>
                <w:sz w:val="22"/>
                <w:szCs w:val="22"/>
                <w:lang w:val="en-US"/>
              </w:rPr>
              <w:t xml:space="preserve"> </w:t>
            </w:r>
            <w:r w:rsidRPr="005A322C">
              <w:rPr>
                <w:rFonts w:ascii="Arial" w:hAnsi="Arial" w:cs="Arial"/>
                <w:sz w:val="22"/>
                <w:szCs w:val="22"/>
                <w:lang w:val="en-US"/>
              </w:rPr>
              <w:t>and the</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need for sustainable and inclusive strategies</w:t>
            </w:r>
            <w:r w:rsidRPr="005A322C">
              <w:rPr>
                <w:rFonts w:ascii="Arial" w:hAnsi="Arial" w:cs="Arial"/>
                <w:b/>
                <w:bCs/>
                <w:sz w:val="22"/>
                <w:szCs w:val="22"/>
                <w:lang w:val="en-US"/>
              </w:rPr>
              <w:t>.</w:t>
            </w:r>
          </w:p>
          <w:p w14:paraId="62D49DE6" w14:textId="77777777" w:rsidR="00FD72D9" w:rsidRPr="005A322C" w:rsidRDefault="00FD72D9" w:rsidP="00FD72D9">
            <w:pPr>
              <w:pStyle w:val="NormalWeb"/>
              <w:jc w:val="both"/>
              <w:rPr>
                <w:rFonts w:ascii="Arial" w:hAnsi="Arial" w:cs="Arial"/>
                <w:b/>
                <w:bCs/>
                <w:sz w:val="22"/>
                <w:szCs w:val="22"/>
                <w:lang w:val="en-US"/>
              </w:rPr>
            </w:pPr>
            <w:r w:rsidRPr="005A322C">
              <w:rPr>
                <w:rFonts w:ascii="Arial" w:hAnsi="Arial" w:cs="Arial"/>
                <w:sz w:val="22"/>
                <w:szCs w:val="22"/>
                <w:lang w:val="en-US"/>
              </w:rPr>
              <w:t xml:space="preserve">Other presentations addressed themes such as the </w:t>
            </w:r>
            <w:r w:rsidRPr="005A322C">
              <w:rPr>
                <w:rStyle w:val="Forte"/>
                <w:rFonts w:ascii="Arial" w:hAnsi="Arial" w:cs="Arial"/>
                <w:b w:val="0"/>
                <w:bCs w:val="0"/>
                <w:sz w:val="22"/>
                <w:szCs w:val="22"/>
                <w:lang w:val="en-US"/>
              </w:rPr>
              <w:t>energy geopolitics of the BRICS</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new social movements responding to the Latin American environmental agenda</w:t>
            </w:r>
            <w:r w:rsidRPr="005A322C">
              <w:rPr>
                <w:rFonts w:ascii="Arial" w:hAnsi="Arial" w:cs="Arial"/>
                <w:b/>
                <w:bCs/>
                <w:sz w:val="22"/>
                <w:szCs w:val="22"/>
                <w:lang w:val="en-US"/>
              </w:rPr>
              <w:t xml:space="preserve">, </w:t>
            </w:r>
            <w:r w:rsidRPr="005A322C">
              <w:rPr>
                <w:rFonts w:ascii="Arial" w:hAnsi="Arial" w:cs="Arial"/>
                <w:sz w:val="22"/>
                <w:szCs w:val="22"/>
                <w:lang w:val="en-US"/>
              </w:rPr>
              <w:t>and</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environmental education linked to agrarian reform and sustainability</w:t>
            </w:r>
            <w:r w:rsidRPr="005A322C">
              <w:rPr>
                <w:rFonts w:ascii="Arial" w:hAnsi="Arial" w:cs="Arial"/>
                <w:b/>
                <w:bCs/>
                <w:sz w:val="22"/>
                <w:szCs w:val="22"/>
                <w:lang w:val="en-US"/>
              </w:rPr>
              <w:t>.</w:t>
            </w:r>
          </w:p>
          <w:p w14:paraId="11BA67E2" w14:textId="77777777" w:rsidR="00FD72D9" w:rsidRPr="005A322C" w:rsidRDefault="00FD72D9" w:rsidP="00FD72D9">
            <w:pPr>
              <w:pStyle w:val="NormalWeb"/>
              <w:jc w:val="both"/>
              <w:rPr>
                <w:rFonts w:ascii="Arial" w:hAnsi="Arial" w:cs="Arial"/>
                <w:sz w:val="22"/>
                <w:szCs w:val="22"/>
                <w:lang w:val="en-US"/>
              </w:rPr>
            </w:pPr>
            <w:r w:rsidRPr="005A322C">
              <w:rPr>
                <w:rFonts w:ascii="Arial" w:hAnsi="Arial" w:cs="Arial"/>
                <w:sz w:val="22"/>
                <w:szCs w:val="22"/>
                <w:lang w:val="en-US"/>
              </w:rPr>
              <w:t xml:space="preserve">The thematic and geographical diversity of participants—including researchers from </w:t>
            </w:r>
            <w:r w:rsidRPr="005A322C">
              <w:rPr>
                <w:rStyle w:val="Forte"/>
                <w:rFonts w:ascii="Arial" w:hAnsi="Arial" w:cs="Arial"/>
                <w:b w:val="0"/>
                <w:bCs w:val="0"/>
                <w:sz w:val="22"/>
                <w:szCs w:val="22"/>
                <w:lang w:val="en-US"/>
              </w:rPr>
              <w:t>Brazil, Colombia, Argentina, and Russia</w:t>
            </w:r>
            <w:r w:rsidRPr="005A322C">
              <w:rPr>
                <w:rFonts w:ascii="Arial" w:hAnsi="Arial" w:cs="Arial"/>
                <w:b/>
                <w:bCs/>
                <w:sz w:val="22"/>
                <w:szCs w:val="22"/>
                <w:lang w:val="en-US"/>
              </w:rPr>
              <w:t>—d</w:t>
            </w:r>
            <w:r w:rsidRPr="005A322C">
              <w:rPr>
                <w:rFonts w:ascii="Arial" w:hAnsi="Arial" w:cs="Arial"/>
                <w:sz w:val="22"/>
                <w:szCs w:val="22"/>
                <w:lang w:val="en-US"/>
              </w:rPr>
              <w:t xml:space="preserve">emonstrates the </w:t>
            </w:r>
            <w:r w:rsidRPr="005A322C">
              <w:rPr>
                <w:rStyle w:val="Forte"/>
                <w:rFonts w:ascii="Arial" w:hAnsi="Arial" w:cs="Arial"/>
                <w:b w:val="0"/>
                <w:bCs w:val="0"/>
                <w:sz w:val="22"/>
                <w:szCs w:val="22"/>
                <w:lang w:val="en-US"/>
              </w:rPr>
              <w:t>partnership’s potential to foster an academic collaboration network</w:t>
            </w:r>
            <w:r w:rsidRPr="005A322C">
              <w:rPr>
                <w:rFonts w:ascii="Arial" w:hAnsi="Arial" w:cs="Arial"/>
                <w:sz w:val="22"/>
                <w:szCs w:val="22"/>
                <w:lang w:val="en-US"/>
              </w:rPr>
              <w:t xml:space="preserve"> oriented toward </w:t>
            </w:r>
            <w:r w:rsidRPr="005A322C">
              <w:rPr>
                <w:rStyle w:val="Forte"/>
                <w:rFonts w:ascii="Arial" w:hAnsi="Arial" w:cs="Arial"/>
                <w:b w:val="0"/>
                <w:bCs w:val="0"/>
                <w:sz w:val="22"/>
                <w:szCs w:val="22"/>
                <w:lang w:val="en-US"/>
              </w:rPr>
              <w:t>environmental justice, territorial sovereignty, and critical education</w:t>
            </w:r>
            <w:r w:rsidRPr="005A322C">
              <w:rPr>
                <w:rFonts w:ascii="Arial" w:hAnsi="Arial" w:cs="Arial"/>
                <w:b/>
                <w:bCs/>
                <w:sz w:val="22"/>
                <w:szCs w:val="22"/>
                <w:lang w:val="en-US"/>
              </w:rPr>
              <w:t>,</w:t>
            </w:r>
            <w:r w:rsidRPr="005A322C">
              <w:rPr>
                <w:rFonts w:ascii="Arial" w:hAnsi="Arial" w:cs="Arial"/>
                <w:sz w:val="22"/>
                <w:szCs w:val="22"/>
                <w:lang w:val="en-US"/>
              </w:rPr>
              <w:t xml:space="preserve"> while promoting dialogue on </w:t>
            </w:r>
            <w:r w:rsidRPr="005A322C">
              <w:rPr>
                <w:rStyle w:val="Forte"/>
                <w:rFonts w:ascii="Arial" w:hAnsi="Arial" w:cs="Arial"/>
                <w:b w:val="0"/>
                <w:bCs w:val="0"/>
                <w:sz w:val="22"/>
                <w:szCs w:val="22"/>
                <w:lang w:val="en-US"/>
              </w:rPr>
              <w:t>global challenges such as the environmental crisis and the impacts of mining</w:t>
            </w:r>
            <w:r w:rsidRPr="005A322C">
              <w:rPr>
                <w:rFonts w:ascii="Arial" w:hAnsi="Arial" w:cs="Arial"/>
                <w:b/>
                <w:bCs/>
                <w:sz w:val="22"/>
                <w:szCs w:val="22"/>
                <w:lang w:val="en-US"/>
              </w:rPr>
              <w:t>.</w:t>
            </w:r>
          </w:p>
          <w:p w14:paraId="37300F16" w14:textId="77777777" w:rsidR="00FD72D9" w:rsidRPr="005A322C" w:rsidRDefault="00FD72D9" w:rsidP="00FD72D9">
            <w:pPr>
              <w:pStyle w:val="NormalWeb"/>
              <w:jc w:val="both"/>
              <w:rPr>
                <w:rFonts w:ascii="Arial" w:hAnsi="Arial" w:cs="Arial"/>
                <w:sz w:val="22"/>
                <w:szCs w:val="22"/>
                <w:lang w:val="en-US"/>
              </w:rPr>
            </w:pPr>
            <w:r w:rsidRPr="005A322C">
              <w:rPr>
                <w:rFonts w:ascii="Arial" w:hAnsi="Arial" w:cs="Arial"/>
                <w:sz w:val="22"/>
                <w:szCs w:val="22"/>
                <w:lang w:val="en-US"/>
              </w:rPr>
              <w:lastRenderedPageBreak/>
              <w:t xml:space="preserve">Collaboration with a </w:t>
            </w:r>
            <w:r w:rsidRPr="005A322C">
              <w:rPr>
                <w:rStyle w:val="Forte"/>
                <w:rFonts w:ascii="Arial" w:hAnsi="Arial" w:cs="Arial"/>
                <w:b w:val="0"/>
                <w:bCs w:val="0"/>
                <w:sz w:val="22"/>
                <w:szCs w:val="22"/>
                <w:lang w:val="en-US"/>
              </w:rPr>
              <w:t>Russian institution dedicated to Latin American integration</w:t>
            </w:r>
            <w:r w:rsidRPr="005A322C">
              <w:rPr>
                <w:rFonts w:ascii="Arial" w:hAnsi="Arial" w:cs="Arial"/>
                <w:sz w:val="22"/>
                <w:szCs w:val="22"/>
                <w:lang w:val="en-US"/>
              </w:rPr>
              <w:t xml:space="preserve"> strengthens </w:t>
            </w:r>
            <w:r w:rsidRPr="005A322C">
              <w:rPr>
                <w:rStyle w:val="Forte"/>
                <w:rFonts w:ascii="Arial" w:hAnsi="Arial" w:cs="Arial"/>
                <w:b w:val="0"/>
                <w:bCs w:val="0"/>
                <w:sz w:val="22"/>
                <w:szCs w:val="22"/>
                <w:lang w:val="en-US"/>
              </w:rPr>
              <w:t>joint knowledge production</w:t>
            </w:r>
            <w:r w:rsidRPr="005A322C">
              <w:rPr>
                <w:rFonts w:ascii="Arial" w:hAnsi="Arial" w:cs="Arial"/>
                <w:b/>
                <w:bCs/>
                <w:sz w:val="22"/>
                <w:szCs w:val="22"/>
                <w:lang w:val="en-US"/>
              </w:rPr>
              <w:t xml:space="preserve"> </w:t>
            </w:r>
            <w:r w:rsidRPr="005A322C">
              <w:rPr>
                <w:rFonts w:ascii="Arial" w:hAnsi="Arial" w:cs="Arial"/>
                <w:sz w:val="22"/>
                <w:szCs w:val="22"/>
                <w:lang w:val="en-US"/>
              </w:rPr>
              <w:t xml:space="preserve">and encourages </w:t>
            </w:r>
            <w:r w:rsidRPr="005A322C">
              <w:rPr>
                <w:rStyle w:val="Forte"/>
                <w:rFonts w:ascii="Arial" w:hAnsi="Arial" w:cs="Arial"/>
                <w:b w:val="0"/>
                <w:bCs w:val="0"/>
                <w:sz w:val="22"/>
                <w:szCs w:val="22"/>
                <w:lang w:val="en-US"/>
              </w:rPr>
              <w:t>academic publications</w:t>
            </w:r>
            <w:r w:rsidRPr="005A322C">
              <w:rPr>
                <w:rFonts w:ascii="Arial" w:hAnsi="Arial" w:cs="Arial"/>
                <w:sz w:val="22"/>
                <w:szCs w:val="22"/>
                <w:lang w:val="en-US"/>
              </w:rPr>
              <w:t xml:space="preserve">, such as the ongoing proposal to prepare a </w:t>
            </w:r>
            <w:r w:rsidRPr="005A322C">
              <w:rPr>
                <w:rStyle w:val="Forte"/>
                <w:rFonts w:ascii="Arial" w:hAnsi="Arial" w:cs="Arial"/>
                <w:b w:val="0"/>
                <w:bCs w:val="0"/>
                <w:sz w:val="22"/>
                <w:szCs w:val="22"/>
                <w:lang w:val="en-US"/>
              </w:rPr>
              <w:t>collective book</w:t>
            </w:r>
            <w:r w:rsidRPr="005A322C">
              <w:rPr>
                <w:rFonts w:ascii="Arial" w:hAnsi="Arial" w:cs="Arial"/>
                <w:sz w:val="22"/>
                <w:szCs w:val="22"/>
                <w:lang w:val="en-US"/>
              </w:rPr>
              <w:t xml:space="preserve"> based on the seminar’s contributions.</w:t>
            </w:r>
          </w:p>
          <w:p w14:paraId="41AB7B07" w14:textId="1E57AA60" w:rsidR="00FD72D9" w:rsidRPr="005A322C" w:rsidRDefault="00FD72D9" w:rsidP="00FD72D9">
            <w:pPr>
              <w:pStyle w:val="NormalWeb"/>
              <w:jc w:val="both"/>
              <w:rPr>
                <w:rFonts w:ascii="Arial" w:hAnsi="Arial" w:cs="Arial"/>
                <w:sz w:val="22"/>
                <w:szCs w:val="22"/>
                <w:lang w:val="en-US"/>
              </w:rPr>
            </w:pPr>
            <w:r w:rsidRPr="005A322C">
              <w:rPr>
                <w:rFonts w:ascii="Arial" w:hAnsi="Arial" w:cs="Arial"/>
                <w:sz w:val="22"/>
                <w:szCs w:val="22"/>
                <w:lang w:val="en-US"/>
              </w:rPr>
              <w:t xml:space="preserve">Furthermore, this partnership contributes to the </w:t>
            </w:r>
            <w:r w:rsidRPr="005A322C">
              <w:rPr>
                <w:rStyle w:val="Forte"/>
                <w:rFonts w:ascii="Arial" w:hAnsi="Arial" w:cs="Arial"/>
                <w:b w:val="0"/>
                <w:bCs w:val="0"/>
                <w:sz w:val="22"/>
                <w:szCs w:val="22"/>
                <w:lang w:val="en-US"/>
              </w:rPr>
              <w:t>internationalization of UNILA</w:t>
            </w:r>
            <w:r w:rsidRPr="005A322C">
              <w:rPr>
                <w:rFonts w:ascii="Arial" w:hAnsi="Arial" w:cs="Arial"/>
                <w:b/>
                <w:bCs/>
                <w:sz w:val="22"/>
                <w:szCs w:val="22"/>
                <w:lang w:val="en-US"/>
              </w:rPr>
              <w:t xml:space="preserve"> </w:t>
            </w:r>
            <w:r w:rsidRPr="005A322C">
              <w:rPr>
                <w:rFonts w:ascii="Arial" w:hAnsi="Arial" w:cs="Arial"/>
                <w:sz w:val="22"/>
                <w:szCs w:val="22"/>
                <w:lang w:val="en-US"/>
              </w:rPr>
              <w:t>and the</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consolidation of academic networks</w:t>
            </w:r>
            <w:r w:rsidRPr="005A322C">
              <w:rPr>
                <w:rFonts w:ascii="Arial" w:hAnsi="Arial" w:cs="Arial"/>
                <w:sz w:val="22"/>
                <w:szCs w:val="22"/>
                <w:lang w:val="en-US"/>
              </w:rPr>
              <w:t xml:space="preserve"> that</w:t>
            </w:r>
            <w:r w:rsidRPr="005A322C">
              <w:rPr>
                <w:rFonts w:ascii="Arial" w:hAnsi="Arial" w:cs="Arial"/>
                <w:b/>
                <w:bCs/>
                <w:sz w:val="22"/>
                <w:szCs w:val="22"/>
                <w:lang w:val="en-US"/>
              </w:rPr>
              <w:t xml:space="preserve"> </w:t>
            </w:r>
            <w:r w:rsidRPr="005A322C">
              <w:rPr>
                <w:rFonts w:ascii="Arial" w:hAnsi="Arial" w:cs="Arial"/>
                <w:sz w:val="22"/>
                <w:szCs w:val="22"/>
                <w:lang w:val="en-US"/>
              </w:rPr>
              <w:t>value</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critical, popular, and decolonial perspectives</w:t>
            </w:r>
            <w:r w:rsidRPr="005A322C">
              <w:rPr>
                <w:rFonts w:ascii="Arial" w:hAnsi="Arial" w:cs="Arial"/>
                <w:b/>
                <w:bCs/>
                <w:sz w:val="22"/>
                <w:szCs w:val="22"/>
                <w:lang w:val="en-US"/>
              </w:rPr>
              <w:t xml:space="preserve"> </w:t>
            </w:r>
            <w:r w:rsidRPr="005A322C">
              <w:rPr>
                <w:rFonts w:ascii="Arial" w:hAnsi="Arial" w:cs="Arial"/>
                <w:sz w:val="22"/>
                <w:szCs w:val="22"/>
                <w:lang w:val="en-US"/>
              </w:rPr>
              <w:t>on the</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effects of mining on health, society, and education</w:t>
            </w:r>
            <w:r w:rsidRPr="005A322C">
              <w:rPr>
                <w:rFonts w:ascii="Arial" w:hAnsi="Arial" w:cs="Arial"/>
                <w:b/>
                <w:bCs/>
                <w:sz w:val="22"/>
                <w:szCs w:val="22"/>
                <w:lang w:val="en-US"/>
              </w:rPr>
              <w:t>.</w:t>
            </w:r>
          </w:p>
        </w:tc>
      </w:tr>
    </w:tbl>
    <w:p w14:paraId="5DA6CB9B" w14:textId="7E30E2A1"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TOCANTINS</w:t>
      </w:r>
    </w:p>
    <w:tbl>
      <w:tblPr>
        <w:tblStyle w:val="Tabelacomgrade"/>
        <w:tblW w:w="9025" w:type="dxa"/>
        <w:tblLayout w:type="fixed"/>
        <w:tblLook w:val="0600" w:firstRow="0" w:lastRow="0" w:firstColumn="0" w:lastColumn="0" w:noHBand="1" w:noVBand="1"/>
      </w:tblPr>
      <w:tblGrid>
        <w:gridCol w:w="1938"/>
        <w:gridCol w:w="1176"/>
        <w:gridCol w:w="5911"/>
      </w:tblGrid>
      <w:tr w:rsidR="006215FF" w:rsidRPr="005A322C" w14:paraId="00191527" w14:textId="77777777" w:rsidTr="00016A7B">
        <w:trPr>
          <w:trHeight w:val="500"/>
        </w:trPr>
        <w:tc>
          <w:tcPr>
            <w:tcW w:w="1938" w:type="dxa"/>
          </w:tcPr>
          <w:p w14:paraId="62DDD6BE"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Institution</w:t>
            </w:r>
          </w:p>
        </w:tc>
        <w:tc>
          <w:tcPr>
            <w:tcW w:w="1176" w:type="dxa"/>
          </w:tcPr>
          <w:p w14:paraId="73842444"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Country</w:t>
            </w:r>
          </w:p>
        </w:tc>
        <w:tc>
          <w:tcPr>
            <w:tcW w:w="5911" w:type="dxa"/>
          </w:tcPr>
          <w:p w14:paraId="2F703E77"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2EE7A5AA" w14:textId="77777777" w:rsidTr="00016A7B">
        <w:trPr>
          <w:trHeight w:val="4100"/>
        </w:trPr>
        <w:tc>
          <w:tcPr>
            <w:tcW w:w="1938" w:type="dxa"/>
          </w:tcPr>
          <w:p w14:paraId="5D4D3C4D"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UNIVERSITY OF TEXAS - HEALTH SCIENCE CENTER, HOUSTON (UTH)</w:t>
            </w:r>
          </w:p>
        </w:tc>
        <w:tc>
          <w:tcPr>
            <w:tcW w:w="1176" w:type="dxa"/>
          </w:tcPr>
          <w:p w14:paraId="770F4C95"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United States</w:t>
            </w:r>
          </w:p>
        </w:tc>
        <w:tc>
          <w:tcPr>
            <w:tcW w:w="5911" w:type="dxa"/>
          </w:tcPr>
          <w:p w14:paraId="20F9EC36"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partnership between the University of Texas Health Science Center and UFT represents a strategic opportunity to strengthen research, human resources training, and innovation in public and environmental health in the Tocantins region. The cooperation promotes the reduction of regional asymmetries, expanding access to cutting-edge scientific and technological knowledge, and contributes directly to achieving the Sustainable Development Goals (SDGs), especially SDGs 3 (Good Health and Well-being), 4 (Quality Education), and 10 (Reduced Inequalities). Furthermore, it reinforces the internationalization of UFT, integrating it into global research networks and promoting the exchange of students and faculty in strategic areas for the sustainable development of the Legal Amazon.</w:t>
            </w:r>
          </w:p>
        </w:tc>
      </w:tr>
      <w:tr w:rsidR="006215FF" w:rsidRPr="005A322C" w14:paraId="520B7FD7" w14:textId="77777777" w:rsidTr="00016A7B">
        <w:trPr>
          <w:trHeight w:val="4100"/>
        </w:trPr>
        <w:tc>
          <w:tcPr>
            <w:tcW w:w="1938" w:type="dxa"/>
          </w:tcPr>
          <w:p w14:paraId="07CB40A1"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POLYTECHNIC INSTITUTE OF LEIRIA - SCHOOL OF EDUCATION AND SOCIAL SCIENCES (IPL)</w:t>
            </w:r>
          </w:p>
        </w:tc>
        <w:tc>
          <w:tcPr>
            <w:tcW w:w="1176" w:type="dxa"/>
          </w:tcPr>
          <w:p w14:paraId="1B7B1A1C"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Portugal</w:t>
            </w:r>
          </w:p>
        </w:tc>
        <w:tc>
          <w:tcPr>
            <w:tcW w:w="5911" w:type="dxa"/>
          </w:tcPr>
          <w:p w14:paraId="5CA571CC"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partnership between the School of Education and Social Sciences of the Polytechnic of Leiria (Portugal) and UFT strengthens academic and scientific exchange in areas related to education, social inclusion, and sustainable development, contributing to the reduction of regional asymmetries in Tocantins. This cooperation expands intercultural training and the exchange of good educational practices, aligning with the Sustainable Development Goals (SDGs), especially SDGs 4 (Quality Education), 10 (Reduced Inequalities), and 17 (Partnerships for the Goals). Furthermore, it promotes the internationalization of UFT, strengthening its insertion in global academic networks and stimulating joint projects that integrate teaching, research, and extension with direct social impact.</w:t>
            </w:r>
          </w:p>
        </w:tc>
      </w:tr>
    </w:tbl>
    <w:p w14:paraId="1E34480E" w14:textId="77777777" w:rsidR="006215FF" w:rsidRPr="005A322C" w:rsidRDefault="006215FF" w:rsidP="006864CA">
      <w:pPr>
        <w:spacing w:before="240" w:after="240"/>
        <w:jc w:val="both"/>
        <w:rPr>
          <w:rFonts w:ascii="Arial" w:hAnsi="Arial" w:cs="Arial"/>
          <w:b/>
          <w:sz w:val="22"/>
          <w:szCs w:val="22"/>
          <w:lang w:val="en-US"/>
        </w:rPr>
      </w:pPr>
      <w:r w:rsidRPr="005A322C">
        <w:rPr>
          <w:rFonts w:ascii="Arial" w:hAnsi="Arial" w:cs="Arial"/>
          <w:b/>
          <w:sz w:val="22"/>
          <w:szCs w:val="22"/>
          <w:lang w:val="en-US"/>
        </w:rPr>
        <w:t>h. Partnerships within the scope of the Network's internationalization with non-academic sectors and development hubs in the country</w:t>
      </w:r>
    </w:p>
    <w:p w14:paraId="00554FEF" w14:textId="77777777" w:rsidR="00F61A8A" w:rsidRDefault="00F61A8A" w:rsidP="00016A7B">
      <w:pPr>
        <w:spacing w:before="240" w:after="240"/>
        <w:jc w:val="both"/>
        <w:rPr>
          <w:rFonts w:ascii="Arial" w:hAnsi="Arial" w:cs="Arial"/>
          <w:bCs/>
          <w:sz w:val="22"/>
          <w:szCs w:val="22"/>
          <w:lang w:val="en-US"/>
        </w:rPr>
      </w:pPr>
    </w:p>
    <w:p w14:paraId="1F6721F7" w14:textId="5D50D056" w:rsidR="00016A7B" w:rsidRPr="005A322C" w:rsidRDefault="00016A7B" w:rsidP="00016A7B">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OURO PRETO</w:t>
      </w:r>
    </w:p>
    <w:tbl>
      <w:tblPr>
        <w:tblStyle w:val="Tabelacomgrade"/>
        <w:tblW w:w="0" w:type="auto"/>
        <w:tblLook w:val="04A0" w:firstRow="1" w:lastRow="0" w:firstColumn="1" w:lastColumn="0" w:noHBand="0" w:noVBand="1"/>
      </w:tblPr>
      <w:tblGrid>
        <w:gridCol w:w="1586"/>
        <w:gridCol w:w="7433"/>
      </w:tblGrid>
      <w:tr w:rsidR="00016A7B" w:rsidRPr="005A322C" w14:paraId="4642484F" w14:textId="77777777" w:rsidTr="003360DE">
        <w:tc>
          <w:tcPr>
            <w:tcW w:w="1586" w:type="dxa"/>
          </w:tcPr>
          <w:p w14:paraId="7AEDB4B7" w14:textId="00B920E9" w:rsidR="00016A7B" w:rsidRPr="005A322C" w:rsidRDefault="00016A7B"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Partner</w:t>
            </w:r>
          </w:p>
        </w:tc>
        <w:tc>
          <w:tcPr>
            <w:tcW w:w="7433" w:type="dxa"/>
          </w:tcPr>
          <w:p w14:paraId="0C3AC91E" w14:textId="60D475DE" w:rsidR="00016A7B" w:rsidRPr="005A322C" w:rsidRDefault="00016A7B"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016A7B" w:rsidRPr="005A322C" w14:paraId="7E3A1E5F" w14:textId="77777777" w:rsidTr="003360DE">
        <w:tc>
          <w:tcPr>
            <w:tcW w:w="1586" w:type="dxa"/>
          </w:tcPr>
          <w:p w14:paraId="77DCD251" w14:textId="650A576E" w:rsidR="00016A7B" w:rsidRPr="005A322C" w:rsidRDefault="00016A7B" w:rsidP="006864CA">
            <w:pPr>
              <w:spacing w:before="240" w:after="240"/>
              <w:jc w:val="both"/>
              <w:rPr>
                <w:rFonts w:ascii="Arial" w:hAnsi="Arial" w:cs="Arial"/>
                <w:bCs/>
                <w:sz w:val="22"/>
                <w:szCs w:val="22"/>
                <w:lang w:val="en-US"/>
              </w:rPr>
            </w:pPr>
            <w:r w:rsidRPr="005A322C">
              <w:rPr>
                <w:rFonts w:ascii="Arial" w:hAnsi="Arial" w:cs="Arial"/>
                <w:sz w:val="22"/>
                <w:szCs w:val="22"/>
                <w:lang w:val="en-US"/>
              </w:rPr>
              <w:t>Municipal Government of Ouro Preto</w:t>
            </w:r>
          </w:p>
        </w:tc>
        <w:tc>
          <w:tcPr>
            <w:tcW w:w="7433" w:type="dxa"/>
          </w:tcPr>
          <w:p w14:paraId="769365BC" w14:textId="11AC1EE1" w:rsidR="00016A7B" w:rsidRPr="005A322C" w:rsidRDefault="00016A7B" w:rsidP="00016A7B">
            <w:pPr>
              <w:pStyle w:val="NormalWeb"/>
              <w:rPr>
                <w:rFonts w:ascii="Arial" w:hAnsi="Arial" w:cs="Arial"/>
                <w:sz w:val="22"/>
                <w:szCs w:val="22"/>
                <w:lang w:val="en-US"/>
              </w:rPr>
            </w:pPr>
            <w:r w:rsidRPr="005A322C">
              <w:rPr>
                <w:rFonts w:ascii="Arial" w:hAnsi="Arial" w:cs="Arial"/>
                <w:sz w:val="22"/>
                <w:szCs w:val="22"/>
                <w:lang w:val="en-US"/>
              </w:rPr>
              <w:t xml:space="preserve">Partnership </w:t>
            </w:r>
            <w:r w:rsidR="00F61A8A" w:rsidRPr="005A322C">
              <w:rPr>
                <w:rFonts w:ascii="Arial" w:hAnsi="Arial" w:cs="Arial"/>
                <w:sz w:val="22"/>
                <w:szCs w:val="22"/>
                <w:lang w:val="en-US"/>
              </w:rPr>
              <w:t>in</w:t>
            </w:r>
            <w:r w:rsidRPr="005A322C">
              <w:rPr>
                <w:rFonts w:ascii="Arial" w:hAnsi="Arial" w:cs="Arial"/>
                <w:sz w:val="22"/>
                <w:szCs w:val="22"/>
                <w:lang w:val="en-US"/>
              </w:rPr>
              <w:t xml:space="preserve"> laboratory testing and investigations in cytology and clinical pathology through LAPAC (Pilot Laboratory of Clinical Analyses) at the School of Pharmacy. The laboratory is led by researchers with international engagement, who maintain partnerships and publications with foreign collaborators, contributing to improving healthcare quality in the region where the university is located.</w:t>
            </w:r>
          </w:p>
          <w:p w14:paraId="6D7D6289" w14:textId="517DBB21" w:rsidR="00016A7B" w:rsidRPr="005A322C" w:rsidRDefault="00016A7B" w:rsidP="00016A7B">
            <w:pPr>
              <w:pStyle w:val="NormalWeb"/>
              <w:rPr>
                <w:rFonts w:ascii="Arial" w:hAnsi="Arial" w:cs="Arial"/>
                <w:sz w:val="22"/>
                <w:szCs w:val="22"/>
                <w:lang w:val="en-US"/>
              </w:rPr>
            </w:pPr>
            <w:r w:rsidRPr="005A322C">
              <w:rPr>
                <w:rFonts w:ascii="Arial" w:hAnsi="Arial" w:cs="Arial"/>
                <w:sz w:val="22"/>
                <w:szCs w:val="22"/>
                <w:lang w:val="en-US"/>
              </w:rPr>
              <w:t>LAPAC serves as an important hub for research and outreach within the scope of Theme 2 of the network. It has been supported by funding from agencies such as Fapemig and seeks to bridge research developed in life sciences programs with society through the provision of services and public education initiatives.</w:t>
            </w:r>
          </w:p>
        </w:tc>
      </w:tr>
      <w:tr w:rsidR="00016A7B" w:rsidRPr="005A322C" w14:paraId="340FAD7E" w14:textId="77777777" w:rsidTr="003360DE">
        <w:tc>
          <w:tcPr>
            <w:tcW w:w="1586" w:type="dxa"/>
          </w:tcPr>
          <w:p w14:paraId="16AC256A" w14:textId="7D8CE1A6" w:rsidR="00016A7B" w:rsidRPr="005A322C" w:rsidRDefault="00016A7B"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SECADI/MEC</w:t>
            </w:r>
          </w:p>
        </w:tc>
        <w:tc>
          <w:tcPr>
            <w:tcW w:w="7433" w:type="dxa"/>
          </w:tcPr>
          <w:p w14:paraId="383B67A3" w14:textId="77777777" w:rsidR="00016A7B" w:rsidRPr="005A322C" w:rsidRDefault="00016A7B" w:rsidP="00016A7B">
            <w:pPr>
              <w:pStyle w:val="NormalWeb"/>
              <w:rPr>
                <w:rFonts w:ascii="Arial" w:hAnsi="Arial" w:cs="Arial"/>
                <w:sz w:val="22"/>
                <w:szCs w:val="22"/>
                <w:lang w:val="en-US"/>
              </w:rPr>
            </w:pPr>
            <w:r w:rsidRPr="005A322C">
              <w:rPr>
                <w:rFonts w:ascii="Arial" w:hAnsi="Arial" w:cs="Arial"/>
                <w:sz w:val="22"/>
                <w:szCs w:val="22"/>
                <w:lang w:val="en-US"/>
              </w:rPr>
              <w:t>Program for the Observatory of Basic Education in the Rio Doce Basin. The proposal developed for the Observatory envisions study and research activities in education aimed at identifying the impacts of the dam collapse on Basic Education, as well as the contributions of educational initiatives focused on the revitalization of the Rio Doce Basin.</w:t>
            </w:r>
          </w:p>
          <w:p w14:paraId="65241392" w14:textId="1464536E" w:rsidR="00016A7B" w:rsidRPr="005A322C" w:rsidRDefault="00016A7B" w:rsidP="00016A7B">
            <w:pPr>
              <w:pStyle w:val="NormalWeb"/>
              <w:rPr>
                <w:rFonts w:ascii="Arial" w:hAnsi="Arial" w:cs="Arial"/>
                <w:sz w:val="22"/>
                <w:szCs w:val="22"/>
                <w:lang w:val="en-US"/>
              </w:rPr>
            </w:pPr>
            <w:r w:rsidRPr="005A322C">
              <w:rPr>
                <w:rFonts w:ascii="Arial" w:hAnsi="Arial" w:cs="Arial"/>
                <w:sz w:val="22"/>
                <w:szCs w:val="22"/>
                <w:lang w:val="en-US"/>
              </w:rPr>
              <w:t>The Observatory proposal was approved by the Civil House on June 2 and announced by the Presidency of the Republic on June 12. The program was developed based on the experience built through the partnership between UFOP and UFMG in research and outreach activities in the Rio Doce Basin. It will be coordinated by UFOP in collaboration with UFMG, under the request of SECADI/MEC (Secretariat for Continuing Education, Literacy, Diversity, and Inclusion of the Ministry of Education - Brazil).</w:t>
            </w:r>
          </w:p>
        </w:tc>
      </w:tr>
      <w:tr w:rsidR="00016A7B" w:rsidRPr="005A322C" w14:paraId="089ABC6D" w14:textId="77777777" w:rsidTr="003360DE">
        <w:tc>
          <w:tcPr>
            <w:tcW w:w="1586" w:type="dxa"/>
          </w:tcPr>
          <w:p w14:paraId="587F925D" w14:textId="3897F0C7" w:rsidR="00016A7B" w:rsidRPr="005A322C" w:rsidRDefault="00294099" w:rsidP="006864CA">
            <w:pPr>
              <w:spacing w:before="240" w:after="240"/>
              <w:jc w:val="both"/>
              <w:rPr>
                <w:rFonts w:ascii="Arial" w:hAnsi="Arial" w:cs="Arial"/>
                <w:bCs/>
                <w:sz w:val="22"/>
                <w:szCs w:val="22"/>
                <w:lang w:val="en-US"/>
              </w:rPr>
            </w:pPr>
            <w:r w:rsidRPr="005A322C">
              <w:rPr>
                <w:rFonts w:ascii="Arial" w:hAnsi="Arial" w:cs="Arial"/>
                <w:sz w:val="22"/>
                <w:szCs w:val="22"/>
                <w:lang w:val="en-US"/>
              </w:rPr>
              <w:t>Latin American Network on Food and Nutritional Sovereignty and Security (SSAN Network)</w:t>
            </w:r>
          </w:p>
        </w:tc>
        <w:tc>
          <w:tcPr>
            <w:tcW w:w="7433" w:type="dxa"/>
          </w:tcPr>
          <w:p w14:paraId="5827705D" w14:textId="77777777" w:rsidR="00294099" w:rsidRPr="005A322C" w:rsidRDefault="00294099" w:rsidP="00294099">
            <w:pPr>
              <w:pStyle w:val="NormalWeb"/>
              <w:rPr>
                <w:rFonts w:ascii="Arial" w:hAnsi="Arial" w:cs="Arial"/>
                <w:sz w:val="22"/>
                <w:szCs w:val="22"/>
                <w:lang w:val="en-US"/>
              </w:rPr>
            </w:pPr>
            <w:r w:rsidRPr="005A322C">
              <w:rPr>
                <w:rFonts w:ascii="Arial" w:hAnsi="Arial" w:cs="Arial"/>
                <w:sz w:val="22"/>
                <w:szCs w:val="22"/>
                <w:lang w:val="en-US"/>
              </w:rPr>
              <w:t>SIG PAISASSAN – Landscapes, Autonomy, Food and Nutritional Security and Sovereignty: Edible, Medicinal, and Spiritual Landscaping for Well-Being</w:t>
            </w:r>
          </w:p>
          <w:p w14:paraId="7C0E8310" w14:textId="77777777" w:rsidR="00294099" w:rsidRPr="005A322C" w:rsidRDefault="00294099" w:rsidP="00294099">
            <w:pPr>
              <w:pStyle w:val="NormalWeb"/>
              <w:rPr>
                <w:rFonts w:ascii="Arial" w:hAnsi="Arial" w:cs="Arial"/>
                <w:sz w:val="22"/>
                <w:szCs w:val="22"/>
                <w:lang w:val="en-US"/>
              </w:rPr>
            </w:pPr>
            <w:r w:rsidRPr="005A322C">
              <w:rPr>
                <w:rFonts w:ascii="Arial" w:hAnsi="Arial" w:cs="Arial"/>
                <w:sz w:val="22"/>
                <w:szCs w:val="22"/>
                <w:lang w:val="en-US"/>
              </w:rPr>
              <w:t>Description: The project brought together Brazilian and Latin American institutions in teaching, research, and outreach activities from a systemic and interdisciplinary perspective. Its central focus was food and nutritional security and sovereignty in multiple dimensions, emphasizing the landscape scale and the promotion of autonomy for communities and groups in situations of socio-environmental and economic vulnerability. SIG PAISASSAN discussed the different meanings of the concepts of landscape and landscaping, with particular emphasis on edible landscaping.</w:t>
            </w:r>
          </w:p>
          <w:p w14:paraId="53C6F080" w14:textId="77777777" w:rsidR="00294099" w:rsidRPr="005A322C" w:rsidRDefault="00294099" w:rsidP="00294099">
            <w:pPr>
              <w:pStyle w:val="NormalWeb"/>
              <w:rPr>
                <w:rFonts w:ascii="Arial" w:hAnsi="Arial" w:cs="Arial"/>
                <w:sz w:val="22"/>
                <w:szCs w:val="22"/>
                <w:lang w:val="en-US"/>
              </w:rPr>
            </w:pPr>
            <w:r w:rsidRPr="005A322C">
              <w:rPr>
                <w:rFonts w:ascii="Arial" w:hAnsi="Arial" w:cs="Arial"/>
                <w:sz w:val="22"/>
                <w:szCs w:val="22"/>
                <w:lang w:val="en-US"/>
              </w:rPr>
              <w:t>Affiliation: This initiative is a Special Interest Group (SIG) of the Latin American Center for Science and Technology in Food and Nutritional Sovereignty, Security, and Education in the Southern Region (CELASSAN). It is connected to the Latin American Network on Food and Nutritional Sovereignty and Security (SSAN Network) and articulated with Brazilian CCT-SSAN centers, using the NutriSSAN virtual platform as a collaborative tool.</w:t>
            </w:r>
          </w:p>
          <w:p w14:paraId="311EE097" w14:textId="3EAB1AA8" w:rsidR="00016A7B" w:rsidRPr="005A322C" w:rsidRDefault="00294099" w:rsidP="00294099">
            <w:pPr>
              <w:pStyle w:val="NormalWeb"/>
              <w:rPr>
                <w:rFonts w:ascii="Arial" w:hAnsi="Arial" w:cs="Arial"/>
                <w:sz w:val="22"/>
                <w:szCs w:val="22"/>
                <w:lang w:val="en-US"/>
              </w:rPr>
            </w:pPr>
            <w:r w:rsidRPr="005A322C">
              <w:rPr>
                <w:rFonts w:ascii="Arial" w:hAnsi="Arial" w:cs="Arial"/>
                <w:sz w:val="22"/>
                <w:szCs w:val="22"/>
                <w:lang w:val="en-US"/>
              </w:rPr>
              <w:lastRenderedPageBreak/>
              <w:t>International partners: Institutions affiliated with the Latin American Network on Food and Nutritional Sovereignty and Security (SSAN Network).</w:t>
            </w:r>
            <w:r w:rsidRPr="005A322C">
              <w:rPr>
                <w:rFonts w:ascii="Arial" w:hAnsi="Arial" w:cs="Arial"/>
                <w:sz w:val="22"/>
                <w:szCs w:val="22"/>
                <w:lang w:val="en-US"/>
              </w:rPr>
              <w:br/>
              <w:t>Funding agency: Latin American Network on Food and Nutritional Sovereignty and Security (SSAN Network) / NutriSSAN Platform (international collaboration).</w:t>
            </w:r>
          </w:p>
        </w:tc>
      </w:tr>
      <w:tr w:rsidR="00016A7B" w:rsidRPr="005A322C" w14:paraId="6055FF28" w14:textId="77777777" w:rsidTr="003360DE">
        <w:tc>
          <w:tcPr>
            <w:tcW w:w="1586" w:type="dxa"/>
          </w:tcPr>
          <w:p w14:paraId="333B6496" w14:textId="37A5D319" w:rsidR="00016A7B" w:rsidRPr="005A322C" w:rsidRDefault="00294099" w:rsidP="006864CA">
            <w:pPr>
              <w:spacing w:before="240" w:after="240"/>
              <w:jc w:val="both"/>
              <w:rPr>
                <w:rFonts w:ascii="Arial" w:hAnsi="Arial" w:cs="Arial"/>
                <w:bCs/>
                <w:sz w:val="22"/>
                <w:szCs w:val="22"/>
                <w:lang w:val="en-US"/>
              </w:rPr>
            </w:pPr>
            <w:r w:rsidRPr="005A322C">
              <w:rPr>
                <w:rFonts w:ascii="Arial" w:hAnsi="Arial" w:cs="Arial"/>
                <w:sz w:val="22"/>
                <w:szCs w:val="22"/>
                <w:lang w:val="en-US"/>
              </w:rPr>
              <w:lastRenderedPageBreak/>
              <w:t>CTSR Startup – Sustainable Waste Treatment Center (CSTR), Municipal Government of Ouro Preto</w:t>
            </w:r>
          </w:p>
        </w:tc>
        <w:tc>
          <w:tcPr>
            <w:tcW w:w="7433" w:type="dxa"/>
          </w:tcPr>
          <w:p w14:paraId="2DB3AE04" w14:textId="77777777" w:rsidR="00294099" w:rsidRPr="005A322C" w:rsidRDefault="00294099" w:rsidP="00294099">
            <w:pPr>
              <w:pStyle w:val="NormalWeb"/>
              <w:rPr>
                <w:rFonts w:ascii="Arial" w:hAnsi="Arial" w:cs="Arial"/>
                <w:sz w:val="22"/>
                <w:szCs w:val="22"/>
                <w:lang w:val="en-US"/>
              </w:rPr>
            </w:pPr>
            <w:r w:rsidRPr="005A322C">
              <w:rPr>
                <w:rFonts w:ascii="Arial" w:hAnsi="Arial" w:cs="Arial"/>
                <w:sz w:val="22"/>
                <w:szCs w:val="22"/>
                <w:lang w:val="en-US"/>
              </w:rPr>
              <w:t>Major environmental disasters, such as dam failures, have devastating consequences for the affected regions. These events cause the immediate destruction of ecosystems, contamination of soils and watercourses, and irreversible loss of local biodiversity. Beyond the environmental damage, the social and economic impacts are profound and long-lasting. Families lose their homes, sources of income, and, in many cases, loved ones. Local infrastructure is damaged, compromising access to essential services such as healthcare, education, and transportation. Public trust in institutions—both governmental and private—is also undermined, generating outrage and demanding swift and effective responses from authorities.</w:t>
            </w:r>
          </w:p>
          <w:p w14:paraId="61278939" w14:textId="77777777" w:rsidR="00294099" w:rsidRPr="005A322C" w:rsidRDefault="00294099" w:rsidP="00294099">
            <w:pPr>
              <w:pStyle w:val="NormalWeb"/>
              <w:rPr>
                <w:rFonts w:ascii="Arial" w:hAnsi="Arial" w:cs="Arial"/>
                <w:sz w:val="22"/>
                <w:szCs w:val="22"/>
                <w:lang w:val="en-US"/>
              </w:rPr>
            </w:pPr>
            <w:r w:rsidRPr="005A322C">
              <w:rPr>
                <w:rFonts w:ascii="Arial" w:hAnsi="Arial" w:cs="Arial"/>
                <w:sz w:val="22"/>
                <w:szCs w:val="22"/>
                <w:lang w:val="en-US"/>
              </w:rPr>
              <w:t>One viable response strategy involves applying indemnity funds from environmental fines to projects that address practical problems faced by affected communities. Among the main challenges in urban development is the proper management of generated waste, particularly organic waste, which can account for up to 50% of a city’s total waste. A portion of this waste is produced in public schools that provide meals to students. A school with approximately 100 students can generate around 5 tons of organic waste per year. Currently, this waste is sent to sanitary landfills, contributing to the municipality’s waste management costs.</w:t>
            </w:r>
          </w:p>
          <w:p w14:paraId="44C82B45" w14:textId="77777777" w:rsidR="00294099" w:rsidRPr="005A322C" w:rsidRDefault="00294099" w:rsidP="00294099">
            <w:pPr>
              <w:pStyle w:val="NormalWeb"/>
              <w:rPr>
                <w:rFonts w:ascii="Arial" w:hAnsi="Arial" w:cs="Arial"/>
                <w:sz w:val="22"/>
                <w:szCs w:val="22"/>
                <w:lang w:val="en-US"/>
              </w:rPr>
            </w:pPr>
            <w:r w:rsidRPr="005A322C">
              <w:rPr>
                <w:rFonts w:ascii="Arial" w:hAnsi="Arial" w:cs="Arial"/>
                <w:sz w:val="22"/>
                <w:szCs w:val="22"/>
                <w:lang w:val="en-US"/>
              </w:rPr>
              <w:t>Given the urgent need to reduce landfill use, alternatives that promote on-site valorization of organic waste—such as in school kitchens—are highly valuable. The project “My Sustainable School” enables the use of biodigesters as open-air laboratories within schools, allowing teachers to provide students with hands-on learning experiences related to mathematics, chemistry, physics, biology, environmental education, and circular economy.</w:t>
            </w:r>
          </w:p>
          <w:p w14:paraId="088E90CF" w14:textId="3B490939" w:rsidR="00016A7B" w:rsidRPr="005A322C" w:rsidRDefault="00294099" w:rsidP="00294099">
            <w:pPr>
              <w:pStyle w:val="NormalWeb"/>
              <w:rPr>
                <w:rFonts w:ascii="Arial" w:hAnsi="Arial" w:cs="Arial"/>
                <w:sz w:val="22"/>
                <w:szCs w:val="22"/>
                <w:lang w:val="en-US"/>
              </w:rPr>
            </w:pPr>
            <w:r w:rsidRPr="005A322C">
              <w:rPr>
                <w:rFonts w:ascii="Arial" w:hAnsi="Arial" w:cs="Arial"/>
                <w:sz w:val="22"/>
                <w:szCs w:val="22"/>
                <w:lang w:val="en-US"/>
              </w:rPr>
              <w:t>The project is highly relevant for replication and expansion in other cities, schools, and communities. It aligns with the objectives of Theme 2 and with graduate programs interested in developing socio-scientific and socio-environmental issues in educational contexts, aiming to promote more critical teacher and student training in basic and popular education. This project is also part of COP 30 initiatives (Prof. Bruno Baeta – PROAMB) under the proposal of solidarity kitchens.</w:t>
            </w:r>
          </w:p>
        </w:tc>
      </w:tr>
      <w:tr w:rsidR="00016A7B" w:rsidRPr="005A322C" w14:paraId="0E5DC53B" w14:textId="77777777" w:rsidTr="003360DE">
        <w:tc>
          <w:tcPr>
            <w:tcW w:w="1586" w:type="dxa"/>
          </w:tcPr>
          <w:p w14:paraId="5E2A96F1" w14:textId="01C287CE" w:rsidR="00016A7B" w:rsidRPr="005A322C" w:rsidRDefault="00294099" w:rsidP="00294099">
            <w:pPr>
              <w:spacing w:before="240" w:after="240"/>
              <w:jc w:val="both"/>
              <w:rPr>
                <w:rFonts w:ascii="Arial" w:hAnsi="Arial" w:cs="Arial"/>
                <w:bCs/>
                <w:sz w:val="22"/>
                <w:szCs w:val="22"/>
                <w:lang w:val="en-US"/>
              </w:rPr>
            </w:pPr>
            <w:r w:rsidRPr="005A322C">
              <w:rPr>
                <w:rFonts w:ascii="Arial" w:hAnsi="Arial" w:cs="Arial"/>
                <w:bCs/>
                <w:sz w:val="22"/>
                <w:szCs w:val="22"/>
                <w:lang w:val="en-US"/>
              </w:rPr>
              <w:t>International Committee on Mathematics Instruction (ICMI)</w:t>
            </w:r>
          </w:p>
        </w:tc>
        <w:tc>
          <w:tcPr>
            <w:tcW w:w="7433" w:type="dxa"/>
          </w:tcPr>
          <w:p w14:paraId="22ED8D98" w14:textId="6DCB761A" w:rsidR="00016A7B" w:rsidRPr="005A322C" w:rsidRDefault="00294099" w:rsidP="006864CA">
            <w:pPr>
              <w:spacing w:before="240" w:after="240"/>
              <w:jc w:val="both"/>
              <w:rPr>
                <w:rFonts w:ascii="Arial" w:hAnsi="Arial" w:cs="Arial"/>
                <w:bCs/>
                <w:sz w:val="22"/>
                <w:szCs w:val="22"/>
                <w:lang w:val="en-US"/>
              </w:rPr>
            </w:pPr>
            <w:r w:rsidRPr="005A322C">
              <w:rPr>
                <w:rFonts w:ascii="Arial" w:hAnsi="Arial" w:cs="Arial"/>
                <w:sz w:val="22"/>
                <w:szCs w:val="22"/>
                <w:lang w:val="en-US"/>
              </w:rPr>
              <w:t xml:space="preserve">ICMI Project AMOR – </w:t>
            </w:r>
            <w:r w:rsidRPr="005A322C">
              <w:rPr>
                <w:rStyle w:val="nfase"/>
                <w:rFonts w:ascii="Arial" w:hAnsi="Arial" w:cs="Arial"/>
                <w:sz w:val="22"/>
                <w:szCs w:val="22"/>
                <w:lang w:val="en-US"/>
              </w:rPr>
              <w:t>Awardees Multimedia Online Resources</w:t>
            </w:r>
            <w:r w:rsidRPr="005A322C">
              <w:rPr>
                <w:rFonts w:ascii="Arial" w:hAnsi="Arial" w:cs="Arial"/>
                <w:sz w:val="22"/>
                <w:szCs w:val="22"/>
                <w:lang w:val="en-US"/>
              </w:rPr>
              <w:t xml:space="preserve"> of the International Commission on Mathematical Instruction, with Jean Luc-Dorier (Switzerland), Marta Civil (United States), Michèle Artigue (France), Celia Hoyles (England), Nuria Planas (Spain), Terezinha Nunes (Brazil/England), Milton Rosa (Brazil), Daniel Clark Orey (Brazil), Anna Sfard (Israel), Claire Margolinas (France), and Annie Bessot (France).</w:t>
            </w:r>
            <w:r w:rsidRPr="005A322C">
              <w:rPr>
                <w:rFonts w:ascii="Arial" w:hAnsi="Arial" w:cs="Arial"/>
                <w:sz w:val="22"/>
                <w:szCs w:val="22"/>
                <w:lang w:val="en-US"/>
              </w:rPr>
              <w:br/>
              <w:t>This partnership is highly relevant to Theme 2 due to its focus on mathematics education from a cultural and ethnographic perspective that values community-based knowledge.</w:t>
            </w:r>
          </w:p>
        </w:tc>
      </w:tr>
      <w:tr w:rsidR="00016A7B" w:rsidRPr="005A322C" w14:paraId="49DC1D86" w14:textId="77777777" w:rsidTr="003360DE">
        <w:tc>
          <w:tcPr>
            <w:tcW w:w="1586" w:type="dxa"/>
          </w:tcPr>
          <w:p w14:paraId="3E642713" w14:textId="6F2FB482" w:rsidR="00016A7B" w:rsidRPr="005A322C" w:rsidRDefault="00294099"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Renova Foundation</w:t>
            </w:r>
          </w:p>
        </w:tc>
        <w:tc>
          <w:tcPr>
            <w:tcW w:w="7433" w:type="dxa"/>
          </w:tcPr>
          <w:p w14:paraId="780AD22B" w14:textId="77777777"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 xml:space="preserve">The </w:t>
            </w:r>
            <w:r w:rsidRPr="005A322C">
              <w:rPr>
                <w:rStyle w:val="nfase"/>
                <w:rFonts w:ascii="Arial" w:hAnsi="Arial" w:cs="Arial"/>
                <w:sz w:val="22"/>
                <w:szCs w:val="22"/>
                <w:lang w:val="en-US"/>
              </w:rPr>
              <w:t>Rio Doce School Program – PEBRID</w:t>
            </w:r>
            <w:r w:rsidRPr="005A322C">
              <w:rPr>
                <w:rFonts w:ascii="Arial" w:hAnsi="Arial" w:cs="Arial"/>
                <w:sz w:val="22"/>
                <w:szCs w:val="22"/>
                <w:lang w:val="en-US"/>
              </w:rPr>
              <w:t xml:space="preserve"> is an initiative developed through a partnership between the Federal University of Minas Gerais (UFMG), the Federal University of Ouro Preto (UFOP), the Research Development Foundation (FUNDEP), and the Renova Foundation. The partnership aims to implement continuing education activities for educators working in public schools located in the region affected by the Fundão Dam collapse in Minas Gerais, Brazil.</w:t>
            </w:r>
          </w:p>
          <w:p w14:paraId="522DA651" w14:textId="77777777"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The Program serves 36 municipalities impacted by the Fundão Dam disaster in the state of Minas Gerais.</w:t>
            </w:r>
          </w:p>
          <w:p w14:paraId="3C526471" w14:textId="77777777"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Launched in 2021, the Program offers continuing education, specialization courses, and provides master’s and doctoral scholarships to support research and outreach projects whose outcomes contribute to the development of studies and agendas of international relevance.</w:t>
            </w:r>
          </w:p>
          <w:p w14:paraId="3FE415EC" w14:textId="77777777"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The training process is structured around two central questions:</w:t>
            </w:r>
          </w:p>
          <w:p w14:paraId="2C29D487" w14:textId="77777777" w:rsidR="003360DE" w:rsidRPr="005A322C" w:rsidRDefault="003360DE" w:rsidP="003360DE">
            <w:pPr>
              <w:pStyle w:val="NormalWeb"/>
              <w:numPr>
                <w:ilvl w:val="0"/>
                <w:numId w:val="28"/>
              </w:numPr>
              <w:rPr>
                <w:rFonts w:ascii="Arial" w:hAnsi="Arial" w:cs="Arial"/>
                <w:sz w:val="22"/>
                <w:szCs w:val="22"/>
                <w:lang w:val="en-US"/>
              </w:rPr>
            </w:pPr>
            <w:r w:rsidRPr="005A322C">
              <w:rPr>
                <w:rFonts w:ascii="Arial" w:hAnsi="Arial" w:cs="Arial"/>
                <w:sz w:val="22"/>
                <w:szCs w:val="22"/>
                <w:lang w:val="en-US"/>
              </w:rPr>
              <w:t>How does the collapse of the Fundão Dam challenge education?</w:t>
            </w:r>
          </w:p>
          <w:p w14:paraId="5BCB180E" w14:textId="77777777" w:rsidR="003360DE" w:rsidRPr="005A322C" w:rsidRDefault="003360DE" w:rsidP="003360DE">
            <w:pPr>
              <w:pStyle w:val="NormalWeb"/>
              <w:numPr>
                <w:ilvl w:val="0"/>
                <w:numId w:val="28"/>
              </w:numPr>
              <w:rPr>
                <w:rFonts w:ascii="Arial" w:hAnsi="Arial" w:cs="Arial"/>
                <w:sz w:val="22"/>
                <w:szCs w:val="22"/>
                <w:lang w:val="en-US"/>
              </w:rPr>
            </w:pPr>
            <w:r w:rsidRPr="005A322C">
              <w:rPr>
                <w:rFonts w:ascii="Arial" w:hAnsi="Arial" w:cs="Arial"/>
                <w:sz w:val="22"/>
                <w:szCs w:val="22"/>
                <w:lang w:val="en-US"/>
              </w:rPr>
              <w:t>What are the limits and possibilities for organizing pedagogical practice from the perspective of revitalizing ways of producing and reproducing life after the disaster?</w:t>
            </w:r>
          </w:p>
          <w:p w14:paraId="1966C933" w14:textId="77777777"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Its methodology is guided by six principles: alternation of learning spaces and times; training that ensures connection between subjects and their contexts; integrative themes; democratic management; articulation between theory and practice; and a focus on the systematization, documentation, and dissemination of the knowledge and practices developed throughout the training process.</w:t>
            </w:r>
          </w:p>
          <w:p w14:paraId="233BD80D" w14:textId="01506A30" w:rsidR="00016A7B"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 xml:space="preserve">The articulation between theory and practice is carried out through mediating tools such as the use of cartographies and the development of </w:t>
            </w:r>
            <w:r w:rsidRPr="005A322C">
              <w:rPr>
                <w:rStyle w:val="nfase"/>
                <w:rFonts w:ascii="Arial" w:hAnsi="Arial" w:cs="Arial"/>
                <w:sz w:val="22"/>
                <w:szCs w:val="22"/>
                <w:lang w:val="en-US"/>
              </w:rPr>
              <w:t>Experimental Pedagogical Plans</w:t>
            </w:r>
            <w:r w:rsidRPr="005A322C">
              <w:rPr>
                <w:rFonts w:ascii="Arial" w:hAnsi="Arial" w:cs="Arial"/>
                <w:sz w:val="22"/>
                <w:szCs w:val="22"/>
                <w:lang w:val="en-US"/>
              </w:rPr>
              <w:t xml:space="preserve"> to be implemented in the various spaces that structure the educational territory of School Education.</w:t>
            </w:r>
          </w:p>
        </w:tc>
      </w:tr>
      <w:tr w:rsidR="00016A7B" w:rsidRPr="005A322C" w14:paraId="696BD8C5" w14:textId="77777777" w:rsidTr="003360DE">
        <w:tc>
          <w:tcPr>
            <w:tcW w:w="1586" w:type="dxa"/>
          </w:tcPr>
          <w:p w14:paraId="1C657D5E" w14:textId="6A0AB419" w:rsidR="00016A7B" w:rsidRPr="005A322C" w:rsidRDefault="003360DE" w:rsidP="006864CA">
            <w:pPr>
              <w:spacing w:before="240" w:after="240"/>
              <w:jc w:val="both"/>
              <w:rPr>
                <w:rFonts w:ascii="Arial" w:hAnsi="Arial" w:cs="Arial"/>
                <w:bCs/>
                <w:sz w:val="22"/>
                <w:szCs w:val="22"/>
                <w:lang w:val="en-US"/>
              </w:rPr>
            </w:pPr>
            <w:r w:rsidRPr="005A322C">
              <w:rPr>
                <w:rFonts w:ascii="Arial" w:hAnsi="Arial" w:cs="Arial"/>
                <w:sz w:val="22"/>
                <w:szCs w:val="22"/>
                <w:lang w:val="en-US"/>
              </w:rPr>
              <w:t>Municipal Government of Mariana, Brazilian Hospital Services Company (EBSERH)</w:t>
            </w:r>
          </w:p>
        </w:tc>
        <w:tc>
          <w:tcPr>
            <w:tcW w:w="7433" w:type="dxa"/>
          </w:tcPr>
          <w:p w14:paraId="184A913A" w14:textId="77777777"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 xml:space="preserve">Construction of a University Hospital, as part of the renegotiation actions under the </w:t>
            </w:r>
            <w:r w:rsidRPr="005A322C">
              <w:rPr>
                <w:rStyle w:val="nfase"/>
                <w:rFonts w:ascii="Arial" w:hAnsi="Arial" w:cs="Arial"/>
                <w:sz w:val="22"/>
                <w:szCs w:val="22"/>
                <w:lang w:val="en-US"/>
              </w:rPr>
              <w:t>Rio Doce Agreement</w:t>
            </w:r>
            <w:r w:rsidRPr="005A322C">
              <w:rPr>
                <w:rFonts w:ascii="Arial" w:hAnsi="Arial" w:cs="Arial"/>
                <w:sz w:val="22"/>
                <w:szCs w:val="22"/>
                <w:lang w:val="en-US"/>
              </w:rPr>
              <w:t>, in the municipality of Mariana, through a partnership among UFOP, the Municipal Government, the Brazilian Hospital Services Company (EBSERH), the Ministry of Health, and the Office of the Chief of Staff (Casa Civil).</w:t>
            </w:r>
          </w:p>
          <w:p w14:paraId="7FB22E8A" w14:textId="77777777"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The UFOP Rectory has sought to ensure the university’s increasingly active participation in the process of repairing the damage caused by the Fundão Dam collapse in Mariana (MG). The implementation of a University Hospital has emerged as one of the institution’s top priorities, with direct benefits to the affected population in the region.</w:t>
            </w:r>
          </w:p>
          <w:p w14:paraId="71B0677B" w14:textId="77777777"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Mayor Juliano Duarte of Mariana, together with representatives from the Ministry of Health and UFOP, aim to ensure that resources from the New Agreement leave a lasting legacy for the local population—a hospital dedicated to healthcare, as well as to research and outreach initiatives focused on monitoring the health conditions of communities along the Rio Doce Basin (including food security and long-term disease surveillance, among other aspects).</w:t>
            </w:r>
          </w:p>
          <w:p w14:paraId="177EC38F" w14:textId="77777777"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lastRenderedPageBreak/>
              <w:t>The hospital’s structure will be essential for strengthening academic training, research, and outreach in health-related programs, particularly due to its proximity to UFOP’s campuses. It will expand the population’s access to healthcare services and further consolidate UFOP as a regional reference in education and public health.</w:t>
            </w:r>
          </w:p>
          <w:p w14:paraId="7C8730E6" w14:textId="2FB9112F" w:rsidR="00016A7B"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The hospital and the research developed within it will constitute an important locus for advancing investigations within the scope of the network.</w:t>
            </w:r>
          </w:p>
        </w:tc>
      </w:tr>
      <w:tr w:rsidR="00016A7B" w:rsidRPr="005A322C" w14:paraId="29E613BA" w14:textId="77777777" w:rsidTr="003360DE">
        <w:tc>
          <w:tcPr>
            <w:tcW w:w="1586" w:type="dxa"/>
          </w:tcPr>
          <w:p w14:paraId="6967E916" w14:textId="3EC2D13D" w:rsidR="00016A7B" w:rsidRPr="005A322C" w:rsidRDefault="003360DE" w:rsidP="006864CA">
            <w:pPr>
              <w:spacing w:before="240" w:after="240"/>
              <w:jc w:val="both"/>
              <w:rPr>
                <w:rFonts w:ascii="Arial" w:hAnsi="Arial" w:cs="Arial"/>
                <w:bCs/>
                <w:sz w:val="22"/>
                <w:szCs w:val="22"/>
                <w:lang w:val="en-US"/>
              </w:rPr>
            </w:pPr>
            <w:r w:rsidRPr="005A322C">
              <w:rPr>
                <w:rFonts w:ascii="Arial" w:hAnsi="Arial" w:cs="Arial"/>
                <w:sz w:val="22"/>
                <w:szCs w:val="22"/>
                <w:lang w:val="en-US"/>
              </w:rPr>
              <w:lastRenderedPageBreak/>
              <w:t>Center for Research and Advanced Studies of the National Polytechnic Institute (Cinvestav)</w:t>
            </w:r>
          </w:p>
        </w:tc>
        <w:tc>
          <w:tcPr>
            <w:tcW w:w="7433" w:type="dxa"/>
          </w:tcPr>
          <w:p w14:paraId="3AF498B7" w14:textId="7AF44A1B"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The Center for Research and Advanced Studies of the National Polytechnic Institute (Cinvestav) is a non-governmental Mexican scientific research institution affiliated with the National Polytechnic Institute.</w:t>
            </w:r>
          </w:p>
          <w:p w14:paraId="54938536" w14:textId="77777777" w:rsidR="003360DE" w:rsidRPr="005A322C" w:rsidRDefault="003360DE" w:rsidP="003360DE">
            <w:pPr>
              <w:pStyle w:val="NormalWeb"/>
              <w:rPr>
                <w:rFonts w:ascii="Arial" w:hAnsi="Arial" w:cs="Arial"/>
                <w:sz w:val="22"/>
                <w:szCs w:val="22"/>
                <w:lang w:val="en-US"/>
              </w:rPr>
            </w:pPr>
            <w:r w:rsidRPr="005A322C">
              <w:rPr>
                <w:rStyle w:val="Forte"/>
                <w:rFonts w:ascii="Arial" w:hAnsi="Arial" w:cs="Arial"/>
                <w:b w:val="0"/>
                <w:bCs w:val="0"/>
                <w:sz w:val="22"/>
                <w:szCs w:val="22"/>
                <w:lang w:val="en-US"/>
              </w:rPr>
              <w:t>Project:</w:t>
            </w:r>
            <w:r w:rsidRPr="005A322C">
              <w:rPr>
                <w:rFonts w:ascii="Arial" w:hAnsi="Arial" w:cs="Arial"/>
                <w:sz w:val="22"/>
                <w:szCs w:val="22"/>
                <w:lang w:val="en-US"/>
              </w:rPr>
              <w:t xml:space="preserve"> </w:t>
            </w:r>
            <w:r w:rsidRPr="005A322C">
              <w:rPr>
                <w:rStyle w:val="nfase"/>
                <w:rFonts w:ascii="Arial" w:hAnsi="Arial" w:cs="Arial"/>
                <w:sz w:val="22"/>
                <w:szCs w:val="22"/>
                <w:lang w:val="en-US"/>
              </w:rPr>
              <w:t>Una Categoría de Modelación Matemática. La Pluralidad Epistemológica y la Transversalidad de Saberes: los Aprendizajes de los Significados de la Matemática en las Ingenierías y en los Diferentes Niveles Educativos</w:t>
            </w:r>
            <w:r w:rsidRPr="005A322C">
              <w:rPr>
                <w:rFonts w:ascii="Arial" w:hAnsi="Arial" w:cs="Arial"/>
                <w:sz w:val="22"/>
                <w:szCs w:val="22"/>
                <w:lang w:val="en-US"/>
              </w:rPr>
              <w:t>, conducted in collaboration with Francisco Cordero Osorio (Cinvestav/Mexico), Milton Rosa (UFOP/Brazil), Daniel Clark Orey (UFOP/Brazil), and Pablo Carranza (UNRN/Argentina).</w:t>
            </w:r>
          </w:p>
          <w:p w14:paraId="3A6A5590" w14:textId="77777777"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This project examines different mathematical modeling approaches — including socioepistemology, transdisciplinarity, and ethnomodelling — across Latin America, particularly in Mexico, Argentina, and Brazil. The collaboration has resulted in the publication of two books, one in Spanish by Gedisa and another in English by Springer, as well as numerous conference presentations and book chapters published by Springer.</w:t>
            </w:r>
          </w:p>
          <w:p w14:paraId="5265E3EE" w14:textId="325926BC" w:rsidR="00016A7B"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This partnership is highly relevant to Theme 2 of the research, as it aligns with the action plan’s focus on education-related perspectives.</w:t>
            </w:r>
          </w:p>
        </w:tc>
      </w:tr>
      <w:tr w:rsidR="00780919" w:rsidRPr="005A322C" w14:paraId="5DCB193F" w14:textId="77777777" w:rsidTr="003360DE">
        <w:tc>
          <w:tcPr>
            <w:tcW w:w="1586" w:type="dxa"/>
          </w:tcPr>
          <w:p w14:paraId="12B11020" w14:textId="1344ACC8" w:rsidR="00780919" w:rsidRPr="005A322C" w:rsidRDefault="00780919" w:rsidP="006864CA">
            <w:pPr>
              <w:spacing w:before="240" w:after="240"/>
              <w:jc w:val="both"/>
              <w:rPr>
                <w:rFonts w:ascii="Arial" w:hAnsi="Arial" w:cs="Arial"/>
                <w:sz w:val="22"/>
                <w:szCs w:val="22"/>
                <w:lang w:val="en-US"/>
              </w:rPr>
            </w:pPr>
            <w:r w:rsidRPr="005A322C">
              <w:rPr>
                <w:rFonts w:ascii="Arial" w:hAnsi="Arial" w:cs="Arial"/>
                <w:sz w:val="22"/>
                <w:szCs w:val="22"/>
                <w:lang w:val="en-US"/>
              </w:rPr>
              <w:t>Ministry of the Environment and Climate</w:t>
            </w:r>
          </w:p>
        </w:tc>
        <w:tc>
          <w:tcPr>
            <w:tcW w:w="7433" w:type="dxa"/>
          </w:tcPr>
          <w:p w14:paraId="612F4A80" w14:textId="77777777" w:rsidR="00780919" w:rsidRPr="005A322C" w:rsidRDefault="00780919" w:rsidP="00780919">
            <w:pPr>
              <w:pStyle w:val="NormalWeb"/>
              <w:rPr>
                <w:rFonts w:ascii="Arial" w:hAnsi="Arial" w:cs="Arial"/>
                <w:sz w:val="22"/>
                <w:szCs w:val="22"/>
                <w:lang w:val="en-US"/>
              </w:rPr>
            </w:pPr>
            <w:r w:rsidRPr="005A322C">
              <w:rPr>
                <w:rFonts w:ascii="Arial" w:hAnsi="Arial" w:cs="Arial"/>
                <w:sz w:val="22"/>
                <w:szCs w:val="22"/>
                <w:lang w:val="en-US"/>
              </w:rPr>
              <w:t>Technical Cooperation Agreement No. 34/2025, entered into between the Ministry of the Environment and Climate Change (MMA) and the Federal University of Ouro Preto (UFOP). The agreement, effective until July 2028, places UFOP among the five Brazilian institutions that are part of the Biodiversity Research Alliance (APBio), a strategic initiative of the National Secretariat for Bioeconomy aimed at implementing Law No. 13,123/2015 (the Biodiversity Law) and Decree No. 8,772/2016.</w:t>
            </w:r>
          </w:p>
          <w:p w14:paraId="6E49EE88" w14:textId="77777777" w:rsidR="00780919" w:rsidRPr="005A322C" w:rsidRDefault="00780919" w:rsidP="00780919">
            <w:pPr>
              <w:pStyle w:val="NormalWeb"/>
              <w:rPr>
                <w:rFonts w:ascii="Arial" w:hAnsi="Arial" w:cs="Arial"/>
                <w:sz w:val="22"/>
                <w:szCs w:val="22"/>
                <w:lang w:val="en-US"/>
              </w:rPr>
            </w:pPr>
            <w:r w:rsidRPr="005A322C">
              <w:rPr>
                <w:rFonts w:ascii="Arial" w:hAnsi="Arial" w:cs="Arial"/>
                <w:sz w:val="22"/>
                <w:szCs w:val="22"/>
                <w:lang w:val="en-US"/>
              </w:rPr>
              <w:t>The central objective of the Agreement is to enable access to Genetic Heritage (PG) and Associated Traditional Knowledge (CTA) by foreign institutions, through partnerships with national scientific and technological research institutions, in accordance with legal requirements.</w:t>
            </w:r>
          </w:p>
          <w:p w14:paraId="2DC44656" w14:textId="1329532A" w:rsidR="00780919" w:rsidRPr="005A322C" w:rsidRDefault="00780919" w:rsidP="003360DE">
            <w:pPr>
              <w:pStyle w:val="NormalWeb"/>
              <w:rPr>
                <w:rFonts w:ascii="Arial" w:hAnsi="Arial" w:cs="Arial"/>
                <w:sz w:val="22"/>
                <w:szCs w:val="22"/>
                <w:lang w:val="en-US"/>
              </w:rPr>
            </w:pPr>
            <w:r w:rsidRPr="005A322C">
              <w:rPr>
                <w:rFonts w:ascii="Arial" w:hAnsi="Arial" w:cs="Arial"/>
                <w:sz w:val="22"/>
                <w:szCs w:val="22"/>
                <w:lang w:val="en-US"/>
              </w:rPr>
              <w:t>Under the coordination of UFOP’s Office of the Vice President for Research, Graduate Studies, and Innovation (PROPPI/UFOP), the agreement seeks to develop templates for association terms between UFOP and foreign legal entities, ensuring compliance with the regulations of the Genetic Heritage Management Council (CGen). These instruments will make it possible to repatriate Brazilian genetic samples and information currently held in foreign institutions, thereby ensuring the return of scientific and technological knowledge to the national territory.</w:t>
            </w:r>
          </w:p>
        </w:tc>
      </w:tr>
      <w:tr w:rsidR="00780919" w:rsidRPr="005A322C" w14:paraId="344A1B2E" w14:textId="77777777" w:rsidTr="003360DE">
        <w:tc>
          <w:tcPr>
            <w:tcW w:w="1586" w:type="dxa"/>
          </w:tcPr>
          <w:p w14:paraId="5229EAC0" w14:textId="4042FD2F" w:rsidR="00780919" w:rsidRPr="005A322C" w:rsidRDefault="00780919" w:rsidP="006864CA">
            <w:pPr>
              <w:spacing w:before="240" w:after="240"/>
              <w:jc w:val="both"/>
              <w:rPr>
                <w:rFonts w:ascii="Arial" w:hAnsi="Arial" w:cs="Arial"/>
                <w:sz w:val="22"/>
                <w:szCs w:val="22"/>
                <w:lang w:val="en-US"/>
              </w:rPr>
            </w:pPr>
            <w:r w:rsidRPr="005A322C">
              <w:rPr>
                <w:rFonts w:ascii="Arial" w:hAnsi="Arial" w:cs="Arial"/>
                <w:sz w:val="22"/>
                <w:szCs w:val="22"/>
                <w:lang w:val="en-US"/>
              </w:rPr>
              <w:t>INSERN/CEA - Fran</w:t>
            </w:r>
            <w:r w:rsidRPr="005A322C">
              <w:rPr>
                <w:rFonts w:ascii="Arial" w:hAnsi="Arial" w:cs="Arial"/>
                <w:sz w:val="22"/>
                <w:szCs w:val="22"/>
                <w:lang w:val="en-US"/>
              </w:rPr>
              <w:t>ce</w:t>
            </w:r>
          </w:p>
        </w:tc>
        <w:tc>
          <w:tcPr>
            <w:tcW w:w="7433" w:type="dxa"/>
          </w:tcPr>
          <w:p w14:paraId="26463C56" w14:textId="77777777" w:rsidR="00780919" w:rsidRPr="005A322C" w:rsidRDefault="00780919" w:rsidP="00780919">
            <w:pPr>
              <w:pStyle w:val="NormalWeb"/>
              <w:rPr>
                <w:rFonts w:ascii="Arial" w:hAnsi="Arial" w:cs="Arial"/>
                <w:sz w:val="22"/>
                <w:szCs w:val="22"/>
                <w:lang w:val="en-US"/>
              </w:rPr>
            </w:pPr>
            <w:r w:rsidRPr="005A322C">
              <w:rPr>
                <w:rFonts w:ascii="Arial" w:hAnsi="Arial" w:cs="Arial"/>
                <w:sz w:val="22"/>
                <w:szCs w:val="22"/>
                <w:lang w:val="en-US"/>
              </w:rPr>
              <w:t xml:space="preserve">The project, approved by the Federal University of Ouro Preto (UFOP), aims to promote the internationalization of the Graduate Programs in Life Sciences, encompassing the areas of Biological Sciences, Biotechnology, </w:t>
            </w:r>
            <w:r w:rsidRPr="005A322C">
              <w:rPr>
                <w:rFonts w:ascii="Arial" w:hAnsi="Arial" w:cs="Arial"/>
                <w:sz w:val="22"/>
                <w:szCs w:val="22"/>
                <w:lang w:val="en-US"/>
              </w:rPr>
              <w:lastRenderedPageBreak/>
              <w:t>Pharmaceutical Sciences, Ecology of Tropical Biomes, and Health and Nutrition.</w:t>
            </w:r>
          </w:p>
          <w:p w14:paraId="6F856989" w14:textId="77777777" w:rsidR="00780919" w:rsidRPr="005A322C" w:rsidRDefault="00780919" w:rsidP="00780919">
            <w:pPr>
              <w:pStyle w:val="NormalWeb"/>
              <w:rPr>
                <w:rFonts w:ascii="Arial" w:hAnsi="Arial" w:cs="Arial"/>
                <w:sz w:val="22"/>
                <w:szCs w:val="22"/>
                <w:lang w:val="en-US"/>
              </w:rPr>
            </w:pPr>
            <w:r w:rsidRPr="005A322C">
              <w:rPr>
                <w:rFonts w:ascii="Arial" w:hAnsi="Arial" w:cs="Arial"/>
                <w:sz w:val="22"/>
                <w:szCs w:val="22"/>
                <w:lang w:val="en-US"/>
              </w:rPr>
              <w:t xml:space="preserve">Through this initiative, funding has been allocated for </w:t>
            </w:r>
            <w:r w:rsidRPr="005A322C">
              <w:rPr>
                <w:rStyle w:val="Forte"/>
                <w:rFonts w:ascii="Arial" w:hAnsi="Arial" w:cs="Arial"/>
                <w:b w:val="0"/>
                <w:bCs w:val="0"/>
                <w:sz w:val="22"/>
                <w:szCs w:val="22"/>
                <w:lang w:val="en-US"/>
              </w:rPr>
              <w:t>five postdoctoral fellowships</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ten doctoral sandwich scholarships</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five participations in international conferences</w:t>
            </w:r>
            <w:r w:rsidRPr="005A322C">
              <w:rPr>
                <w:rFonts w:ascii="Arial" w:hAnsi="Arial" w:cs="Arial"/>
                <w:b/>
                <w:bCs/>
                <w:sz w:val="22"/>
                <w:szCs w:val="22"/>
                <w:lang w:val="en-US"/>
              </w:rPr>
              <w:t xml:space="preserve">, </w:t>
            </w:r>
            <w:r w:rsidRPr="005A322C">
              <w:rPr>
                <w:rFonts w:ascii="Arial" w:hAnsi="Arial" w:cs="Arial"/>
                <w:sz w:val="22"/>
                <w:szCs w:val="22"/>
                <w:lang w:val="en-US"/>
              </w:rPr>
              <w:t>and</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five faculty missions to universities abroad</w:t>
            </w:r>
            <w:r w:rsidRPr="005A322C">
              <w:rPr>
                <w:rFonts w:ascii="Arial" w:hAnsi="Arial" w:cs="Arial"/>
                <w:b/>
                <w:bCs/>
                <w:sz w:val="22"/>
                <w:szCs w:val="22"/>
                <w:lang w:val="en-US"/>
              </w:rPr>
              <w:t xml:space="preserve">. </w:t>
            </w:r>
            <w:r w:rsidRPr="005A322C">
              <w:rPr>
                <w:rFonts w:ascii="Arial" w:hAnsi="Arial" w:cs="Arial"/>
                <w:sz w:val="22"/>
                <w:szCs w:val="22"/>
                <w:lang w:val="en-US"/>
              </w:rPr>
              <w:t>These mobility activities have been instrumental in fostering new academic and scientific collaborations for UFOP faculty members, as well as in expanding opportunities for the publication of joint scientific articles with international partners.</w:t>
            </w:r>
          </w:p>
          <w:p w14:paraId="6C2E92BF" w14:textId="77777777" w:rsidR="00780919" w:rsidRPr="005A322C" w:rsidRDefault="00780919" w:rsidP="00780919">
            <w:pPr>
              <w:pStyle w:val="NormalWeb"/>
              <w:rPr>
                <w:rFonts w:ascii="Arial" w:hAnsi="Arial" w:cs="Arial"/>
                <w:sz w:val="22"/>
                <w:szCs w:val="22"/>
                <w:lang w:val="en-US"/>
              </w:rPr>
            </w:pPr>
            <w:r w:rsidRPr="005A322C">
              <w:rPr>
                <w:rFonts w:ascii="Arial" w:hAnsi="Arial" w:cs="Arial"/>
                <w:sz w:val="22"/>
                <w:szCs w:val="22"/>
                <w:lang w:val="en-US"/>
              </w:rPr>
              <w:t xml:space="preserve">Particularly noteworthy are two collaborative research projects currently being developed in France, a key locus for faculty and student mobility within the Graduate Programs associated with </w:t>
            </w:r>
            <w:r w:rsidRPr="005A322C">
              <w:rPr>
                <w:rStyle w:val="Forte"/>
                <w:rFonts w:ascii="Arial" w:hAnsi="Arial" w:cs="Arial"/>
                <w:b w:val="0"/>
                <w:bCs w:val="0"/>
                <w:sz w:val="22"/>
                <w:szCs w:val="22"/>
                <w:lang w:val="en-US"/>
              </w:rPr>
              <w:t>Theme 2 of the Network</w:t>
            </w:r>
            <w:r w:rsidRPr="005A322C">
              <w:rPr>
                <w:rFonts w:ascii="Arial" w:hAnsi="Arial" w:cs="Arial"/>
                <w:b/>
                <w:bCs/>
                <w:sz w:val="22"/>
                <w:szCs w:val="22"/>
                <w:lang w:val="en-US"/>
              </w:rPr>
              <w:t>:</w:t>
            </w:r>
          </w:p>
          <w:p w14:paraId="51C08B78" w14:textId="77777777" w:rsidR="00780919" w:rsidRPr="005A322C" w:rsidRDefault="00780919" w:rsidP="00780919">
            <w:pPr>
              <w:pStyle w:val="NormalWeb"/>
              <w:numPr>
                <w:ilvl w:val="0"/>
                <w:numId w:val="40"/>
              </w:numPr>
              <w:rPr>
                <w:rFonts w:ascii="Arial" w:hAnsi="Arial" w:cs="Arial"/>
                <w:sz w:val="22"/>
                <w:szCs w:val="22"/>
                <w:lang w:val="en-US"/>
              </w:rPr>
            </w:pPr>
            <w:r w:rsidRPr="005A322C">
              <w:rPr>
                <w:rStyle w:val="Forte"/>
                <w:rFonts w:ascii="Arial" w:hAnsi="Arial" w:cs="Arial"/>
                <w:b w:val="0"/>
                <w:bCs w:val="0"/>
                <w:sz w:val="22"/>
                <w:szCs w:val="22"/>
                <w:lang w:val="en-US"/>
              </w:rPr>
              <w:t>Camila Carrião Machado Garcia</w:t>
            </w:r>
            <w:r w:rsidRPr="005A322C">
              <w:rPr>
                <w:rFonts w:ascii="Arial" w:hAnsi="Arial" w:cs="Arial"/>
                <w:b/>
                <w:bCs/>
                <w:sz w:val="22"/>
                <w:szCs w:val="22"/>
                <w:lang w:val="en-US"/>
              </w:rPr>
              <w:t>,</w:t>
            </w:r>
            <w:r w:rsidRPr="005A322C">
              <w:rPr>
                <w:rFonts w:ascii="Arial" w:hAnsi="Arial" w:cs="Arial"/>
                <w:sz w:val="22"/>
                <w:szCs w:val="22"/>
                <w:lang w:val="en-US"/>
              </w:rPr>
              <w:t xml:space="preserve"> Graduate Program in Biological Sciences – INSERM/CEA, France, under the supervision of Dr. Annabel Quinet. </w:t>
            </w:r>
            <w:r w:rsidRPr="005A322C">
              <w:rPr>
                <w:rStyle w:val="nfase"/>
                <w:rFonts w:ascii="Arial" w:hAnsi="Arial" w:cs="Arial"/>
                <w:sz w:val="22"/>
                <w:szCs w:val="22"/>
                <w:lang w:val="en-US"/>
              </w:rPr>
              <w:t>Research topic: Mechanisms of DNA damage response mediated by redox processes.</w:t>
            </w:r>
          </w:p>
          <w:p w14:paraId="62B34B97" w14:textId="77777777" w:rsidR="00780919" w:rsidRPr="005A322C" w:rsidRDefault="00780919" w:rsidP="00780919">
            <w:pPr>
              <w:pStyle w:val="NormalWeb"/>
              <w:numPr>
                <w:ilvl w:val="0"/>
                <w:numId w:val="40"/>
              </w:numPr>
              <w:rPr>
                <w:rFonts w:ascii="Arial" w:hAnsi="Arial" w:cs="Arial"/>
                <w:sz w:val="22"/>
                <w:szCs w:val="22"/>
                <w:lang w:val="en-US"/>
              </w:rPr>
            </w:pPr>
            <w:r w:rsidRPr="005A322C">
              <w:rPr>
                <w:rStyle w:val="Forte"/>
                <w:rFonts w:ascii="Arial" w:hAnsi="Arial" w:cs="Arial"/>
                <w:b w:val="0"/>
                <w:bCs w:val="0"/>
                <w:sz w:val="22"/>
                <w:szCs w:val="22"/>
                <w:lang w:val="en-US"/>
              </w:rPr>
              <w:t>Rodrigo Cunha de Alvin Menezes</w:t>
            </w:r>
            <w:r w:rsidRPr="005A322C">
              <w:rPr>
                <w:rFonts w:ascii="Arial" w:hAnsi="Arial" w:cs="Arial"/>
                <w:b/>
                <w:bCs/>
                <w:sz w:val="22"/>
                <w:szCs w:val="22"/>
                <w:lang w:val="en-US"/>
              </w:rPr>
              <w:t>,</w:t>
            </w:r>
            <w:r w:rsidRPr="005A322C">
              <w:rPr>
                <w:rFonts w:ascii="Arial" w:hAnsi="Arial" w:cs="Arial"/>
                <w:sz w:val="22"/>
                <w:szCs w:val="22"/>
                <w:lang w:val="en-US"/>
              </w:rPr>
              <w:t xml:space="preserve"> Graduate Program in Biological Sciences – INSERM/CEA, France, under the supervision of Dr. Annabel Quinet. </w:t>
            </w:r>
            <w:r w:rsidRPr="005A322C">
              <w:rPr>
                <w:rStyle w:val="nfase"/>
                <w:rFonts w:ascii="Arial" w:hAnsi="Arial" w:cs="Arial"/>
                <w:sz w:val="22"/>
                <w:szCs w:val="22"/>
                <w:lang w:val="en-US"/>
              </w:rPr>
              <w:t>Research topic: Mechanisms of DNA damage response mediated by redox processes.</w:t>
            </w:r>
          </w:p>
          <w:p w14:paraId="1367C742" w14:textId="77777777" w:rsidR="00780919" w:rsidRPr="005A322C" w:rsidRDefault="00780919" w:rsidP="00780919">
            <w:pPr>
              <w:pStyle w:val="NormalWeb"/>
              <w:rPr>
                <w:rFonts w:ascii="Arial" w:hAnsi="Arial" w:cs="Arial"/>
                <w:sz w:val="22"/>
                <w:szCs w:val="22"/>
                <w:lang w:val="en-US"/>
              </w:rPr>
            </w:pPr>
            <w:r w:rsidRPr="005A322C">
              <w:rPr>
                <w:rFonts w:ascii="Arial" w:hAnsi="Arial" w:cs="Arial"/>
                <w:sz w:val="22"/>
                <w:szCs w:val="22"/>
                <w:lang w:val="en-US"/>
              </w:rPr>
              <w:t>These partnerships exemplify the growing international engagement of UFOP’s Graduate Programs and their alignment with the broader objectives of academic excellence, scientific innovation, and global cooperation in the Life Sciences.</w:t>
            </w:r>
          </w:p>
          <w:p w14:paraId="2D1FB406" w14:textId="77777777" w:rsidR="00780919" w:rsidRPr="005A322C" w:rsidRDefault="00780919" w:rsidP="003360DE">
            <w:pPr>
              <w:pStyle w:val="NormalWeb"/>
              <w:rPr>
                <w:rFonts w:ascii="Arial" w:hAnsi="Arial" w:cs="Arial"/>
                <w:sz w:val="22"/>
                <w:szCs w:val="22"/>
                <w:lang w:val="en-US"/>
              </w:rPr>
            </w:pPr>
          </w:p>
        </w:tc>
      </w:tr>
      <w:tr w:rsidR="00780919" w:rsidRPr="005A322C" w14:paraId="19B622AD" w14:textId="77777777" w:rsidTr="003360DE">
        <w:tc>
          <w:tcPr>
            <w:tcW w:w="1586" w:type="dxa"/>
          </w:tcPr>
          <w:p w14:paraId="2EB5DFC6" w14:textId="3B3E9436" w:rsidR="00780919" w:rsidRPr="005A322C" w:rsidRDefault="00780919" w:rsidP="006864CA">
            <w:pPr>
              <w:spacing w:before="240" w:after="240"/>
              <w:jc w:val="both"/>
              <w:rPr>
                <w:rFonts w:ascii="Arial" w:hAnsi="Arial" w:cs="Arial"/>
                <w:sz w:val="22"/>
                <w:szCs w:val="22"/>
                <w:lang w:val="en-US"/>
              </w:rPr>
            </w:pPr>
            <w:r w:rsidRPr="005A322C">
              <w:rPr>
                <w:rFonts w:ascii="Arial" w:hAnsi="Arial" w:cs="Arial"/>
                <w:sz w:val="22"/>
                <w:szCs w:val="22"/>
                <w:lang w:val="en-US"/>
              </w:rPr>
              <w:lastRenderedPageBreak/>
              <w:t>Nencki Institute of Experimental Biology PAS</w:t>
            </w:r>
          </w:p>
        </w:tc>
        <w:tc>
          <w:tcPr>
            <w:tcW w:w="7433" w:type="dxa"/>
          </w:tcPr>
          <w:p w14:paraId="63EE6EFB" w14:textId="77777777" w:rsidR="00780919" w:rsidRPr="005A322C" w:rsidRDefault="00780919" w:rsidP="00780919">
            <w:pPr>
              <w:pStyle w:val="NormalWeb"/>
              <w:rPr>
                <w:rFonts w:ascii="Arial" w:hAnsi="Arial" w:cs="Arial"/>
                <w:sz w:val="22"/>
                <w:szCs w:val="22"/>
                <w:lang w:val="en-US"/>
              </w:rPr>
            </w:pPr>
            <w:r w:rsidRPr="005A322C">
              <w:rPr>
                <w:rFonts w:ascii="Arial" w:hAnsi="Arial" w:cs="Arial"/>
                <w:sz w:val="22"/>
                <w:szCs w:val="22"/>
                <w:lang w:val="en-US"/>
              </w:rPr>
              <w:t>This partnership in Poland aims to analyze the effects of chronic stress on the development of depressive and anxiety-related behaviors. The research topic is aligned with the health studies conducted under Theme 2 of the Network, as constant exposure to stressors such as shift work and the risk of accidents in mining activities may increase susceptibility to the development of mental disorders.</w:t>
            </w:r>
          </w:p>
          <w:p w14:paraId="4D2487FF" w14:textId="77777777" w:rsidR="00780919" w:rsidRPr="005A322C" w:rsidRDefault="00780919" w:rsidP="00780919">
            <w:pPr>
              <w:pStyle w:val="NormalWeb"/>
              <w:rPr>
                <w:rFonts w:ascii="Arial" w:hAnsi="Arial" w:cs="Arial"/>
                <w:sz w:val="22"/>
                <w:szCs w:val="22"/>
                <w:lang w:val="en-US"/>
              </w:rPr>
            </w:pPr>
            <w:r w:rsidRPr="005A322C">
              <w:rPr>
                <w:rFonts w:ascii="Arial" w:hAnsi="Arial" w:cs="Arial"/>
                <w:sz w:val="22"/>
                <w:szCs w:val="22"/>
                <w:lang w:val="en-US"/>
              </w:rPr>
              <w:t>The collaboration involves faculty members from CBIOL (UFOP Graduate Program) and Professor Jakub Wlodarczyk, from the Laboratory of Cell Biophysics, Nencki Institute of Experimental Biology, 3 Pasteur Street, 02-093 Warsaw, Poland.</w:t>
            </w:r>
            <w:r w:rsidRPr="005A322C">
              <w:rPr>
                <w:rFonts w:ascii="Arial" w:hAnsi="Arial" w:cs="Arial"/>
                <w:sz w:val="22"/>
                <w:szCs w:val="22"/>
                <w:lang w:val="en-US"/>
              </w:rPr>
              <w:br/>
              <w:t>Phone: +48 22 5892 355</w:t>
            </w:r>
            <w:r w:rsidRPr="005A322C">
              <w:rPr>
                <w:rFonts w:ascii="Arial" w:hAnsi="Arial" w:cs="Arial"/>
                <w:sz w:val="22"/>
                <w:szCs w:val="22"/>
                <w:lang w:val="en-US"/>
              </w:rPr>
              <w:br/>
              <w:t xml:space="preserve">Website: </w:t>
            </w:r>
            <w:hyperlink r:id="rId10" w:tgtFrame="_new" w:history="1">
              <w:r w:rsidRPr="005A322C">
                <w:rPr>
                  <w:rStyle w:val="Hyperlink"/>
                  <w:rFonts w:ascii="Arial" w:hAnsi="Arial" w:cs="Arial"/>
                  <w:sz w:val="22"/>
                  <w:szCs w:val="22"/>
                  <w:lang w:val="en-US"/>
                </w:rPr>
                <w:t>https://www.nencki.edu.pl/laboratories/laboratory-of-cell-biophysics/</w:t>
              </w:r>
            </w:hyperlink>
          </w:p>
          <w:p w14:paraId="1256743E" w14:textId="77777777" w:rsidR="00780919" w:rsidRPr="005A322C" w:rsidRDefault="00780919" w:rsidP="003360DE">
            <w:pPr>
              <w:pStyle w:val="NormalWeb"/>
              <w:rPr>
                <w:rFonts w:ascii="Arial" w:hAnsi="Arial" w:cs="Arial"/>
                <w:sz w:val="22"/>
                <w:szCs w:val="22"/>
                <w:lang w:val="en-US"/>
              </w:rPr>
            </w:pPr>
          </w:p>
        </w:tc>
      </w:tr>
      <w:tr w:rsidR="00780919" w:rsidRPr="005A322C" w14:paraId="1389C92A" w14:textId="77777777" w:rsidTr="003360DE">
        <w:tc>
          <w:tcPr>
            <w:tcW w:w="1586" w:type="dxa"/>
          </w:tcPr>
          <w:p w14:paraId="44FAB76D" w14:textId="175B3CD6" w:rsidR="00780919" w:rsidRPr="005A322C" w:rsidRDefault="00780919" w:rsidP="006864CA">
            <w:pPr>
              <w:spacing w:before="240" w:after="240"/>
              <w:jc w:val="both"/>
              <w:rPr>
                <w:rFonts w:ascii="Arial" w:hAnsi="Arial" w:cs="Arial"/>
                <w:sz w:val="22"/>
                <w:szCs w:val="22"/>
                <w:lang w:val="en-US"/>
              </w:rPr>
            </w:pPr>
            <w:r w:rsidRPr="005A322C">
              <w:rPr>
                <w:rFonts w:ascii="Arial" w:hAnsi="Arial" w:cs="Arial"/>
                <w:sz w:val="22"/>
                <w:szCs w:val="22"/>
                <w:lang w:val="en-US"/>
              </w:rPr>
              <w:t>Institute of Ecology of Mexico, INECOL</w:t>
            </w:r>
          </w:p>
        </w:tc>
        <w:tc>
          <w:tcPr>
            <w:tcW w:w="7433" w:type="dxa"/>
          </w:tcPr>
          <w:p w14:paraId="44BBF4C9" w14:textId="77777777" w:rsidR="00780919" w:rsidRPr="005A322C" w:rsidRDefault="00780919" w:rsidP="00780919">
            <w:pPr>
              <w:pStyle w:val="NormalWeb"/>
              <w:rPr>
                <w:rFonts w:ascii="Arial" w:hAnsi="Arial" w:cs="Arial"/>
                <w:sz w:val="22"/>
                <w:szCs w:val="22"/>
                <w:lang w:val="en-US"/>
              </w:rPr>
            </w:pPr>
            <w:r w:rsidRPr="005A322C">
              <w:rPr>
                <w:rFonts w:ascii="Arial" w:hAnsi="Arial" w:cs="Arial"/>
                <w:sz w:val="22"/>
                <w:szCs w:val="22"/>
                <w:lang w:val="en-US"/>
              </w:rPr>
              <w:t xml:space="preserve">Project: </w:t>
            </w:r>
            <w:r w:rsidRPr="005A322C">
              <w:rPr>
                <w:rStyle w:val="nfase"/>
                <w:rFonts w:ascii="Arial" w:hAnsi="Arial" w:cs="Arial"/>
                <w:sz w:val="22"/>
                <w:szCs w:val="22"/>
                <w:lang w:val="en-US"/>
              </w:rPr>
              <w:t>Yellow fever in Brazil: new insights on an old disease</w:t>
            </w:r>
            <w:r w:rsidRPr="005A322C">
              <w:rPr>
                <w:rFonts w:ascii="Arial" w:hAnsi="Arial" w:cs="Arial"/>
                <w:sz w:val="22"/>
                <w:szCs w:val="22"/>
                <w:lang w:val="en-US"/>
              </w:rPr>
              <w:t>, co-funded by CNPq, with faculty collaboration and joint scientific publications.</w:t>
            </w:r>
          </w:p>
          <w:p w14:paraId="615BA304" w14:textId="3368394A" w:rsidR="00780919" w:rsidRPr="005A322C" w:rsidRDefault="00780919" w:rsidP="003360DE">
            <w:pPr>
              <w:pStyle w:val="NormalWeb"/>
              <w:rPr>
                <w:rFonts w:ascii="Arial" w:hAnsi="Arial" w:cs="Arial"/>
                <w:sz w:val="22"/>
                <w:szCs w:val="22"/>
                <w:lang w:val="en-US"/>
              </w:rPr>
            </w:pPr>
            <w:r w:rsidRPr="005A322C">
              <w:rPr>
                <w:rFonts w:ascii="Arial" w:hAnsi="Arial" w:cs="Arial"/>
                <w:sz w:val="22"/>
                <w:szCs w:val="22"/>
                <w:lang w:val="en-US"/>
              </w:rPr>
              <w:t>Relation to Theme 2 of the Network: The project addresses the connections between mining activities and vector insects and their multiple dimensions, particularly regarding human mobility and territorial dynamics, as well as the pressure on ecosystems caused by exposure to heavy metals and the potential elimination of predator species.</w:t>
            </w:r>
          </w:p>
        </w:tc>
      </w:tr>
    </w:tbl>
    <w:p w14:paraId="702C72A5" w14:textId="35E51EDC"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RIO GRANDE DO SUL</w:t>
      </w:r>
    </w:p>
    <w:tbl>
      <w:tblPr>
        <w:tblStyle w:val="Tabelacomgrade"/>
        <w:tblW w:w="9025" w:type="dxa"/>
        <w:tblLayout w:type="fixed"/>
        <w:tblLook w:val="0600" w:firstRow="0" w:lastRow="0" w:firstColumn="0" w:lastColumn="0" w:noHBand="1" w:noVBand="1"/>
      </w:tblPr>
      <w:tblGrid>
        <w:gridCol w:w="1288"/>
        <w:gridCol w:w="7737"/>
      </w:tblGrid>
      <w:tr w:rsidR="006215FF" w:rsidRPr="005A322C" w14:paraId="366DAA7F" w14:textId="77777777" w:rsidTr="0026025B">
        <w:trPr>
          <w:trHeight w:val="785"/>
        </w:trPr>
        <w:tc>
          <w:tcPr>
            <w:tcW w:w="1288" w:type="dxa"/>
          </w:tcPr>
          <w:p w14:paraId="7437272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Partner Name</w:t>
            </w:r>
          </w:p>
        </w:tc>
        <w:tc>
          <w:tcPr>
            <w:tcW w:w="7736" w:type="dxa"/>
          </w:tcPr>
          <w:p w14:paraId="02E56C05"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4673AB63" w14:textId="77777777" w:rsidTr="0026025B">
        <w:trPr>
          <w:trHeight w:val="4100"/>
        </w:trPr>
        <w:tc>
          <w:tcPr>
            <w:tcW w:w="1288" w:type="dxa"/>
          </w:tcPr>
          <w:p w14:paraId="2832AA3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People's Health Movement</w:t>
            </w:r>
          </w:p>
        </w:tc>
        <w:tc>
          <w:tcPr>
            <w:tcW w:w="7736" w:type="dxa"/>
          </w:tcPr>
          <w:p w14:paraId="3AB82BC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People's Health Movement (People's Health Movement):</w:t>
            </w:r>
            <w:hyperlink r:id="rId11">
              <w:r w:rsidRPr="005A322C">
                <w:rPr>
                  <w:rFonts w:ascii="Arial" w:hAnsi="Arial" w:cs="Arial"/>
                  <w:bCs/>
                  <w:sz w:val="22"/>
                  <w:szCs w:val="22"/>
                  <w:lang w:val="en-US"/>
                </w:rPr>
                <w:t xml:space="preserve"> </w:t>
              </w:r>
            </w:hyperlink>
            <w:hyperlink r:id="rId12">
              <w:r w:rsidRPr="005A322C">
                <w:rPr>
                  <w:rFonts w:ascii="Arial" w:hAnsi="Arial" w:cs="Arial"/>
                  <w:bCs/>
                  <w:color w:val="1155CC"/>
                  <w:sz w:val="22"/>
                  <w:szCs w:val="22"/>
                  <w:u w:val="single"/>
                  <w:lang w:val="en-US"/>
                </w:rPr>
                <w:t>www.phmovement.org</w:t>
              </w:r>
            </w:hyperlink>
            <w:r w:rsidRPr="005A322C">
              <w:rPr>
                <w:rFonts w:ascii="Arial" w:hAnsi="Arial" w:cs="Arial"/>
                <w:bCs/>
                <w:sz w:val="22"/>
                <w:szCs w:val="22"/>
                <w:lang w:val="en-US"/>
              </w:rPr>
              <w:t>. The PPG Teaching in Health has made several articulations with this international social movement, which include the organic participation of a faculty member in the movement, faculty participation in events and courses, and presentation of papers at the PHM world Assembly. One of these papers, in fact, reports a pedagogical experience in a course of the PPGENSAU - Educational Practices in Health. This is the work "Alegremia: una propuesta pedagógica para la práctica del buen vivir" presented by professors Camila Giugliani and Carmen Lúcia Bezerra Machado. There are also academic productions in collaboration with other members of the PHM, such as these: 1)</w:t>
            </w:r>
            <w:hyperlink r:id="rId13">
              <w:r w:rsidRPr="005A322C">
                <w:rPr>
                  <w:rFonts w:ascii="Arial" w:hAnsi="Arial" w:cs="Arial"/>
                  <w:bCs/>
                  <w:sz w:val="22"/>
                  <w:szCs w:val="22"/>
                  <w:lang w:val="en-US"/>
                </w:rPr>
                <w:t xml:space="preserve"> </w:t>
              </w:r>
            </w:hyperlink>
            <w:hyperlink r:id="rId14">
              <w:r w:rsidRPr="005A322C">
                <w:rPr>
                  <w:rFonts w:ascii="Arial" w:hAnsi="Arial" w:cs="Arial"/>
                  <w:bCs/>
                  <w:color w:val="1155CC"/>
                  <w:sz w:val="22"/>
                  <w:szCs w:val="22"/>
                  <w:u w:val="single"/>
                  <w:lang w:val="en-US"/>
                </w:rPr>
                <w:t>https://pubmed.ncbi.nlm.nih.gov/39552343/</w:t>
              </w:r>
            </w:hyperlink>
            <w:r w:rsidRPr="005A322C">
              <w:rPr>
                <w:rFonts w:ascii="Arial" w:hAnsi="Arial" w:cs="Arial"/>
                <w:bCs/>
                <w:sz w:val="22"/>
                <w:szCs w:val="22"/>
                <w:lang w:val="en-US"/>
              </w:rPr>
              <w:t>; 2)</w:t>
            </w:r>
            <w:hyperlink r:id="rId15">
              <w:r w:rsidRPr="005A322C">
                <w:rPr>
                  <w:rFonts w:ascii="Arial" w:hAnsi="Arial" w:cs="Arial"/>
                  <w:bCs/>
                  <w:sz w:val="22"/>
                  <w:szCs w:val="22"/>
                  <w:lang w:val="en-US"/>
                </w:rPr>
                <w:t xml:space="preserve"> </w:t>
              </w:r>
            </w:hyperlink>
            <w:hyperlink r:id="rId16">
              <w:r w:rsidRPr="005A322C">
                <w:rPr>
                  <w:rFonts w:ascii="Arial" w:hAnsi="Arial" w:cs="Arial"/>
                  <w:bCs/>
                  <w:color w:val="1155CC"/>
                  <w:sz w:val="22"/>
                  <w:szCs w:val="22"/>
                  <w:u w:val="single"/>
                  <w:lang w:val="en-US"/>
                </w:rPr>
                <w:t>https://pubmed.ncbi.nlm.nih.gov/37385156/</w:t>
              </w:r>
            </w:hyperlink>
            <w:r w:rsidRPr="005A322C">
              <w:rPr>
                <w:rFonts w:ascii="Arial" w:hAnsi="Arial" w:cs="Arial"/>
                <w:bCs/>
                <w:sz w:val="22"/>
                <w:szCs w:val="22"/>
                <w:lang w:val="en-US"/>
              </w:rPr>
              <w:t>; 3)</w:t>
            </w:r>
            <w:hyperlink r:id="rId17">
              <w:r w:rsidRPr="005A322C">
                <w:rPr>
                  <w:rFonts w:ascii="Arial" w:hAnsi="Arial" w:cs="Arial"/>
                  <w:bCs/>
                  <w:sz w:val="22"/>
                  <w:szCs w:val="22"/>
                  <w:lang w:val="en-US"/>
                </w:rPr>
                <w:t xml:space="preserve"> </w:t>
              </w:r>
            </w:hyperlink>
            <w:hyperlink r:id="rId18">
              <w:r w:rsidRPr="005A322C">
                <w:rPr>
                  <w:rFonts w:ascii="Arial" w:hAnsi="Arial" w:cs="Arial"/>
                  <w:bCs/>
                  <w:color w:val="1155CC"/>
                  <w:sz w:val="22"/>
                  <w:szCs w:val="22"/>
                  <w:u w:val="single"/>
                  <w:lang w:val="en-US"/>
                </w:rPr>
                <w:t>https://pubmed.ncbi.nlm.nih.gov/33509924/</w:t>
              </w:r>
            </w:hyperlink>
            <w:r w:rsidRPr="005A322C">
              <w:rPr>
                <w:rFonts w:ascii="Arial" w:hAnsi="Arial" w:cs="Arial"/>
                <w:bCs/>
                <w:sz w:val="22"/>
                <w:szCs w:val="22"/>
                <w:lang w:val="en-US"/>
              </w:rPr>
              <w:t>; 4)</w:t>
            </w:r>
            <w:hyperlink r:id="rId19">
              <w:r w:rsidRPr="005A322C">
                <w:rPr>
                  <w:rFonts w:ascii="Arial" w:hAnsi="Arial" w:cs="Arial"/>
                  <w:bCs/>
                  <w:sz w:val="22"/>
                  <w:szCs w:val="22"/>
                  <w:lang w:val="en-US"/>
                </w:rPr>
                <w:t xml:space="preserve"> </w:t>
              </w:r>
            </w:hyperlink>
            <w:hyperlink r:id="rId20">
              <w:r w:rsidRPr="005A322C">
                <w:rPr>
                  <w:rFonts w:ascii="Arial" w:hAnsi="Arial" w:cs="Arial"/>
                  <w:bCs/>
                  <w:color w:val="1155CC"/>
                  <w:sz w:val="22"/>
                  <w:szCs w:val="22"/>
                  <w:u w:val="single"/>
                  <w:lang w:val="en-US"/>
                </w:rPr>
                <w:t>https://saudeemdebate.org.br/sed/article/view/7966</w:t>
              </w:r>
            </w:hyperlink>
          </w:p>
        </w:tc>
      </w:tr>
    </w:tbl>
    <w:p w14:paraId="5E82BCBF"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WESTERN PARÁ</w:t>
      </w:r>
    </w:p>
    <w:tbl>
      <w:tblPr>
        <w:tblStyle w:val="Tabelacomgrade"/>
        <w:tblW w:w="9025" w:type="dxa"/>
        <w:tblLayout w:type="fixed"/>
        <w:tblLook w:val="0600" w:firstRow="0" w:lastRow="0" w:firstColumn="0" w:lastColumn="0" w:noHBand="1" w:noVBand="1"/>
      </w:tblPr>
      <w:tblGrid>
        <w:gridCol w:w="2368"/>
        <w:gridCol w:w="6657"/>
      </w:tblGrid>
      <w:tr w:rsidR="006215FF" w:rsidRPr="005A322C" w14:paraId="613EB4C1" w14:textId="77777777" w:rsidTr="0026025B">
        <w:trPr>
          <w:trHeight w:val="500"/>
        </w:trPr>
        <w:tc>
          <w:tcPr>
            <w:tcW w:w="2368" w:type="dxa"/>
          </w:tcPr>
          <w:p w14:paraId="588FC5AD"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Partner Name</w:t>
            </w:r>
          </w:p>
        </w:tc>
        <w:tc>
          <w:tcPr>
            <w:tcW w:w="6657" w:type="dxa"/>
          </w:tcPr>
          <w:p w14:paraId="1E9F52F8"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691DB523" w14:textId="77777777" w:rsidTr="0026025B">
        <w:trPr>
          <w:trHeight w:val="2165"/>
        </w:trPr>
        <w:tc>
          <w:tcPr>
            <w:tcW w:w="2368" w:type="dxa"/>
          </w:tcPr>
          <w:p w14:paraId="3DA946F3"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IAÇÁ Network - Agroecology and Sustainability Network of the Legal Amazon</w:t>
            </w:r>
          </w:p>
        </w:tc>
        <w:tc>
          <w:tcPr>
            <w:tcW w:w="6657" w:type="dxa"/>
          </w:tcPr>
          <w:p w14:paraId="2213B544"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IAÇÁ Network is a cooperative arrangement of universities and social organizations that develops training actions, public policies, and social technologies in the Amazon. Its actions integrate environmental, productive, and social dimensions, converging with the objectives of the MineraMundi Network to promote sustainability, governance, and socio-environmental justice in mining territories.</w:t>
            </w:r>
          </w:p>
        </w:tc>
      </w:tr>
    </w:tbl>
    <w:p w14:paraId="2BC344AC" w14:textId="77777777" w:rsidR="00090F88" w:rsidRPr="005A322C" w:rsidRDefault="00090F88"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FEDERAL UNIVERSITY OF CAMPINA GRANDE</w:t>
      </w:r>
    </w:p>
    <w:tbl>
      <w:tblPr>
        <w:tblStyle w:val="Tabelacomgrade"/>
        <w:tblW w:w="0" w:type="auto"/>
        <w:tblLook w:val="04A0" w:firstRow="1" w:lastRow="0" w:firstColumn="1" w:lastColumn="0" w:noHBand="0" w:noVBand="1"/>
      </w:tblPr>
      <w:tblGrid>
        <w:gridCol w:w="2405"/>
        <w:gridCol w:w="6614"/>
      </w:tblGrid>
      <w:tr w:rsidR="003360DE" w:rsidRPr="005A322C" w14:paraId="19BEAEF7" w14:textId="77777777" w:rsidTr="003360DE">
        <w:tc>
          <w:tcPr>
            <w:tcW w:w="2405" w:type="dxa"/>
          </w:tcPr>
          <w:p w14:paraId="7E87E536" w14:textId="1DA0868B" w:rsidR="003360DE" w:rsidRPr="005A322C" w:rsidRDefault="003360DE"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Partner Name</w:t>
            </w:r>
          </w:p>
        </w:tc>
        <w:tc>
          <w:tcPr>
            <w:tcW w:w="6614" w:type="dxa"/>
          </w:tcPr>
          <w:p w14:paraId="3E71405B" w14:textId="2E70B3E0" w:rsidR="003360DE" w:rsidRPr="005A322C" w:rsidRDefault="003360DE"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3360DE" w:rsidRPr="005A322C" w14:paraId="6E9A5660" w14:textId="77777777" w:rsidTr="003360DE">
        <w:tc>
          <w:tcPr>
            <w:tcW w:w="2405" w:type="dxa"/>
          </w:tcPr>
          <w:p w14:paraId="434AED48" w14:textId="65479687" w:rsidR="003360DE" w:rsidRPr="005A322C" w:rsidRDefault="003360DE" w:rsidP="006864CA">
            <w:pPr>
              <w:spacing w:before="240" w:after="240"/>
              <w:jc w:val="both"/>
              <w:rPr>
                <w:rFonts w:ascii="Arial" w:hAnsi="Arial" w:cs="Arial"/>
                <w:bCs/>
                <w:sz w:val="22"/>
                <w:szCs w:val="22"/>
                <w:lang w:val="en-US"/>
              </w:rPr>
            </w:pPr>
            <w:r w:rsidRPr="005A322C">
              <w:rPr>
                <w:rFonts w:ascii="Arial" w:hAnsi="Arial" w:cs="Arial"/>
                <w:sz w:val="22"/>
                <w:szCs w:val="22"/>
                <w:lang w:val="en-US"/>
              </w:rPr>
              <w:t>Habitat for Humanity</w:t>
            </w:r>
          </w:p>
        </w:tc>
        <w:tc>
          <w:tcPr>
            <w:tcW w:w="6614" w:type="dxa"/>
          </w:tcPr>
          <w:p w14:paraId="749BB96F" w14:textId="77777777"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Habitat for Humanity is an international civil society organization that works to combat inequality and ensure that people living in poverty have a decent place to live. Present in more than 70 countries, the organization advocates for public policies supporting the right to the city and promotes solutions for access to housing, water, and sanitation through collaboration with multiple sectors and communities.</w:t>
            </w:r>
          </w:p>
          <w:p w14:paraId="2C7DBBCC" w14:textId="0666A4B8" w:rsidR="003360DE" w:rsidRPr="005A322C" w:rsidRDefault="003360DE" w:rsidP="003360DE">
            <w:pPr>
              <w:pStyle w:val="NormalWeb"/>
              <w:rPr>
                <w:rFonts w:ascii="Arial" w:hAnsi="Arial" w:cs="Arial"/>
                <w:sz w:val="22"/>
                <w:szCs w:val="22"/>
                <w:lang w:val="en-US"/>
              </w:rPr>
            </w:pPr>
            <w:r w:rsidRPr="005A322C">
              <w:rPr>
                <w:rFonts w:ascii="Arial" w:hAnsi="Arial" w:cs="Arial"/>
                <w:sz w:val="22"/>
                <w:szCs w:val="22"/>
                <w:lang w:val="en-US"/>
              </w:rPr>
              <w:t xml:space="preserve">Two faculty members from UFCG participate in the Governance Team of the Brazilian branch as Associates. Over the past 33 years, projects developed by the organization have produced tangible results, including the construction and improvement of </w:t>
            </w:r>
            <w:r w:rsidRPr="005A322C">
              <w:rPr>
                <w:rFonts w:ascii="Arial" w:hAnsi="Arial" w:cs="Arial"/>
                <w:sz w:val="22"/>
                <w:szCs w:val="22"/>
                <w:lang w:val="en-US"/>
              </w:rPr>
              <w:lastRenderedPageBreak/>
              <w:t>homes, installation of cisterns, community sinks, and other housing-related infrastructure aimed at promoting dignified living conditions.</w:t>
            </w:r>
          </w:p>
        </w:tc>
      </w:tr>
    </w:tbl>
    <w:p w14:paraId="1152BB60" w14:textId="71E7CE0B" w:rsidR="00090F88" w:rsidRPr="005A322C" w:rsidRDefault="00090F88"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 xml:space="preserve">UNIVERSITY OF LATIN AMERICAN INTEGRATION </w:t>
      </w:r>
    </w:p>
    <w:tbl>
      <w:tblPr>
        <w:tblStyle w:val="Tabelacomgrade"/>
        <w:tblW w:w="0" w:type="auto"/>
        <w:tblLook w:val="04A0" w:firstRow="1" w:lastRow="0" w:firstColumn="1" w:lastColumn="0" w:noHBand="0" w:noVBand="1"/>
      </w:tblPr>
      <w:tblGrid>
        <w:gridCol w:w="1980"/>
        <w:gridCol w:w="7039"/>
      </w:tblGrid>
      <w:tr w:rsidR="0047603B" w:rsidRPr="005A322C" w14:paraId="095CF27A" w14:textId="77777777" w:rsidTr="0047603B">
        <w:tc>
          <w:tcPr>
            <w:tcW w:w="1980" w:type="dxa"/>
          </w:tcPr>
          <w:p w14:paraId="56F0EA9B" w14:textId="7CE18752" w:rsidR="0047603B" w:rsidRPr="005A322C" w:rsidRDefault="0047603B"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Institution</w:t>
            </w:r>
          </w:p>
        </w:tc>
        <w:tc>
          <w:tcPr>
            <w:tcW w:w="7039" w:type="dxa"/>
          </w:tcPr>
          <w:p w14:paraId="73651ED6" w14:textId="4A7CF62F" w:rsidR="0047603B" w:rsidRPr="005A322C" w:rsidRDefault="0047603B"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47603B" w:rsidRPr="005A322C" w14:paraId="6A664486" w14:textId="77777777" w:rsidTr="0047603B">
        <w:tc>
          <w:tcPr>
            <w:tcW w:w="1980" w:type="dxa"/>
          </w:tcPr>
          <w:p w14:paraId="4DCEFA07" w14:textId="0E9D5DA6" w:rsidR="0047603B" w:rsidRPr="005A322C" w:rsidRDefault="0047603B" w:rsidP="006864CA">
            <w:pPr>
              <w:spacing w:before="240" w:after="240"/>
              <w:jc w:val="both"/>
              <w:rPr>
                <w:rFonts w:ascii="Arial" w:hAnsi="Arial" w:cs="Arial"/>
                <w:bCs/>
                <w:sz w:val="22"/>
                <w:szCs w:val="22"/>
                <w:lang w:val="en-US"/>
              </w:rPr>
            </w:pPr>
            <w:r w:rsidRPr="005A322C">
              <w:rPr>
                <w:rFonts w:ascii="Arial" w:hAnsi="Arial" w:cs="Arial"/>
                <w:sz w:val="22"/>
                <w:szCs w:val="22"/>
                <w:lang w:val="en-US"/>
              </w:rPr>
              <w:t>Guaicuy Institute</w:t>
            </w:r>
          </w:p>
        </w:tc>
        <w:tc>
          <w:tcPr>
            <w:tcW w:w="7039" w:type="dxa"/>
          </w:tcPr>
          <w:p w14:paraId="424BB831"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 xml:space="preserve">The Guaicuy Institute is recognized as a strategic partner of the Network within the scope of the theme </w:t>
            </w:r>
            <w:r w:rsidRPr="005A322C">
              <w:rPr>
                <w:rStyle w:val="nfase"/>
                <w:rFonts w:ascii="Arial" w:hAnsi="Arial" w:cs="Arial"/>
                <w:sz w:val="22"/>
                <w:szCs w:val="22"/>
                <w:lang w:val="en-US"/>
              </w:rPr>
              <w:t>“Mining: Health, Society, and Education – contemporary challenges, sustainable strategies, and applications for the future.”</w:t>
            </w:r>
            <w:r w:rsidRPr="005A322C">
              <w:rPr>
                <w:rFonts w:ascii="Arial" w:hAnsi="Arial" w:cs="Arial"/>
                <w:sz w:val="22"/>
                <w:szCs w:val="22"/>
                <w:lang w:val="en-US"/>
              </w:rPr>
              <w:br/>
              <w:t>This recognition stems from its consolidated work with populations affected by the mining dam disasters-crimes in the state of Minas Gerais, particularly in the cases of Mariana (2015) and Brumadinho (2019).</w:t>
            </w:r>
          </w:p>
          <w:p w14:paraId="6DE60AD6"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The institution was chosen by the affected communities themselves to serve as an Independent Technical Advisory Body (ATI), being responsible for supporting ten municipalities in the Lower Paraopeba region and riverside communities along the São Francisco River. It also played a key role in the development of the State Policy for People Affected by Dams (PEAB) and in the approval of the “Mar de Lama Nunca Mais” Law (Never Again a Sea of Mud).</w:t>
            </w:r>
          </w:p>
          <w:p w14:paraId="2D3AA82F"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The partnership with the Institute has been further strengthened through the engagement of graduates and students from the Graduate Program in Contemporary Integration of Latin America (PPGICAL), such as Besna Rodríguez Yacovenco, a current doctoral candidate in the same program, and Paula de Sousa Constante, a doctoral candidate at USP—both hired by the Institute to work on projects focused on community reparation and empowerment.</w:t>
            </w:r>
          </w:p>
          <w:p w14:paraId="3E52D0E4"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It is also worth highlighting the contribution of a doctoral student who, since 2021, after completing her master’s degree in PPGICAL, has been working as a Senior Analyst at the Guaicuy Institute – SOS Rio das Velhas. Her activities include supervising participatory methodologies, organizing internal training courses, producing pedagogical and informational materials, systematizing data on social participation, developing work plans and monitoring instruments, and contributing directly to the strengthening of public policies in affected regions.</w:t>
            </w:r>
          </w:p>
          <w:p w14:paraId="185AB1DE" w14:textId="461E6BB1"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This collaboration represents a concrete opportunity for the encounter between academic knowledge and transformative social practices, promoting the internationalization of the Network based on experiences of socio-environmental justice, popular education, and territorial reconstruction in areas impacted by mining.</w:t>
            </w:r>
          </w:p>
        </w:tc>
      </w:tr>
      <w:tr w:rsidR="0047603B" w:rsidRPr="005A322C" w14:paraId="2F2B13AE" w14:textId="77777777" w:rsidTr="0047603B">
        <w:tc>
          <w:tcPr>
            <w:tcW w:w="1980" w:type="dxa"/>
          </w:tcPr>
          <w:p w14:paraId="705FAF54" w14:textId="60AAF1D9" w:rsidR="0047603B" w:rsidRPr="005A322C" w:rsidRDefault="0047603B" w:rsidP="006864CA">
            <w:pPr>
              <w:spacing w:before="240" w:after="240"/>
              <w:jc w:val="both"/>
              <w:rPr>
                <w:rFonts w:ascii="Arial" w:hAnsi="Arial" w:cs="Arial"/>
                <w:bCs/>
                <w:sz w:val="22"/>
                <w:szCs w:val="22"/>
                <w:lang w:val="en-US"/>
              </w:rPr>
            </w:pPr>
            <w:r w:rsidRPr="005A322C">
              <w:rPr>
                <w:rFonts w:ascii="Arial" w:hAnsi="Arial" w:cs="Arial"/>
                <w:sz w:val="22"/>
                <w:szCs w:val="22"/>
                <w:lang w:val="en-US"/>
              </w:rPr>
              <w:t>International Al Mustafa University</w:t>
            </w:r>
          </w:p>
        </w:tc>
        <w:tc>
          <w:tcPr>
            <w:tcW w:w="7039" w:type="dxa"/>
          </w:tcPr>
          <w:p w14:paraId="01D7C412"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 xml:space="preserve">The prospecting partnership between UNILA and the International Al Mustafa University, based in Qom, Iran, represents a strategic opportunity to expand the international scope within the theme </w:t>
            </w:r>
            <w:r w:rsidRPr="005A322C">
              <w:rPr>
                <w:rFonts w:ascii="Arial" w:hAnsi="Arial" w:cs="Arial"/>
                <w:sz w:val="22"/>
                <w:szCs w:val="22"/>
                <w:lang w:val="en-US"/>
              </w:rPr>
              <w:lastRenderedPageBreak/>
              <w:t>“Mining: Health, Society, and Education: contemporary challenges, sustainable strategies, and applications for the future.”</w:t>
            </w:r>
          </w:p>
          <w:p w14:paraId="4D899CB6"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The collaboration between the institutions has been under development for more than six months through joint initiatives involving faculty members from UNILA’s Graduate Program in Contemporary Integration of Latin America (PPGICAL) and representatives from the Iranian university, within the context of an academic network that also includes universities from Colombia, Venezuela, Mexico, and Argentina.</w:t>
            </w:r>
          </w:p>
          <w:p w14:paraId="334DD879"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The main activity planned within this partnership is the organization of the International Congress for Peace and Justice, scheduled for October 2026, to be held in a hybrid format (in-person and virtual). Among the thematic axes of the event, several topics are directly related to the network’s central theme, such as: theoretical, ecological, and religious foundations of peace; natural heritage as territories in conflict; forced migrations and climate change; environmental justice and shared responsibility; sustainable use of natural resources; the rights of future generations in the face of the Anthropocene crisis; and environmental justice.</w:t>
            </w:r>
          </w:p>
          <w:p w14:paraId="4C766915"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The indication of this partnership is justified by thematic convergence and by the potential for the network’s critical internationalization, incorporating intercultural and interreligious perspectives on the impacts of mining and the paths toward sustainability.</w:t>
            </w:r>
          </w:p>
          <w:p w14:paraId="75AA1D46"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The International Al Mustafa University has a strong tradition of promoting dialogue among philosophical, spiritual, and scientific forms of knowledge, which can enrich discussions on public health, environmental education, and territorial justice in contexts marked by socio-environmental conflicts.</w:t>
            </w:r>
          </w:p>
          <w:p w14:paraId="1A31EDAF"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Moreover, cooperation with institutions from the Global South, such as Iran, can strengthen Latin American integration through dialogue with other peripheral regions, promoting a plural approach to contemporary challenges. The partnership may enable academic exchanges, joint knowledge production, participation in international events, and the coordination of projects focused on environmental justice and natural resource governance.</w:t>
            </w:r>
          </w:p>
          <w:p w14:paraId="21D623E0" w14:textId="190CF2F1"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Note: Although it is a university, it could not be registered under the item “international partnerships in progress or under development,” as it is not included in the database of higher education institutions on the CAPES Global platform.</w:t>
            </w:r>
          </w:p>
        </w:tc>
      </w:tr>
      <w:tr w:rsidR="0047603B" w:rsidRPr="005A322C" w14:paraId="3C401757" w14:textId="77777777" w:rsidTr="0047603B">
        <w:tc>
          <w:tcPr>
            <w:tcW w:w="1980" w:type="dxa"/>
          </w:tcPr>
          <w:p w14:paraId="229EC2BE" w14:textId="37AA1C0F" w:rsidR="0047603B" w:rsidRPr="005A322C" w:rsidRDefault="0047603B" w:rsidP="006864CA">
            <w:pPr>
              <w:spacing w:before="240" w:after="240"/>
              <w:jc w:val="both"/>
              <w:rPr>
                <w:rFonts w:ascii="Arial" w:hAnsi="Arial" w:cs="Arial"/>
                <w:bCs/>
                <w:sz w:val="22"/>
                <w:szCs w:val="22"/>
                <w:lang w:val="en-US"/>
              </w:rPr>
            </w:pPr>
            <w:r w:rsidRPr="005A322C">
              <w:rPr>
                <w:rFonts w:ascii="Arial" w:hAnsi="Arial" w:cs="Arial"/>
                <w:sz w:val="22"/>
                <w:szCs w:val="22"/>
                <w:lang w:val="en-US"/>
              </w:rPr>
              <w:lastRenderedPageBreak/>
              <w:t xml:space="preserve">SCHOOL OF GOVERNMENT OF THE PARLIAMENT OF MERCOSUR (PARLASUR) – </w:t>
            </w:r>
            <w:r w:rsidRPr="005A322C">
              <w:rPr>
                <w:rFonts w:ascii="Arial" w:hAnsi="Arial" w:cs="Arial"/>
                <w:sz w:val="22"/>
                <w:szCs w:val="22"/>
                <w:lang w:val="en-US"/>
              </w:rPr>
              <w:lastRenderedPageBreak/>
              <w:t>REGIONAL PARTNERSHIP</w:t>
            </w:r>
          </w:p>
        </w:tc>
        <w:tc>
          <w:tcPr>
            <w:tcW w:w="7039" w:type="dxa"/>
          </w:tcPr>
          <w:p w14:paraId="0CA990A7"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lastRenderedPageBreak/>
              <w:t>The partnership between UNILA and the School of Government of the Parliament of Mercosur (Parlasur), resulting from the institutional collaboration between UNILA’s Graduate Program in International Relations (PPGRI) and the regional legislative body, represents a strategic contribution to the thematic network “Mining: Health, Society, and Education: contemporary challenges, sustainable strategies, and applications for the future.”</w:t>
            </w:r>
          </w:p>
          <w:p w14:paraId="601F2138"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lastRenderedPageBreak/>
              <w:t>The creation of the School of Government, approved in a plenary session of Parlasur in November, aims to promote training programs focused on regional integration, international politics, regional parliaments, and social policies, with expanded outreach to citizens, government officials, and parliamentarians.</w:t>
            </w:r>
          </w:p>
          <w:p w14:paraId="254A5748"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The indication of this partnership is justified by the School of Government’s capacity to act as a platform for training and political coordination on sensitive and structural issues for Mercosur countries, including the impacts of mining on public health, territories, and educational systems. By offering free and open courses to the community, focusing on integration and public policy, the School of Government can contribute to the dissemination of critical knowledge about the challenges and sustainable alternatives to mineral exploitation, particularly in vulnerable and border regions.</w:t>
            </w:r>
          </w:p>
          <w:p w14:paraId="30033B40"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In addition, the partnership with Parlasur strengthens the institutional dimension of the network, expanding its capacity for political advocacy and dialogue with the legislative powers of member states. The training of technical and parliamentary staff who are aware of the social, environmental, and educational effects of mining is essential for the development of public policies that incorporate the perspectives of human rights, environmental justice, and the democratic governance of natural resources.</w:t>
            </w:r>
          </w:p>
          <w:p w14:paraId="3FA1C645" w14:textId="06171372"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The news about the partnership can be accessed at the following link:</w:t>
            </w:r>
            <w:r w:rsidRPr="005A322C">
              <w:rPr>
                <w:rFonts w:ascii="Arial" w:hAnsi="Arial" w:cs="Arial"/>
                <w:sz w:val="22"/>
                <w:szCs w:val="22"/>
                <w:lang w:val="en-US"/>
              </w:rPr>
              <w:br/>
            </w:r>
            <w:hyperlink r:id="rId21" w:tgtFrame="_new" w:history="1">
              <w:r w:rsidRPr="005A322C">
                <w:rPr>
                  <w:rStyle w:val="Hyperlink"/>
                  <w:rFonts w:ascii="Arial" w:hAnsi="Arial" w:cs="Arial"/>
                  <w:sz w:val="22"/>
                  <w:szCs w:val="22"/>
                  <w:lang w:val="en-US"/>
                </w:rPr>
                <w:t>https://portal.unila.edu.br/noticias/parlasul-e-unila-aprovam-a-criacao-de-escola-de-governo-com-foco-na-integracao-regional</w:t>
              </w:r>
            </w:hyperlink>
          </w:p>
        </w:tc>
      </w:tr>
      <w:tr w:rsidR="0047603B" w:rsidRPr="005A322C" w14:paraId="27AF71A8" w14:textId="77777777" w:rsidTr="0047603B">
        <w:tc>
          <w:tcPr>
            <w:tcW w:w="1980" w:type="dxa"/>
          </w:tcPr>
          <w:p w14:paraId="01CC2905" w14:textId="7B06F7B5" w:rsidR="0047603B" w:rsidRPr="005A322C" w:rsidRDefault="0047603B" w:rsidP="006864CA">
            <w:pPr>
              <w:spacing w:before="240" w:after="240"/>
              <w:jc w:val="both"/>
              <w:rPr>
                <w:rFonts w:ascii="Arial" w:hAnsi="Arial" w:cs="Arial"/>
                <w:bCs/>
                <w:sz w:val="22"/>
                <w:szCs w:val="22"/>
                <w:lang w:val="en-US"/>
              </w:rPr>
            </w:pPr>
            <w:r w:rsidRPr="005A322C">
              <w:rPr>
                <w:rFonts w:ascii="Arial" w:hAnsi="Arial" w:cs="Arial"/>
                <w:sz w:val="22"/>
                <w:szCs w:val="22"/>
                <w:lang w:val="en-US"/>
              </w:rPr>
              <w:t>INSTITUTE OF PUBLIC POLICIES ON HUMAN RIGHTS OF MERCOSUR (IPPDH) – REGIONAL PARTNERSHIP</w:t>
            </w:r>
          </w:p>
        </w:tc>
        <w:tc>
          <w:tcPr>
            <w:tcW w:w="7039" w:type="dxa"/>
          </w:tcPr>
          <w:p w14:paraId="2A317778"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The partnership between UNILA and the Institute of Public Policies on Human Rights of Mercosur (IPPDH), formalized through a letter of intent signed in August 2024, represents a strategic opportunity to strengthen the regional and interdisciplinary approach to the theme “Mining: Health, Society, and Education: contemporary challenges, sustainable strategies, and applications for the future.”</w:t>
            </w:r>
            <w:r w:rsidRPr="005A322C">
              <w:rPr>
                <w:rFonts w:ascii="Arial" w:hAnsi="Arial" w:cs="Arial"/>
                <w:sz w:val="22"/>
                <w:szCs w:val="22"/>
                <w:lang w:val="en-US"/>
              </w:rPr>
              <w:br/>
              <w:t>The full news release is available at the following link:</w:t>
            </w:r>
            <w:r w:rsidRPr="005A322C">
              <w:rPr>
                <w:rFonts w:ascii="Arial" w:hAnsi="Arial" w:cs="Arial"/>
                <w:sz w:val="22"/>
                <w:szCs w:val="22"/>
                <w:lang w:val="en-US"/>
              </w:rPr>
              <w:br/>
            </w:r>
            <w:hyperlink r:id="rId22" w:tgtFrame="_new" w:history="1">
              <w:r w:rsidRPr="005A322C">
                <w:rPr>
                  <w:rStyle w:val="Hyperlink"/>
                  <w:rFonts w:ascii="Arial" w:hAnsi="Arial" w:cs="Arial"/>
                  <w:sz w:val="22"/>
                  <w:szCs w:val="22"/>
                  <w:lang w:val="en-US"/>
                </w:rPr>
                <w:t>https://ippdh.mercosur.int/o-ippdh-e-a-universidade-federal-da-integracao-latino-americana-unila-assinam-uma-carta-de-intencoes-para-promover-o-trabalho-conjunto/?lang=pt-br</w:t>
              </w:r>
            </w:hyperlink>
          </w:p>
          <w:p w14:paraId="6CEA0438"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The indication of this specific partnership is justified by the alignment between the objectives of the network and the areas of activity of the IPPDH, particularly regarding the promotion of human rights, the coordination of public policies, and the training of social and governmental actors. The IPPDH has consolidated expertise in areas such as socio-environmental justice, protection of vulnerable populations, and mediation between civil society and governments, which makes it a key partner in expanding the network’s impact in contexts marked by territorial conflicts and extractivism.</w:t>
            </w:r>
          </w:p>
          <w:p w14:paraId="68B0D612" w14:textId="7777777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 xml:space="preserve">Mining, as a high-impact economic activity, requires responses that integrate public health, critical education, and participatory governance processes—principles that are at the core of the IPPDH’s work. The collaboration with UNILA enables the transformation of knowledge into institutional action, promoting the exchange of best </w:t>
            </w:r>
            <w:r w:rsidRPr="005A322C">
              <w:rPr>
                <w:rFonts w:ascii="Arial" w:hAnsi="Arial" w:cs="Arial"/>
                <w:sz w:val="22"/>
                <w:szCs w:val="22"/>
                <w:lang w:val="en-US"/>
              </w:rPr>
              <w:lastRenderedPageBreak/>
              <w:t>practices, the production of research for regional diagnostic assessments, and the development of technical and political capacities.</w:t>
            </w:r>
          </w:p>
          <w:p w14:paraId="104E5214" w14:textId="3EDD19D7" w:rsidR="0047603B" w:rsidRPr="005A322C" w:rsidRDefault="0047603B" w:rsidP="0047603B">
            <w:pPr>
              <w:pStyle w:val="NormalWeb"/>
              <w:rPr>
                <w:rFonts w:ascii="Arial" w:hAnsi="Arial" w:cs="Arial"/>
                <w:sz w:val="22"/>
                <w:szCs w:val="22"/>
                <w:lang w:val="en-US"/>
              </w:rPr>
            </w:pPr>
            <w:r w:rsidRPr="005A322C">
              <w:rPr>
                <w:rFonts w:ascii="Arial" w:hAnsi="Arial" w:cs="Arial"/>
                <w:sz w:val="22"/>
                <w:szCs w:val="22"/>
                <w:lang w:val="en-US"/>
              </w:rPr>
              <w:t>The presence of the IPPDH within the network may contribute to the articulation between applied research and public policy formulation, particularly in territories affected by mining activities. Furthermore, its intergovernmental role within Mercosur fosters the dissemination of the network’s results in regional forums, expanding both the visibility and the applicability of the sustainable strategies developed.</w:t>
            </w:r>
          </w:p>
        </w:tc>
      </w:tr>
    </w:tbl>
    <w:p w14:paraId="33BAEBD6" w14:textId="3A722B76"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lastRenderedPageBreak/>
        <w:t>FEDERAL UNIVERSITY OF TOCANTINS</w:t>
      </w:r>
    </w:p>
    <w:tbl>
      <w:tblPr>
        <w:tblStyle w:val="Tabelacomgrade"/>
        <w:tblW w:w="9025" w:type="dxa"/>
        <w:tblLayout w:type="fixed"/>
        <w:tblLook w:val="0600" w:firstRow="0" w:lastRow="0" w:firstColumn="0" w:lastColumn="0" w:noHBand="1" w:noVBand="1"/>
      </w:tblPr>
      <w:tblGrid>
        <w:gridCol w:w="1536"/>
        <w:gridCol w:w="7489"/>
      </w:tblGrid>
      <w:tr w:rsidR="006215FF" w:rsidRPr="005A322C" w14:paraId="6F90DCD9" w14:textId="77777777" w:rsidTr="0026025B">
        <w:trPr>
          <w:trHeight w:val="500"/>
        </w:trPr>
        <w:tc>
          <w:tcPr>
            <w:tcW w:w="1536" w:type="dxa"/>
          </w:tcPr>
          <w:p w14:paraId="24F64EB4"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Partner Name</w:t>
            </w:r>
          </w:p>
        </w:tc>
        <w:tc>
          <w:tcPr>
            <w:tcW w:w="7488" w:type="dxa"/>
          </w:tcPr>
          <w:p w14:paraId="183620B1"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Justification</w:t>
            </w:r>
          </w:p>
        </w:tc>
      </w:tr>
      <w:tr w:rsidR="006215FF" w:rsidRPr="005A322C" w14:paraId="0865ACAD" w14:textId="77777777" w:rsidTr="0026025B">
        <w:trPr>
          <w:trHeight w:val="2435"/>
        </w:trPr>
        <w:tc>
          <w:tcPr>
            <w:tcW w:w="1536" w:type="dxa"/>
          </w:tcPr>
          <w:p w14:paraId="237553AA"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Thech Desinfecção LTDA</w:t>
            </w:r>
          </w:p>
        </w:tc>
        <w:tc>
          <w:tcPr>
            <w:tcW w:w="7488" w:type="dxa"/>
          </w:tcPr>
          <w:p w14:paraId="67176AB6" w14:textId="77777777" w:rsidR="006215FF" w:rsidRPr="005A322C" w:rsidRDefault="006215FF" w:rsidP="006864CA">
            <w:pPr>
              <w:spacing w:before="240" w:after="240"/>
              <w:jc w:val="both"/>
              <w:rPr>
                <w:rFonts w:ascii="Arial" w:hAnsi="Arial" w:cs="Arial"/>
                <w:bCs/>
                <w:sz w:val="22"/>
                <w:szCs w:val="22"/>
                <w:lang w:val="en-US"/>
              </w:rPr>
            </w:pPr>
            <w:r w:rsidRPr="005A322C">
              <w:rPr>
                <w:rFonts w:ascii="Arial" w:hAnsi="Arial" w:cs="Arial"/>
                <w:bCs/>
                <w:sz w:val="22"/>
                <w:szCs w:val="22"/>
                <w:lang w:val="en-US"/>
              </w:rPr>
              <w:t>The technical cooperation agreement between the Federal University of Tocantins and Thech Desinfecção LTDA aims to conduct studies focused on new applications of PAA in environmental sanitation and studies that promote new scientific information to expand the range of applications of peracetic acid in environmental sanitation, evaluating its viability regarding its efficiency in improving the quality of liquid effluents, as well as the environmental impacts related to its use. DOU Section 3 ISSN 1677-7069 No. 170, Tuesday, September 5, 2023.</w:t>
            </w:r>
          </w:p>
        </w:tc>
      </w:tr>
    </w:tbl>
    <w:p w14:paraId="3F9E132F" w14:textId="77777777" w:rsidR="006215FF" w:rsidRPr="005A322C" w:rsidRDefault="006215FF" w:rsidP="006864CA">
      <w:pPr>
        <w:jc w:val="both"/>
        <w:rPr>
          <w:rFonts w:ascii="Arial" w:hAnsi="Arial" w:cs="Arial"/>
          <w:bCs/>
          <w:sz w:val="22"/>
          <w:szCs w:val="22"/>
          <w:lang w:val="en-US"/>
        </w:rPr>
      </w:pPr>
    </w:p>
    <w:p w14:paraId="00000001"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3. DIAGNOSIS</w:t>
      </w:r>
    </w:p>
    <w:p w14:paraId="00000002" w14:textId="77777777" w:rsidR="00DA0ADD" w:rsidRPr="005A322C" w:rsidRDefault="00DA0ADD" w:rsidP="006864CA">
      <w:pPr>
        <w:jc w:val="both"/>
        <w:rPr>
          <w:rFonts w:ascii="Arial" w:hAnsi="Arial" w:cs="Arial"/>
          <w:b/>
          <w:sz w:val="22"/>
          <w:szCs w:val="22"/>
          <w:lang w:val="en-US"/>
        </w:rPr>
      </w:pPr>
    </w:p>
    <w:p w14:paraId="00000003"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3.1 NETWORK DIAGNOSIS</w:t>
      </w:r>
    </w:p>
    <w:p w14:paraId="00000004" w14:textId="77777777" w:rsidR="00DA0ADD" w:rsidRPr="005A322C" w:rsidRDefault="00DA0ADD" w:rsidP="006864CA">
      <w:pPr>
        <w:jc w:val="both"/>
        <w:rPr>
          <w:rFonts w:ascii="Arial" w:hAnsi="Arial" w:cs="Arial"/>
          <w:b/>
          <w:sz w:val="22"/>
          <w:szCs w:val="22"/>
          <w:lang w:val="en-US"/>
        </w:rPr>
      </w:pPr>
    </w:p>
    <w:p w14:paraId="00000005"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a. STRENGTHS</w:t>
      </w:r>
    </w:p>
    <w:p w14:paraId="06184D59" w14:textId="77777777" w:rsidR="00027F97" w:rsidRPr="005A322C" w:rsidRDefault="00027F97" w:rsidP="00027F97">
      <w:pPr>
        <w:pStyle w:val="NormalWeb"/>
        <w:jc w:val="both"/>
        <w:rPr>
          <w:rFonts w:ascii="Arial" w:hAnsi="Arial" w:cs="Arial"/>
          <w:sz w:val="22"/>
          <w:szCs w:val="22"/>
          <w:lang w:val="en-US"/>
        </w:rPr>
      </w:pPr>
      <w:r w:rsidRPr="005A322C">
        <w:rPr>
          <w:rFonts w:ascii="Arial" w:hAnsi="Arial" w:cs="Arial"/>
          <w:sz w:val="22"/>
          <w:szCs w:val="22"/>
          <w:lang w:val="en-US"/>
        </w:rPr>
        <w:t>The network presents asymmetries among the participating higher education institutions (HEIs), which can be observed in their institutional maturity, the stage of consolidation of their graduate programs, and the structures dedicated to internationalization. While some institutions have well-established graduate programs of excellence (UFOP, UFCG, UFRGS) and consolidated international relations offices (such as PROINT/UNILA and RELINTER/UFRGS), others are in the process of organizational structuring and developing their strategic plans for internationalization and graduate education (UFT and UFOPA). This institutional diversity represents a strength, as it enables the sharing of best practices, the exchange of experiences, and coordinated action by the steering committee to reduce asymmetries and promote collective strengthening. Initiatives such as the dissemination of joint supervision and double degree procedures, curriculum internationalization, and the promotion of multilingualism—already consolidated in some HEIs—can be expanded, fostering the network’s overall growth.</w:t>
      </w:r>
    </w:p>
    <w:p w14:paraId="6D5BF864" w14:textId="77777777" w:rsidR="00027F97" w:rsidRPr="005A322C" w:rsidRDefault="00027F97" w:rsidP="00027F97">
      <w:pPr>
        <w:pStyle w:val="NormalWeb"/>
        <w:jc w:val="both"/>
        <w:rPr>
          <w:rFonts w:ascii="Arial" w:hAnsi="Arial" w:cs="Arial"/>
          <w:sz w:val="22"/>
          <w:szCs w:val="22"/>
          <w:lang w:val="en-US"/>
        </w:rPr>
      </w:pPr>
      <w:r w:rsidRPr="005A322C">
        <w:rPr>
          <w:rFonts w:ascii="Arial" w:hAnsi="Arial" w:cs="Arial"/>
          <w:sz w:val="22"/>
          <w:szCs w:val="22"/>
          <w:lang w:val="en-US"/>
        </w:rPr>
        <w:t xml:space="preserve">A total of 1,913 research projects involving international partners have been identified, whose articulation within the network enhances the mobility of faculty, students, and staff, thereby strengthening the international presence of the participating graduate programs. These partnerships are distributed across Africa (36), North America (67), Latin America and the Caribbean (1,424), Asia (73), Europe (378), Oceania (8), and BRICS countries (35). The strong presence of the network in Latin America and the Caribbean fosters dialogue with Latin </w:t>
      </w:r>
      <w:r w:rsidRPr="005A322C">
        <w:rPr>
          <w:rFonts w:ascii="Arial" w:hAnsi="Arial" w:cs="Arial"/>
          <w:sz w:val="22"/>
          <w:szCs w:val="22"/>
          <w:lang w:val="en-US"/>
        </w:rPr>
        <w:lastRenderedPageBreak/>
        <w:t>American theoretical frameworks—essential for understanding socio-environmental issues related to mining and coloniality in different territories. This theoretical and geopolitical identity strengthens the network’s position within the Global South and reinforces its academic and social relevance.</w:t>
      </w:r>
    </w:p>
    <w:p w14:paraId="7C5502D8" w14:textId="77777777" w:rsidR="00027F97" w:rsidRPr="005A322C" w:rsidRDefault="00027F97" w:rsidP="00027F97">
      <w:pPr>
        <w:pStyle w:val="NormalWeb"/>
        <w:jc w:val="both"/>
        <w:rPr>
          <w:rFonts w:ascii="Arial" w:hAnsi="Arial" w:cs="Arial"/>
          <w:sz w:val="22"/>
          <w:szCs w:val="22"/>
          <w:lang w:val="en-US"/>
        </w:rPr>
      </w:pPr>
      <w:r w:rsidRPr="005A322C">
        <w:rPr>
          <w:rFonts w:ascii="Arial" w:hAnsi="Arial" w:cs="Arial"/>
          <w:sz w:val="22"/>
          <w:szCs w:val="22"/>
          <w:lang w:val="en-US"/>
        </w:rPr>
        <w:t>The network also maintains consolidated partnerships with European and North American institutions, supported by a long-standing tradition of academic exchange and mobility programs (notably CAPES/PDSE), while advancing its integration with BRICS, African, and Asian countries. In this context, the recognition of UFCG by CAPES as a leading institution in research on Computer Science and Information Security within the BRICS-NU network further enhances the network’s international visibility and opens new opportunities for strategic cooperation.</w:t>
      </w:r>
    </w:p>
    <w:p w14:paraId="645B15AC" w14:textId="77777777" w:rsidR="00027F97" w:rsidRPr="005A322C" w:rsidRDefault="00027F97" w:rsidP="00027F97">
      <w:pPr>
        <w:pStyle w:val="NormalWeb"/>
        <w:jc w:val="both"/>
        <w:rPr>
          <w:rFonts w:ascii="Arial" w:hAnsi="Arial" w:cs="Arial"/>
          <w:sz w:val="22"/>
          <w:szCs w:val="22"/>
          <w:lang w:val="en-US"/>
        </w:rPr>
      </w:pPr>
      <w:r w:rsidRPr="005A322C">
        <w:rPr>
          <w:rFonts w:ascii="Arial" w:hAnsi="Arial" w:cs="Arial"/>
          <w:sz w:val="22"/>
          <w:szCs w:val="22"/>
          <w:lang w:val="en-US"/>
        </w:rPr>
        <w:t>According to the diagnostic analysis, the scientific and social potential of UFOP stands out as another key strength, given its long-standing expertise in mining-related studies. Located in a region directly affected by the Fundão Dam collapse, UFOP has developed significant experience in mitigating socio-environmental impacts and supporting territorial reconstruction, in collaboration with public authorities and civil society. This experience, combined with the contributions of UFT, UFOPA, and UFCG in Amazonian and Cerrado contexts, grants the network broad territorial coverage and reinforces its vocation for collaborative, interdisciplinary research aligned with the sustainable development challenges of contemporary Brazil.</w:t>
      </w:r>
    </w:p>
    <w:p w14:paraId="00000008" w14:textId="77777777" w:rsidR="00DA0ADD" w:rsidRPr="005A322C" w:rsidRDefault="00DA0ADD" w:rsidP="006864CA">
      <w:pPr>
        <w:jc w:val="both"/>
        <w:rPr>
          <w:rFonts w:ascii="Arial" w:hAnsi="Arial" w:cs="Arial"/>
          <w:bCs/>
          <w:sz w:val="22"/>
          <w:szCs w:val="22"/>
          <w:lang w:val="en-US"/>
        </w:rPr>
      </w:pPr>
    </w:p>
    <w:p w14:paraId="00000009"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b. WEAKNESSES</w:t>
      </w:r>
    </w:p>
    <w:p w14:paraId="0000000A" w14:textId="77777777" w:rsidR="00DA0ADD" w:rsidRPr="005A322C" w:rsidRDefault="00DA0ADD" w:rsidP="006864CA">
      <w:pPr>
        <w:jc w:val="both"/>
        <w:rPr>
          <w:rFonts w:ascii="Arial" w:hAnsi="Arial" w:cs="Arial"/>
          <w:bCs/>
          <w:sz w:val="22"/>
          <w:szCs w:val="22"/>
          <w:lang w:val="en-US"/>
        </w:rPr>
      </w:pPr>
    </w:p>
    <w:p w14:paraId="7821B68E" w14:textId="39462F4F" w:rsidR="00053212" w:rsidRPr="005A322C" w:rsidRDefault="00053212" w:rsidP="00053212">
      <w:pPr>
        <w:pStyle w:val="NormalWeb"/>
        <w:jc w:val="both"/>
        <w:rPr>
          <w:rFonts w:ascii="Arial" w:hAnsi="Arial" w:cs="Arial"/>
          <w:sz w:val="22"/>
          <w:szCs w:val="22"/>
          <w:lang w:val="en-US"/>
        </w:rPr>
      </w:pPr>
      <w:r w:rsidRPr="005A322C">
        <w:rPr>
          <w:rFonts w:ascii="Arial" w:hAnsi="Arial" w:cs="Arial"/>
          <w:sz w:val="22"/>
          <w:szCs w:val="22"/>
          <w:lang w:val="en-US"/>
        </w:rPr>
        <w:t>The network’s assessment reveals that, with the exception of UFRGS, the other institutions — even those with well-established graduate programs — show a low number of cotutelle arrangements and dual-degree agreements. This limitation stems from two main factors: institutional barriers related to documentation and the monitoring of students in sandwich PhD programs, and the short duration of scholarships, compounded by the difficulty of accurately measuring these data. Furthermore, apart from the institutions located in the South region, the network displays a limited number of actions aimed at curriculum internationalization and the promotion of multilingualism. In this context, the presence of UNILA within the network is particularly significant. Internationalization constitutes a core structural axis of the university, reflecting its institutional mission to promote regional integration and dialogue among knowledges of the Global South. This vocation is manifested in the multicultural composition of its faculty and student body, the bilingual design of its curricula, the thematic diversity of its research, and its articulation with international academic networks. UNILA’s experience in internationalization since its creation represents a strategic asset for reducing asymmetries and strengthening the network.</w:t>
      </w:r>
    </w:p>
    <w:p w14:paraId="40656171" w14:textId="77777777" w:rsidR="00053212" w:rsidRPr="005A322C" w:rsidRDefault="00053212" w:rsidP="00053212">
      <w:pPr>
        <w:pStyle w:val="NormalWeb"/>
        <w:jc w:val="both"/>
        <w:rPr>
          <w:rFonts w:ascii="Arial" w:hAnsi="Arial" w:cs="Arial"/>
          <w:sz w:val="22"/>
          <w:szCs w:val="22"/>
          <w:lang w:val="en-US"/>
        </w:rPr>
      </w:pPr>
      <w:r w:rsidRPr="005A322C">
        <w:rPr>
          <w:rFonts w:ascii="Arial" w:hAnsi="Arial" w:cs="Arial"/>
          <w:sz w:val="22"/>
          <w:szCs w:val="22"/>
          <w:lang w:val="en-US"/>
        </w:rPr>
        <w:t>It is important to note that some broader weaknesses affect all Brazilian public institutions and stem from financial, structural, and staffing constraints.</w:t>
      </w:r>
    </w:p>
    <w:p w14:paraId="0C580FA2" w14:textId="77777777" w:rsidR="00053212" w:rsidRPr="005A322C" w:rsidRDefault="00053212" w:rsidP="00053212">
      <w:pPr>
        <w:pStyle w:val="NormalWeb"/>
        <w:jc w:val="both"/>
        <w:rPr>
          <w:rFonts w:ascii="Arial" w:hAnsi="Arial" w:cs="Arial"/>
          <w:sz w:val="22"/>
          <w:szCs w:val="22"/>
          <w:lang w:val="en-US"/>
        </w:rPr>
      </w:pPr>
      <w:r w:rsidRPr="005A322C">
        <w:rPr>
          <w:rFonts w:ascii="Arial" w:hAnsi="Arial" w:cs="Arial"/>
          <w:sz w:val="22"/>
          <w:szCs w:val="22"/>
          <w:lang w:val="en-US"/>
        </w:rPr>
        <w:t>A key challenge is expanding the involvement of institutional Information Technology sectors. Most network members face limitations in management systems, which hinder the production of accurate diagnostics and the monitoring of projects. Activity monitoring is crucial for a more effective assessment of expected, achieved, and unmet outcomes.</w:t>
      </w:r>
    </w:p>
    <w:p w14:paraId="295C7CB0" w14:textId="77777777" w:rsidR="00053212" w:rsidRPr="005A322C" w:rsidRDefault="00053212" w:rsidP="00053212">
      <w:pPr>
        <w:pStyle w:val="NormalWeb"/>
        <w:jc w:val="both"/>
        <w:rPr>
          <w:rFonts w:ascii="Arial" w:hAnsi="Arial" w:cs="Arial"/>
          <w:sz w:val="22"/>
          <w:szCs w:val="22"/>
          <w:lang w:val="en-US"/>
        </w:rPr>
      </w:pPr>
      <w:r w:rsidRPr="005A322C">
        <w:rPr>
          <w:rFonts w:ascii="Arial" w:hAnsi="Arial" w:cs="Arial"/>
          <w:sz w:val="22"/>
          <w:szCs w:val="22"/>
          <w:lang w:val="en-US"/>
        </w:rPr>
        <w:t>Another limitation concerns the shortage of administrative and technical staff both in the Offices of Graduate Studies (or their equivalents) and in International Relations offices. Small teams place a heavy workload on the staff directly engaged in this project.</w:t>
      </w:r>
    </w:p>
    <w:p w14:paraId="5C2846AD" w14:textId="77777777" w:rsidR="00053212" w:rsidRPr="005A322C" w:rsidRDefault="00053212" w:rsidP="00053212">
      <w:pPr>
        <w:pStyle w:val="NormalWeb"/>
        <w:jc w:val="both"/>
        <w:rPr>
          <w:rFonts w:ascii="Arial" w:hAnsi="Arial" w:cs="Arial"/>
          <w:sz w:val="22"/>
          <w:szCs w:val="22"/>
          <w:lang w:val="en-US"/>
        </w:rPr>
      </w:pPr>
      <w:r w:rsidRPr="005A322C">
        <w:rPr>
          <w:rFonts w:ascii="Arial" w:hAnsi="Arial" w:cs="Arial"/>
          <w:sz w:val="22"/>
          <w:szCs w:val="22"/>
          <w:lang w:val="en-US"/>
        </w:rPr>
        <w:lastRenderedPageBreak/>
        <w:t>The bureaucratic nature of administrative and migration processes — particularly those involving documentation for the enrollment of foreign students and the registration of visiting researchers or professors — also poses a challenge. This weakness will be discussed among network members, taking into account their different institutional experiences.</w:t>
      </w:r>
    </w:p>
    <w:p w14:paraId="102C336B" w14:textId="77777777" w:rsidR="00053212" w:rsidRPr="005A322C" w:rsidRDefault="00053212" w:rsidP="00053212">
      <w:pPr>
        <w:pStyle w:val="NormalWeb"/>
        <w:jc w:val="both"/>
        <w:rPr>
          <w:rFonts w:ascii="Arial" w:hAnsi="Arial" w:cs="Arial"/>
          <w:sz w:val="22"/>
          <w:szCs w:val="22"/>
          <w:lang w:val="en-US"/>
        </w:rPr>
      </w:pPr>
      <w:r w:rsidRPr="005A322C">
        <w:rPr>
          <w:rFonts w:ascii="Arial" w:hAnsi="Arial" w:cs="Arial"/>
          <w:sz w:val="22"/>
          <w:szCs w:val="22"/>
          <w:lang w:val="en-US"/>
        </w:rPr>
        <w:t>Geographical distance among network members can hinder the implementation of joint in-person activities, especially due to the lack of funds for domestic travel (airfare and per diems) and deficiencies in Brazil’s air transport network connecting different regions. Some state research funding foundations (FAPs) have provided support for such purposes, but not all institutions have benefited from this type of funding for national mobility.</w:t>
      </w:r>
    </w:p>
    <w:p w14:paraId="0ABD37D0" w14:textId="77777777" w:rsidR="00053212" w:rsidRPr="005A322C" w:rsidRDefault="00053212" w:rsidP="00053212">
      <w:pPr>
        <w:pStyle w:val="NormalWeb"/>
        <w:jc w:val="both"/>
        <w:rPr>
          <w:rFonts w:ascii="Arial" w:hAnsi="Arial" w:cs="Arial"/>
          <w:sz w:val="22"/>
          <w:szCs w:val="22"/>
          <w:lang w:val="en-US"/>
        </w:rPr>
      </w:pPr>
      <w:r w:rsidRPr="005A322C">
        <w:rPr>
          <w:rFonts w:ascii="Arial" w:hAnsi="Arial" w:cs="Arial"/>
          <w:sz w:val="22"/>
          <w:szCs w:val="22"/>
          <w:lang w:val="en-US"/>
        </w:rPr>
        <w:t>Finally, there is either an absence or a need to improve institutional guidance mechanisms for internal participants approved to carry out activities abroad, as well as for hosting international visitors. Regarding outgoing mobility, issues related to obtaining appropriate visas can be a challenge. As for incoming mobility, potential difficulties include securing adequate housing, navigating arrival logistics in the cities where network institutions are located, and ensuring social and linguistic integration of visitors.</w:t>
      </w:r>
    </w:p>
    <w:p w14:paraId="0000000C" w14:textId="1812D2EC" w:rsidR="00DA0ADD" w:rsidRPr="005A322C" w:rsidRDefault="00DA0ADD" w:rsidP="006864CA">
      <w:pPr>
        <w:jc w:val="both"/>
        <w:rPr>
          <w:rFonts w:ascii="Arial" w:hAnsi="Arial" w:cs="Arial"/>
          <w:bCs/>
          <w:sz w:val="22"/>
          <w:szCs w:val="22"/>
          <w:lang w:val="en-US"/>
        </w:rPr>
      </w:pPr>
    </w:p>
    <w:p w14:paraId="0000000D"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c. THREATS</w:t>
      </w:r>
    </w:p>
    <w:p w14:paraId="3AFCB78E" w14:textId="77777777" w:rsidR="00E80D1D" w:rsidRPr="005A322C" w:rsidRDefault="00E80D1D" w:rsidP="006864CA">
      <w:pPr>
        <w:jc w:val="both"/>
        <w:rPr>
          <w:rFonts w:ascii="Arial" w:hAnsi="Arial" w:cs="Arial"/>
          <w:b/>
          <w:sz w:val="22"/>
          <w:szCs w:val="22"/>
          <w:lang w:val="en-US"/>
        </w:rPr>
      </w:pPr>
    </w:p>
    <w:p w14:paraId="0000000E"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Among the threats identified by the Network, we highlight the management changes that naturally occur within the HEIs, which may lead new political groups to not consider the importance of graduate internationalization relevant to their management's current moment. The lack of support from senior administration can lead to a discontinuity in the work rhythm, which can be mitigated by an adequate strategic plan for management transition, a commitment of all members of this Network. Likewise, governmental changes can impact not only this Network but the entire CAPES Global.edu program. Another threat highlighted by the Network concerns internal regulations and national legislation/policies that are inconsistent with the advances and approaches necessary for the effective internationalization of graduate studies in the HEIs. The members of the Network understand that, regardless of the approval of this proposal, internal evaluations and regulatory adaptations need to be carried out to facilitate the movement of students and staff (outbound mobility) and/or foreign students, staff, and researchers (inbound mobility), so that administrative/bureaucratic obstacles do not become an impediment or a delay in the execution of the planned actions. The training of staff who deal with such actions is also fundamental. Finally, the Network points out that another threat relates to adequate linguistic proficiency, both on the part of the students and staff of the Network members (outbound mobility) and the foreign students, staff, and researchers (inbound mobility) who come to Brazil. It is important that the members strengthen the teaching of foreign languages as well as Portuguese as a Foreign Language (PLE), especially in the case of longer-term mobilities/experiences.</w:t>
      </w:r>
    </w:p>
    <w:p w14:paraId="0000000F" w14:textId="77777777" w:rsidR="00DA0ADD" w:rsidRPr="005A322C" w:rsidRDefault="00DA0ADD" w:rsidP="006864CA">
      <w:pPr>
        <w:jc w:val="both"/>
        <w:rPr>
          <w:rFonts w:ascii="Arial" w:hAnsi="Arial" w:cs="Arial"/>
          <w:bCs/>
          <w:sz w:val="22"/>
          <w:szCs w:val="22"/>
          <w:lang w:val="en-US"/>
        </w:rPr>
      </w:pPr>
    </w:p>
    <w:p w14:paraId="00000010"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d. OPPORTUNITIES</w:t>
      </w:r>
    </w:p>
    <w:p w14:paraId="71AE0D43" w14:textId="77777777" w:rsidR="00E80D1D" w:rsidRPr="005A322C" w:rsidRDefault="00E80D1D" w:rsidP="006864CA">
      <w:pPr>
        <w:jc w:val="both"/>
        <w:rPr>
          <w:rFonts w:ascii="Arial" w:hAnsi="Arial" w:cs="Arial"/>
          <w:b/>
          <w:sz w:val="22"/>
          <w:szCs w:val="22"/>
          <w:lang w:val="en-US"/>
        </w:rPr>
      </w:pPr>
    </w:p>
    <w:p w14:paraId="60FE1980" w14:textId="77777777" w:rsidR="00E80D1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 Network represents a concrete opportunity to develop internationalization as a collective institutional strategy, overcoming isolated actions conducted by individual faculty or programs. The integrated action of the Graduate Programs (PPGs) of the six Higher Education Institutions (HEIs) will allow for the structuring of collaborative initiatives, focusing on interdisciplinary projects and coordinated internationalization actions, as described below: Internationalization in a network: The proposal aims to promote internationalization in an articulated manner among the PPGs, through the formation of inter-institutional teams focused on the joint prospection of new national and international partners and the strengthening of existing collaborations. This approach strengthens the positioning of the HEIs in global knowledge networks.</w:t>
      </w:r>
    </w:p>
    <w:p w14:paraId="2110DFAE" w14:textId="77777777" w:rsidR="00E80D1D" w:rsidRPr="005A322C" w:rsidRDefault="00E80D1D" w:rsidP="006864CA">
      <w:pPr>
        <w:jc w:val="both"/>
        <w:rPr>
          <w:rFonts w:ascii="Arial" w:hAnsi="Arial" w:cs="Arial"/>
          <w:bCs/>
          <w:sz w:val="22"/>
          <w:szCs w:val="22"/>
          <w:lang w:val="en-US"/>
        </w:rPr>
      </w:pPr>
    </w:p>
    <w:p w14:paraId="08E46FB0" w14:textId="77777777" w:rsidR="00E80D1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 Attraction of international students: The international insertion of UFOP, UFRGS, and UNILA, especially in South and Central America, favors the recruitment of students from these territories. This expertise can be shared with the other institutions, expanding the initiative's reach. UFOPA contributes with the PEEX International, which promotes academic mobility, scientific exchange, and cooperation on strategic themes for the Amazon. </w:t>
      </w:r>
    </w:p>
    <w:p w14:paraId="3571F912" w14:textId="77777777" w:rsidR="00E80D1D" w:rsidRPr="005A322C" w:rsidRDefault="00E80D1D" w:rsidP="006864CA">
      <w:pPr>
        <w:jc w:val="both"/>
        <w:rPr>
          <w:rFonts w:ascii="Arial" w:hAnsi="Arial" w:cs="Arial"/>
          <w:bCs/>
          <w:sz w:val="22"/>
          <w:szCs w:val="22"/>
          <w:lang w:val="en-US"/>
        </w:rPr>
      </w:pPr>
    </w:p>
    <w:p w14:paraId="20DD97C8" w14:textId="77777777" w:rsidR="00E80D1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Linguistic promotion as an integration strategy: The expansion of the offer of Portuguese as a Foreign Language (PLE), both in-person and remotely, will be fundamental to support the permanence and integration of foreign students. In parallel, the aim is to expand the offer of foreign languages in the Network's HEIs through inter-institutional actions and strategic cooperation. </w:t>
      </w:r>
    </w:p>
    <w:p w14:paraId="63A43A91" w14:textId="77777777" w:rsidR="00E80D1D" w:rsidRPr="005A322C" w:rsidRDefault="00E80D1D" w:rsidP="006864CA">
      <w:pPr>
        <w:jc w:val="both"/>
        <w:rPr>
          <w:rFonts w:ascii="Arial" w:hAnsi="Arial" w:cs="Arial"/>
          <w:bCs/>
          <w:sz w:val="22"/>
          <w:szCs w:val="22"/>
          <w:lang w:val="en-US"/>
        </w:rPr>
      </w:pPr>
    </w:p>
    <w:p w14:paraId="5BEA0AEA" w14:textId="77777777" w:rsidR="00E80D1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Leveraging hybrid teaching: The advancement of hybrid teaching regulation, both by CAPES and by the HEIs themselves, opens space for the offer of shared disciplines among the Network's programs, with the participation of international partners. This expands access to specialized content and contributes to the international education of students. </w:t>
      </w:r>
    </w:p>
    <w:p w14:paraId="03442932" w14:textId="77777777" w:rsidR="00E80D1D" w:rsidRPr="005A322C" w:rsidRDefault="00E80D1D" w:rsidP="006864CA">
      <w:pPr>
        <w:jc w:val="both"/>
        <w:rPr>
          <w:rFonts w:ascii="Arial" w:hAnsi="Arial" w:cs="Arial"/>
          <w:bCs/>
          <w:sz w:val="22"/>
          <w:szCs w:val="22"/>
          <w:lang w:val="en-US"/>
        </w:rPr>
      </w:pPr>
    </w:p>
    <w:p w14:paraId="6C001270" w14:textId="77777777" w:rsidR="00E80D1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Integration between academic programs: The Network will facilitate articulation between PPGs, especially in the areas of civil, environmental, and mining engineering, and geosciences, promoting scientific cooperation and the development of integrated projects with international impact. </w:t>
      </w:r>
    </w:p>
    <w:p w14:paraId="25DDFF76" w14:textId="77777777" w:rsidR="00E80D1D" w:rsidRPr="005A322C" w:rsidRDefault="00E80D1D" w:rsidP="006864CA">
      <w:pPr>
        <w:jc w:val="both"/>
        <w:rPr>
          <w:rFonts w:ascii="Arial" w:hAnsi="Arial" w:cs="Arial"/>
          <w:bCs/>
          <w:sz w:val="22"/>
          <w:szCs w:val="22"/>
          <w:lang w:val="en-US"/>
        </w:rPr>
      </w:pPr>
    </w:p>
    <w:p w14:paraId="5D6482EB" w14:textId="77777777" w:rsidR="00E80D1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Access to multiple funding sources: In addition to resources from programs like Capes Global.edu, acting as a network increases the chances of capturing complementary resources from Research Support Foundations (FAPs) and international agencies. </w:t>
      </w:r>
    </w:p>
    <w:p w14:paraId="25F7B124" w14:textId="77777777" w:rsidR="00E80D1D" w:rsidRPr="005A322C" w:rsidRDefault="00E80D1D" w:rsidP="006864CA">
      <w:pPr>
        <w:jc w:val="both"/>
        <w:rPr>
          <w:rFonts w:ascii="Arial" w:hAnsi="Arial" w:cs="Arial"/>
          <w:bCs/>
          <w:sz w:val="22"/>
          <w:szCs w:val="22"/>
          <w:lang w:val="en-US"/>
        </w:rPr>
      </w:pPr>
    </w:p>
    <w:p w14:paraId="60CCD7D2" w14:textId="77777777" w:rsidR="00E80D1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Expansion of academic and institutional mobility: The proposal seeks to expand initiatives such as cotutelles, dual degrees, and academic missions. Short-term scholarships (one-month training) and six-day technical missions are planned, favoring the circulation of faculty and students with less administrative impact. Such actions tend to positively impact the evaluations of the PPGs in the coming four-year periods. </w:t>
      </w:r>
    </w:p>
    <w:p w14:paraId="33715674" w14:textId="77777777" w:rsidR="00E80D1D" w:rsidRPr="005A322C" w:rsidRDefault="00E80D1D" w:rsidP="006864CA">
      <w:pPr>
        <w:jc w:val="both"/>
        <w:rPr>
          <w:rFonts w:ascii="Arial" w:hAnsi="Arial" w:cs="Arial"/>
          <w:bCs/>
          <w:sz w:val="22"/>
          <w:szCs w:val="22"/>
          <w:lang w:val="en-US"/>
        </w:rPr>
      </w:pPr>
    </w:p>
    <w:p w14:paraId="2B732EFB" w14:textId="77777777" w:rsidR="00E80D1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Strengthening internationalization structures: The Network intends to support the capacity building of the technical teams of the International Relations Offices (ERIs), which traditionally have limited resources. This will contribute to the consolidation of institutional internationalization strategies, respecting the maturity stage of each HEI. </w:t>
      </w:r>
    </w:p>
    <w:p w14:paraId="6DFFC410" w14:textId="77777777" w:rsidR="00E80D1D" w:rsidRPr="005A322C" w:rsidRDefault="00E80D1D" w:rsidP="006864CA">
      <w:pPr>
        <w:jc w:val="both"/>
        <w:rPr>
          <w:rFonts w:ascii="Arial" w:hAnsi="Arial" w:cs="Arial"/>
          <w:bCs/>
          <w:sz w:val="22"/>
          <w:szCs w:val="22"/>
          <w:lang w:val="en-US"/>
        </w:rPr>
      </w:pPr>
    </w:p>
    <w:p w14:paraId="2396BC80" w14:textId="77777777" w:rsidR="00E80D1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Expansion of strategic partnerships: Based on already established connections, there is great potential for prospecting new multilateral agreements, especially with countries from the Global South and BRICS. The mapping of common partners is planned, aiming at the celebration of agreements valid for all institutions in the Network. </w:t>
      </w:r>
    </w:p>
    <w:p w14:paraId="3046F680" w14:textId="77777777" w:rsidR="00E80D1D" w:rsidRPr="005A322C" w:rsidRDefault="00E80D1D" w:rsidP="006864CA">
      <w:pPr>
        <w:jc w:val="both"/>
        <w:rPr>
          <w:rFonts w:ascii="Arial" w:hAnsi="Arial" w:cs="Arial"/>
          <w:bCs/>
          <w:sz w:val="22"/>
          <w:szCs w:val="22"/>
          <w:lang w:val="en-US"/>
        </w:rPr>
      </w:pPr>
    </w:p>
    <w:p w14:paraId="00000011" w14:textId="68CA345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Finally, the proposal is aligned with the new governance cycle for the mineral sector in Brazil, which seeks mining oriented towards sustainable development. The Network, by integrating different knowledge and territories, consolidates itself as a strategic instrument to qualify the internationalization of graduate studies and respond to national and global challenges.</w:t>
      </w:r>
    </w:p>
    <w:p w14:paraId="00000012" w14:textId="77777777" w:rsidR="00DA0ADD" w:rsidRPr="005A322C" w:rsidRDefault="00DA0ADD" w:rsidP="006864CA">
      <w:pPr>
        <w:jc w:val="both"/>
        <w:rPr>
          <w:rFonts w:ascii="Arial" w:hAnsi="Arial" w:cs="Arial"/>
          <w:bCs/>
          <w:sz w:val="22"/>
          <w:szCs w:val="22"/>
          <w:lang w:val="en-US"/>
        </w:rPr>
      </w:pPr>
    </w:p>
    <w:p w14:paraId="00000013"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3.2 PARTICIPATING INSTITUTIONS IN THE NETWORK</w:t>
      </w:r>
    </w:p>
    <w:p w14:paraId="00000014" w14:textId="77777777" w:rsidR="00DA0ADD" w:rsidRPr="005A322C" w:rsidRDefault="00DA0ADD" w:rsidP="006864CA">
      <w:pPr>
        <w:jc w:val="both"/>
        <w:rPr>
          <w:rFonts w:ascii="Arial" w:hAnsi="Arial" w:cs="Arial"/>
          <w:b/>
          <w:sz w:val="22"/>
          <w:szCs w:val="22"/>
          <w:lang w:val="en-US"/>
        </w:rPr>
      </w:pPr>
    </w:p>
    <w:p w14:paraId="00000015"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INTERNATIONALIZATION OF THE PARTICIPATING HEIs</w:t>
      </w:r>
    </w:p>
    <w:p w14:paraId="00000016" w14:textId="77777777" w:rsidR="00DA0ADD" w:rsidRPr="005A322C" w:rsidRDefault="00DA0ADD" w:rsidP="006864CA">
      <w:pPr>
        <w:jc w:val="both"/>
        <w:rPr>
          <w:rFonts w:ascii="Arial" w:hAnsi="Arial" w:cs="Arial"/>
          <w:b/>
          <w:sz w:val="22"/>
          <w:szCs w:val="22"/>
          <w:lang w:val="en-US"/>
        </w:rPr>
      </w:pPr>
    </w:p>
    <w:p w14:paraId="00000017"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3.2.1 FEDERAL UNIVERSITY OF LATIN AMERICAN INTEGRATION</w:t>
      </w:r>
    </w:p>
    <w:p w14:paraId="00000018" w14:textId="77777777" w:rsidR="00DA0ADD" w:rsidRPr="005A322C" w:rsidRDefault="00DA0ADD" w:rsidP="006864CA">
      <w:pPr>
        <w:jc w:val="both"/>
        <w:rPr>
          <w:rFonts w:ascii="Arial" w:hAnsi="Arial" w:cs="Arial"/>
          <w:bCs/>
          <w:sz w:val="22"/>
          <w:szCs w:val="22"/>
          <w:lang w:val="en-US"/>
        </w:rPr>
      </w:pPr>
    </w:p>
    <w:p w14:paraId="00000019"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a. STRATEGIC PLAN AND INFRASTRUCTURE FOR INTERNATIONALIZATION</w:t>
      </w:r>
    </w:p>
    <w:p w14:paraId="0000001A" w14:textId="77777777" w:rsidR="00DA0ADD" w:rsidRPr="005A322C" w:rsidRDefault="00DA0ADD" w:rsidP="006864CA">
      <w:pPr>
        <w:jc w:val="both"/>
        <w:rPr>
          <w:rFonts w:ascii="Arial" w:hAnsi="Arial" w:cs="Arial"/>
          <w:bCs/>
          <w:sz w:val="22"/>
          <w:szCs w:val="22"/>
          <w:lang w:val="en-US"/>
        </w:rPr>
      </w:pPr>
    </w:p>
    <w:p w14:paraId="0000001B"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Does it have a published PEI [Institutional Internationalization Plan] integrated into the PDI [Institutional Development Plan]? YES</w:t>
      </w:r>
    </w:p>
    <w:p w14:paraId="0000001C" w14:textId="77777777" w:rsidR="00DA0ADD" w:rsidRPr="005A322C" w:rsidRDefault="00DA0ADD" w:rsidP="006864CA">
      <w:pPr>
        <w:jc w:val="both"/>
        <w:rPr>
          <w:rFonts w:ascii="Arial" w:hAnsi="Arial" w:cs="Arial"/>
          <w:bCs/>
          <w:sz w:val="22"/>
          <w:szCs w:val="22"/>
          <w:lang w:val="en-US"/>
        </w:rPr>
      </w:pPr>
    </w:p>
    <w:p w14:paraId="0000001D"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Does it have an international relations unit as a constant part of the HEI's organizational chart? YES</w:t>
      </w:r>
    </w:p>
    <w:p w14:paraId="0000001E" w14:textId="77777777" w:rsidR="00DA0ADD" w:rsidRPr="005A322C" w:rsidRDefault="00DA0ADD" w:rsidP="006864CA">
      <w:pPr>
        <w:jc w:val="both"/>
        <w:rPr>
          <w:rFonts w:ascii="Arial" w:hAnsi="Arial" w:cs="Arial"/>
          <w:bCs/>
          <w:sz w:val="22"/>
          <w:szCs w:val="22"/>
          <w:lang w:val="en-US"/>
        </w:rPr>
      </w:pPr>
    </w:p>
    <w:p w14:paraId="0000001F"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Does it have a language training center? YES</w:t>
      </w:r>
    </w:p>
    <w:p w14:paraId="00000020" w14:textId="77777777" w:rsidR="00DA0ADD" w:rsidRPr="005A322C" w:rsidRDefault="00DA0ADD" w:rsidP="006864CA">
      <w:pPr>
        <w:jc w:val="both"/>
        <w:rPr>
          <w:rFonts w:ascii="Arial" w:hAnsi="Arial" w:cs="Arial"/>
          <w:bCs/>
          <w:sz w:val="22"/>
          <w:szCs w:val="22"/>
          <w:lang w:val="en-US"/>
        </w:rPr>
      </w:pPr>
    </w:p>
    <w:p w14:paraId="00000021"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Participating HEI | Number of PPGs grade 5 = 0 | Number of PPGs grade 6 = 0 | Number of PPGs grade 7 = 0 </w:t>
      </w:r>
    </w:p>
    <w:p w14:paraId="00000022" w14:textId="77777777" w:rsidR="00DA0ADD" w:rsidRPr="005A322C" w:rsidRDefault="00DA0ADD" w:rsidP="006864CA">
      <w:pPr>
        <w:jc w:val="both"/>
        <w:rPr>
          <w:rFonts w:ascii="Arial" w:hAnsi="Arial" w:cs="Arial"/>
          <w:bCs/>
          <w:sz w:val="22"/>
          <w:szCs w:val="22"/>
          <w:lang w:val="en-US"/>
        </w:rPr>
      </w:pPr>
    </w:p>
    <w:p w14:paraId="00000023"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RESOURCES AND INFRASTRUCTURE</w:t>
      </w:r>
    </w:p>
    <w:p w14:paraId="00000024"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Internationalization Office </w:t>
      </w:r>
    </w:p>
    <w:p w14:paraId="00000025"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 The Pro-Rectorate for Institutional and International Relations (PROINT) of UNILA coordinates actions that reinforce the international character of the university, aligned with the institutional mission of promoting regional integration through higher education, research, and extension. It develops cooperation agreements with academic, scientific, and governmental institutions, both national and foreign, with a focus on Latin American and Caribbean countries. It organizes academic mobility programs for undergraduate, graduate, and staff members, promoting exchanges that enrich education and intercultural dialogue. It also offers support to international students, from the selection process to adaptation to academic and daily life in Foz do Iguaçu, including support for migratory regularization with the Federal Police. It coordinates selection processes for foreign candidates, reinforcing UNILA's commitment to diversity and inclusion. Its physical structure is in the Almada Building, with dedicated rooms and the following organizational chart: pro-rectorate support sector (2 staff members), Agreements Division (4), Mobility Section (2), Foreigner Support Section (5), pro-rector's office, and International Relations Coordination. Through these actions, PROINT consolidates UNILA's international vocation, promoting academic and cultural integration among Latin American peoples and contributing to a plural, inclusive university committed to regional challenges.</w:t>
      </w:r>
    </w:p>
    <w:p w14:paraId="00000026" w14:textId="77777777" w:rsidR="00DA0ADD" w:rsidRPr="005A322C" w:rsidRDefault="00DA0ADD" w:rsidP="006864CA">
      <w:pPr>
        <w:jc w:val="both"/>
        <w:rPr>
          <w:rFonts w:ascii="Arial" w:hAnsi="Arial" w:cs="Arial"/>
          <w:bCs/>
          <w:sz w:val="22"/>
          <w:szCs w:val="22"/>
          <w:lang w:val="en-US"/>
        </w:rPr>
      </w:pPr>
    </w:p>
    <w:p w14:paraId="00000027"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Type: Language laboratory</w:t>
      </w:r>
    </w:p>
    <w:p w14:paraId="00000028"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 The Interdisciplinary Center for Language and Interculturality Studies (NIELI), linked to UNILA's ILAACH, is a complementary body dedicated to the university's international mission. It serves as a space for training, research, and practice for the development of linguistic and intercultural skills, focusing on the Latin American reality and the diversity of the trinational region. It promotes the institutional linguistic policy, seeking to consolidate a bilingual (Portuguese and Spanish), plurilingual, and intercultural academic community. It offers courses, workshops, and activities aimed at teaching additional and native languages, in addition to supporting the training of faculty and technicians for work in multilingual contexts. It organizes proficiency exams such as CELPE-Bras and CELU, with UNILA being an official application center. It develops projects on translation, language teaching, linguistic policies, and teacher training. It produces bilingual teaching materials, collaborates with graduate program exams, and promotes events on language and regional integration. It also offers courses to the external community, strengthening UNILA's role as a cultural integration agent. NIELI is a strategic space for linguistic and intercultural education.</w:t>
      </w:r>
    </w:p>
    <w:p w14:paraId="00000029" w14:textId="77777777" w:rsidR="00DA0ADD" w:rsidRPr="005A322C" w:rsidRDefault="00DA0ADD" w:rsidP="006864CA">
      <w:pPr>
        <w:jc w:val="both"/>
        <w:rPr>
          <w:rFonts w:ascii="Arial" w:hAnsi="Arial" w:cs="Arial"/>
          <w:bCs/>
          <w:sz w:val="22"/>
          <w:szCs w:val="22"/>
          <w:lang w:val="en-US"/>
        </w:rPr>
      </w:pPr>
    </w:p>
    <w:p w14:paraId="0000002A" w14:textId="45282C6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Type: Support center for foreigners</w:t>
      </w:r>
    </w:p>
    <w:p w14:paraId="0000002B"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Description: The Foreigner Support Section (SAE), linked to the Pro-Rectorate for Institutional and International Relations (PROINT) of the Federal University of Latin American Integration (UNILA), has the mission of offering administrative and institutional support to international students, contributing to their qualified permanence. SAE provides guidance on migratory processes, such as the issuance and renewal of the National Migratory Registration Card (CRNM), in partnership with the Federal Police, as well as assistance with appointments, </w:t>
      </w:r>
      <w:r w:rsidRPr="005A322C">
        <w:rPr>
          <w:rFonts w:ascii="Arial" w:hAnsi="Arial" w:cs="Arial"/>
          <w:bCs/>
          <w:sz w:val="22"/>
          <w:szCs w:val="22"/>
          <w:lang w:val="en-US"/>
        </w:rPr>
        <w:lastRenderedPageBreak/>
        <w:t>questions about visas, documentary regularization, and legal stay in Brazil. It also acts as a bridge between students and public bodies, facilitating access to essential services. By promoting welcome and guidance from admission to adaptation to academic life, SAE reinforces UNILA's commitment to inclusion, regional integration, and continuous support for the international community.</w:t>
      </w:r>
    </w:p>
    <w:p w14:paraId="0000002C" w14:textId="77777777" w:rsidR="00DA0ADD" w:rsidRPr="005A322C" w:rsidRDefault="00DA0ADD" w:rsidP="006864CA">
      <w:pPr>
        <w:jc w:val="both"/>
        <w:rPr>
          <w:rFonts w:ascii="Arial" w:hAnsi="Arial" w:cs="Arial"/>
          <w:bCs/>
          <w:sz w:val="22"/>
          <w:szCs w:val="22"/>
          <w:lang w:val="en-US"/>
        </w:rPr>
      </w:pPr>
    </w:p>
    <w:p w14:paraId="0000002D"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Type: Welcome center for foreigners </w:t>
      </w:r>
    </w:p>
    <w:p w14:paraId="0000002E" w14:textId="313C62C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315D0F" w:rsidRPr="005A322C">
        <w:rPr>
          <w:rFonts w:ascii="Arial" w:hAnsi="Arial" w:cs="Arial"/>
          <w:bCs/>
          <w:sz w:val="22"/>
          <w:szCs w:val="22"/>
          <w:lang w:val="en-US"/>
        </w:rPr>
        <w:t xml:space="preserve"> </w:t>
      </w:r>
      <w:r w:rsidRPr="005A322C">
        <w:rPr>
          <w:rFonts w:ascii="Arial" w:hAnsi="Arial" w:cs="Arial"/>
          <w:bCs/>
          <w:sz w:val="22"/>
          <w:szCs w:val="22"/>
          <w:lang w:val="en-US"/>
        </w:rPr>
        <w:t>Complementing the support from the Foreigner Support Section (SAE), linked to PROINT, UNILA has the Secretariat for Affirmative Actions and Equity (SECAFE), which works to promote diversity and ensure the qualified permanence of students. The work of the Department of Ethnic-Racial Relations and Cultural Diversity (DRERC) is noteworthy, developing actions aimed at confronting racism, valuing Afro-descendant and indigenous identities, and strengthening ethnic-racial equity policies. The DRERC carries out welcoming activities, conversation circles, educational campaigns, and articulation with social movements, seeking a plural and anti-discriminatory university environment. Another essential body is the Commission for Monitoring Refugee and Humanitarian Visa Holder Students (CAERH), which formulates strategies to ensure access, permanence, and course completion for people in situations of forced migration. CAERH is composed of representatives from pro-rectorates, faculty, technicians, and students, and maintains communication channels with the students, such as WhatsApp groups by year of entry. Together, SAE, SECAFE, and CAERH form a support network that reinforces UNILA's commitment to inclusion, equity, and regional integration.</w:t>
      </w:r>
    </w:p>
    <w:p w14:paraId="0000002F" w14:textId="77777777" w:rsidR="00DA0ADD" w:rsidRPr="005A322C" w:rsidRDefault="00DA0ADD" w:rsidP="006864CA">
      <w:pPr>
        <w:jc w:val="both"/>
        <w:rPr>
          <w:rFonts w:ascii="Arial" w:hAnsi="Arial" w:cs="Arial"/>
          <w:bCs/>
          <w:sz w:val="22"/>
          <w:szCs w:val="22"/>
          <w:lang w:val="en-US"/>
        </w:rPr>
      </w:pPr>
    </w:p>
    <w:p w14:paraId="00000030"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Type: International mobility programs offered by the HEI/PI </w:t>
      </w:r>
    </w:p>
    <w:p w14:paraId="00000031"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 The Federal University of Latin American Integration (UNILA), through PROINT, offers international mobility programs for undergraduate and graduate students, with a focus on Latin American academic integration. These programs allow students to carry out part of their studies at partner institutions abroad, promoting the exchange of knowledge, cultures, and experiences. Among the main programs are: PAME-UDUALC, with positions in more than 240 universities in Latin America and the Caribbean, with or without scholarships, according to bilateral agreements; ESCALA-AUGM, which offers free tuition, housing, and food, with other expenses being the participant's responsibility; Bilateral Agreements, especially with institutions in Spain and Latin America, which allow for taking courses, conducting research, or internships; ELAP, focused on mobility in Canada, with scholarships for academic projects at Canadian institutions. The Academic Mobility Section (SEMA/PROINT) coordinates the programs and publishes calls for applications with guidelines and deadlines. UNILA also receives students, faculty, and technicians from other institutions, strengthening its international vocation. There is also Free Mobility, for exchanges in institutions without an active agreement, as long as they are internationally recognized or linked to UNILA's cooperation.</w:t>
      </w:r>
    </w:p>
    <w:p w14:paraId="00000032" w14:textId="77777777" w:rsidR="00DA0ADD" w:rsidRPr="005A322C" w:rsidRDefault="00DA0ADD" w:rsidP="006864CA">
      <w:pPr>
        <w:jc w:val="both"/>
        <w:rPr>
          <w:rFonts w:ascii="Arial" w:hAnsi="Arial" w:cs="Arial"/>
          <w:bCs/>
          <w:sz w:val="22"/>
          <w:szCs w:val="22"/>
          <w:lang w:val="en-US"/>
        </w:rPr>
      </w:pPr>
    </w:p>
    <w:p w14:paraId="00000033"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Type: Cultural immersion activities </w:t>
      </w:r>
    </w:p>
    <w:p w14:paraId="00000034"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Description: The Federal University of Latin American Integration (UNILA), true to its institutional project of promoting regional integration through higher education, carries out various cultural immersion actions that reflect its international and intercultural character. These activities involve students, faculty, and external communities, strengthening the dialogue between Latin American cultures and valuing traditional, popular, and academic knowledge. Cultural immersion is also present in the curriculum matrix, through the Common Cycle of Studies, which covers all undergraduate courses with disciplines such as Fundamentals of Latin America and Additional Languages. The Common Cycle functions as an intercultural formative base, where students of different nationalities share experiences, trajectories, and worldviews. Among the standout projects are the Ori Encounters, focused on Afro-indigenous issues, with workshops, debates, and a film festival; the Integrating Cultures Encounter, with folk dances, a typical food fair, and the celebration of the Latin American Folkloric Ensemble; and the IntegrAção UNILA, which brings academic and cultural activities </w:t>
      </w:r>
      <w:r w:rsidRPr="005A322C">
        <w:rPr>
          <w:rFonts w:ascii="Arial" w:hAnsi="Arial" w:cs="Arial"/>
          <w:bCs/>
          <w:sz w:val="22"/>
          <w:szCs w:val="22"/>
          <w:lang w:val="en-US"/>
        </w:rPr>
        <w:lastRenderedPageBreak/>
        <w:t>to the JK Fair. The FECULT – UNILA's Culture and Art Festival brings together music, theater, exhibitions, and conversation circles, promoting cultural expression as a tool for integration, belonging, and social transformation.</w:t>
      </w:r>
    </w:p>
    <w:p w14:paraId="00000035" w14:textId="77777777" w:rsidR="00DA0ADD" w:rsidRPr="005A322C" w:rsidRDefault="00DA0ADD" w:rsidP="006864CA">
      <w:pPr>
        <w:jc w:val="both"/>
        <w:rPr>
          <w:rFonts w:ascii="Arial" w:hAnsi="Arial" w:cs="Arial"/>
          <w:bCs/>
          <w:sz w:val="22"/>
          <w:szCs w:val="22"/>
          <w:lang w:val="en-US"/>
        </w:rPr>
      </w:pPr>
    </w:p>
    <w:p w14:paraId="00000036"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Type: Welcome and instructional materials for foreigners</w:t>
      </w:r>
    </w:p>
    <w:p w14:paraId="00000037"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 UNILA, committed to its international and intercultural mission, provides welcome and instructional materials specifically for international students. These resources facilitate the academic, cultural, and administrative adaptation of students, promoting a welcoming and integrated experience from the beginning. The main materials include bilingual institutional brochures (Portuguese/Spanish), folders about the undergraduate courses and the Common Cycle of Studies, as well as explanatory videos about the international selection processes. The content presents UNILA's structure, its values, academic units, services, and guidance on university life. They are available at: https://portal.unila.edu.br/secom/produtos-da-secom/materiais-de-divulgacao. In 2019, UNILA promoted linguistic training via Moodle, with Portuguese courses as an additional language for international students and Spanish workshops for Brazilians. The training was organized by NIELI, strengthening bilingual academic communication and linguistic integration. The university also produces audiovisual campaigns about its international selection processes (PSI), with videos available at: https://divulga.unila.edu.br/internacional/graduacao/ingresso-psi/. These actions reinforce UNILA's commitment to Latin American integration and the construction of an international, plural, and solidary academic community.</w:t>
      </w:r>
    </w:p>
    <w:p w14:paraId="00000038" w14:textId="77777777" w:rsidR="00DA0ADD" w:rsidRPr="005A322C" w:rsidRDefault="00DA0ADD" w:rsidP="006864CA">
      <w:pPr>
        <w:jc w:val="both"/>
        <w:rPr>
          <w:rFonts w:ascii="Arial" w:hAnsi="Arial" w:cs="Arial"/>
          <w:bCs/>
          <w:sz w:val="22"/>
          <w:szCs w:val="22"/>
          <w:lang w:val="en-US"/>
        </w:rPr>
      </w:pPr>
    </w:p>
    <w:p w14:paraId="00000039"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b. INTERNATIONAL PARTNERSHIPS</w:t>
      </w:r>
    </w:p>
    <w:p w14:paraId="0000003A"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bilateral or multilateral International Cooperation Agreements signed in the last 8 years (2017 to 2024), resulting in research and technology projects, innovation, extension projects, and publications with institutions from:</w:t>
      </w:r>
    </w:p>
    <w:p w14:paraId="0000003B" w14:textId="77777777" w:rsidR="00DA0ADD" w:rsidRPr="005A322C" w:rsidRDefault="00DA0ADD" w:rsidP="006864CA">
      <w:pPr>
        <w:jc w:val="both"/>
        <w:rPr>
          <w:rFonts w:ascii="Arial" w:hAnsi="Arial" w:cs="Arial"/>
          <w:bCs/>
          <w:sz w:val="22"/>
          <w:szCs w:val="22"/>
          <w:lang w:val="en-US"/>
        </w:rPr>
      </w:pPr>
    </w:p>
    <w:p w14:paraId="0000003C" w14:textId="749F6094"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Africa:  </w:t>
      </w:r>
      <w:r w:rsidR="00694215" w:rsidRPr="005A322C">
        <w:rPr>
          <w:rFonts w:ascii="Arial" w:hAnsi="Arial" w:cs="Arial"/>
          <w:bCs/>
          <w:sz w:val="22"/>
          <w:szCs w:val="22"/>
          <w:lang w:val="en-US"/>
        </w:rPr>
        <w:t>00</w:t>
      </w:r>
    </w:p>
    <w:p w14:paraId="0000003D" w14:textId="07179DF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North America: </w:t>
      </w:r>
      <w:r w:rsidR="00694215" w:rsidRPr="005A322C">
        <w:rPr>
          <w:rFonts w:ascii="Arial" w:hAnsi="Arial" w:cs="Arial"/>
          <w:bCs/>
          <w:sz w:val="22"/>
          <w:szCs w:val="22"/>
          <w:lang w:val="en-US"/>
        </w:rPr>
        <w:t>00</w:t>
      </w:r>
    </w:p>
    <w:p w14:paraId="0000003E" w14:textId="080E9ABB"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Latin America and Caribbean:  </w:t>
      </w:r>
      <w:r w:rsidR="00694215" w:rsidRPr="005A322C">
        <w:rPr>
          <w:rFonts w:ascii="Arial" w:hAnsi="Arial" w:cs="Arial"/>
          <w:bCs/>
          <w:sz w:val="22"/>
          <w:szCs w:val="22"/>
          <w:lang w:val="en-US"/>
        </w:rPr>
        <w:t>30</w:t>
      </w:r>
    </w:p>
    <w:p w14:paraId="0000003F" w14:textId="063BC4A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Asia: </w:t>
      </w:r>
      <w:r w:rsidR="00694215" w:rsidRPr="005A322C">
        <w:rPr>
          <w:rFonts w:ascii="Arial" w:hAnsi="Arial" w:cs="Arial"/>
          <w:bCs/>
          <w:sz w:val="22"/>
          <w:szCs w:val="22"/>
          <w:lang w:val="en-US"/>
        </w:rPr>
        <w:t>02</w:t>
      </w:r>
    </w:p>
    <w:p w14:paraId="00000040" w14:textId="7007596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Europe: </w:t>
      </w:r>
      <w:r w:rsidR="00694215" w:rsidRPr="005A322C">
        <w:rPr>
          <w:rFonts w:ascii="Arial" w:hAnsi="Arial" w:cs="Arial"/>
          <w:bCs/>
          <w:sz w:val="22"/>
          <w:szCs w:val="22"/>
          <w:lang w:val="en-US"/>
        </w:rPr>
        <w:t>08</w:t>
      </w:r>
    </w:p>
    <w:p w14:paraId="00000041" w14:textId="124E385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Oceania: </w:t>
      </w:r>
      <w:r w:rsidR="00694215" w:rsidRPr="005A322C">
        <w:rPr>
          <w:rFonts w:ascii="Arial" w:hAnsi="Arial" w:cs="Arial"/>
          <w:bCs/>
          <w:sz w:val="22"/>
          <w:szCs w:val="22"/>
          <w:lang w:val="en-US"/>
        </w:rPr>
        <w:t>00</w:t>
      </w:r>
    </w:p>
    <w:p w14:paraId="00000042" w14:textId="10F9322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BRICS Countries: </w:t>
      </w:r>
      <w:r w:rsidR="00694215" w:rsidRPr="005A322C">
        <w:rPr>
          <w:rFonts w:ascii="Arial" w:hAnsi="Arial" w:cs="Arial"/>
          <w:bCs/>
          <w:sz w:val="22"/>
          <w:szCs w:val="22"/>
          <w:lang w:val="en-US"/>
        </w:rPr>
        <w:t>01</w:t>
      </w:r>
    </w:p>
    <w:p w14:paraId="00000043" w14:textId="77777777" w:rsidR="00DA0ADD" w:rsidRPr="005A322C" w:rsidRDefault="00DA0ADD" w:rsidP="006864CA">
      <w:pPr>
        <w:jc w:val="both"/>
        <w:rPr>
          <w:rFonts w:ascii="Arial" w:hAnsi="Arial" w:cs="Arial"/>
          <w:bCs/>
          <w:sz w:val="22"/>
          <w:szCs w:val="22"/>
          <w:lang w:val="en-US"/>
        </w:rPr>
      </w:pPr>
    </w:p>
    <w:p w14:paraId="00000044"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c. COTUTELLE AND DUAL DEGREE</w:t>
      </w:r>
    </w:p>
    <w:p w14:paraId="00000045"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stricto sensu graduate programs that have at least one cotutelle agreement and the number of beneficiaries, in the last 8 years (2017 to 2024).</w:t>
      </w:r>
    </w:p>
    <w:p w14:paraId="00000046" w14:textId="77777777" w:rsidR="00DA0ADD" w:rsidRPr="005A322C" w:rsidRDefault="00DA0ADD" w:rsidP="006864CA">
      <w:pPr>
        <w:jc w:val="both"/>
        <w:rPr>
          <w:rFonts w:ascii="Arial" w:hAnsi="Arial" w:cs="Arial"/>
          <w:bCs/>
          <w:sz w:val="22"/>
          <w:szCs w:val="22"/>
          <w:lang w:val="en-US"/>
        </w:rPr>
      </w:pPr>
    </w:p>
    <w:p w14:paraId="00000047" w14:textId="5D3B2B4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PPGs:</w:t>
      </w:r>
      <w:r w:rsidR="00694215" w:rsidRPr="005A322C">
        <w:rPr>
          <w:rFonts w:ascii="Arial" w:hAnsi="Arial" w:cs="Arial"/>
          <w:bCs/>
          <w:sz w:val="22"/>
          <w:szCs w:val="22"/>
          <w:lang w:val="en-US"/>
        </w:rPr>
        <w:t xml:space="preserve"> 01</w:t>
      </w:r>
    </w:p>
    <w:p w14:paraId="00000048" w14:textId="48BAFEC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beneficiaries:</w:t>
      </w:r>
      <w:r w:rsidR="00694215" w:rsidRPr="005A322C">
        <w:rPr>
          <w:rFonts w:ascii="Arial" w:hAnsi="Arial" w:cs="Arial"/>
          <w:bCs/>
          <w:sz w:val="22"/>
          <w:szCs w:val="22"/>
          <w:lang w:val="en-US"/>
        </w:rPr>
        <w:t xml:space="preserve"> 01</w:t>
      </w:r>
    </w:p>
    <w:p w14:paraId="00000049" w14:textId="77777777" w:rsidR="00DA0ADD" w:rsidRPr="005A322C" w:rsidRDefault="00DA0ADD" w:rsidP="006864CA">
      <w:pPr>
        <w:jc w:val="both"/>
        <w:rPr>
          <w:rFonts w:ascii="Arial" w:hAnsi="Arial" w:cs="Arial"/>
          <w:bCs/>
          <w:sz w:val="22"/>
          <w:szCs w:val="22"/>
          <w:lang w:val="en-US"/>
        </w:rPr>
      </w:pPr>
    </w:p>
    <w:p w14:paraId="0000004A"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stricto sensu graduate programs that have at least one dual degree agreement and the number of beneficiaries, in the last 8 years (2017 to 2024).</w:t>
      </w:r>
    </w:p>
    <w:p w14:paraId="0000004B" w14:textId="77777777" w:rsidR="00DA0ADD" w:rsidRPr="005A322C" w:rsidRDefault="00DA0ADD" w:rsidP="006864CA">
      <w:pPr>
        <w:jc w:val="both"/>
        <w:rPr>
          <w:rFonts w:ascii="Arial" w:hAnsi="Arial" w:cs="Arial"/>
          <w:bCs/>
          <w:sz w:val="22"/>
          <w:szCs w:val="22"/>
          <w:lang w:val="en-US"/>
        </w:rPr>
      </w:pPr>
    </w:p>
    <w:p w14:paraId="0000004C" w14:textId="7A94776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PPGs:</w:t>
      </w:r>
      <w:r w:rsidR="00694215" w:rsidRPr="005A322C">
        <w:rPr>
          <w:rFonts w:ascii="Arial" w:hAnsi="Arial" w:cs="Arial"/>
          <w:bCs/>
          <w:sz w:val="22"/>
          <w:szCs w:val="22"/>
          <w:lang w:val="en-US"/>
        </w:rPr>
        <w:t xml:space="preserve"> 00</w:t>
      </w:r>
    </w:p>
    <w:p w14:paraId="0000004D" w14:textId="3115DDA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beneficiaries:</w:t>
      </w:r>
      <w:r w:rsidR="00694215" w:rsidRPr="005A322C">
        <w:rPr>
          <w:rFonts w:ascii="Arial" w:hAnsi="Arial" w:cs="Arial"/>
          <w:bCs/>
          <w:sz w:val="22"/>
          <w:szCs w:val="22"/>
          <w:lang w:val="en-US"/>
        </w:rPr>
        <w:t xml:space="preserve"> 00</w:t>
      </w:r>
    </w:p>
    <w:p w14:paraId="0000004E" w14:textId="77777777" w:rsidR="00DA0ADD" w:rsidRPr="005A322C" w:rsidRDefault="00DA0ADD" w:rsidP="006864CA">
      <w:pPr>
        <w:jc w:val="both"/>
        <w:rPr>
          <w:rFonts w:ascii="Arial" w:hAnsi="Arial" w:cs="Arial"/>
          <w:bCs/>
          <w:sz w:val="22"/>
          <w:szCs w:val="22"/>
          <w:lang w:val="en-US"/>
        </w:rPr>
      </w:pPr>
    </w:p>
    <w:p w14:paraId="0000004F"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d. INTERNATIONAL COOPERATION PROJECTS</w:t>
      </w:r>
    </w:p>
    <w:p w14:paraId="00000050"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international cooperation projects in graduate studies (including at least one member linked to a foreign HEI) with national and/or international funding, in the last 8 years (2017 to 2024).</w:t>
      </w:r>
    </w:p>
    <w:p w14:paraId="00000051" w14:textId="77777777" w:rsidR="00DA0ADD" w:rsidRPr="005A322C" w:rsidRDefault="00DA0ADD" w:rsidP="006864CA">
      <w:pPr>
        <w:jc w:val="both"/>
        <w:rPr>
          <w:rFonts w:ascii="Arial" w:hAnsi="Arial" w:cs="Arial"/>
          <w:bCs/>
          <w:sz w:val="22"/>
          <w:szCs w:val="22"/>
          <w:lang w:val="en-US"/>
        </w:rPr>
      </w:pPr>
    </w:p>
    <w:p w14:paraId="52F85212" w14:textId="77777777" w:rsidR="00694215" w:rsidRPr="005A322C" w:rsidRDefault="00694215" w:rsidP="00694215">
      <w:pPr>
        <w:jc w:val="both"/>
        <w:rPr>
          <w:rFonts w:ascii="Arial" w:hAnsi="Arial" w:cs="Arial"/>
          <w:bCs/>
          <w:sz w:val="22"/>
          <w:szCs w:val="22"/>
          <w:lang w:val="en-US"/>
        </w:rPr>
      </w:pPr>
      <w:r w:rsidRPr="005A322C">
        <w:rPr>
          <w:rFonts w:ascii="Arial" w:hAnsi="Arial" w:cs="Arial"/>
          <w:sz w:val="22"/>
          <w:szCs w:val="22"/>
          <w:lang w:val="en-US"/>
        </w:rPr>
        <w:t>Number of International Cooperation Projects: 51</w:t>
      </w:r>
    </w:p>
    <w:p w14:paraId="1B716451" w14:textId="77777777" w:rsidR="00694215" w:rsidRPr="005A322C" w:rsidRDefault="00694215" w:rsidP="00694215">
      <w:pPr>
        <w:pStyle w:val="NormalWeb"/>
        <w:jc w:val="both"/>
        <w:rPr>
          <w:rFonts w:ascii="Arial" w:hAnsi="Arial" w:cs="Arial"/>
          <w:sz w:val="22"/>
          <w:szCs w:val="22"/>
          <w:lang w:val="en-US"/>
        </w:rPr>
      </w:pPr>
      <w:r w:rsidRPr="005A322C">
        <w:rPr>
          <w:rFonts w:ascii="Arial" w:hAnsi="Arial" w:cs="Arial"/>
          <w:sz w:val="22"/>
          <w:szCs w:val="22"/>
          <w:lang w:val="en-US"/>
        </w:rPr>
        <w:lastRenderedPageBreak/>
        <w:t>The Federal University for Latin American Integration (UNILA) develops international cooperation projects that are directly connected to the two thematic axes of the proposed network.</w:t>
      </w:r>
    </w:p>
    <w:p w14:paraId="682240DA" w14:textId="77777777" w:rsidR="00694215" w:rsidRPr="005A322C" w:rsidRDefault="00694215" w:rsidP="00694215">
      <w:pPr>
        <w:pStyle w:val="NormalWeb"/>
        <w:jc w:val="both"/>
        <w:rPr>
          <w:rFonts w:ascii="Arial" w:hAnsi="Arial" w:cs="Arial"/>
          <w:sz w:val="22"/>
          <w:szCs w:val="22"/>
          <w:lang w:val="en-US"/>
        </w:rPr>
      </w:pPr>
      <w:r w:rsidRPr="005A322C">
        <w:rPr>
          <w:rFonts w:ascii="Arial" w:hAnsi="Arial" w:cs="Arial"/>
          <w:sz w:val="22"/>
          <w:szCs w:val="22"/>
          <w:lang w:val="en-US"/>
        </w:rPr>
        <w:t xml:space="preserve">Under </w:t>
      </w:r>
      <w:r w:rsidRPr="005A322C">
        <w:rPr>
          <w:rStyle w:val="Forte"/>
          <w:rFonts w:ascii="Arial" w:hAnsi="Arial" w:cs="Arial"/>
          <w:b w:val="0"/>
          <w:bCs w:val="0"/>
          <w:sz w:val="22"/>
          <w:szCs w:val="22"/>
          <w:lang w:val="en-US"/>
        </w:rPr>
        <w:t>Theme 1 – Circular Mining: Geological exploration, sustainable mineral and metallurgical processing, intelligent production processes, uses and applications of materials, and recovery of residues and by-products</w:t>
      </w:r>
      <w:r w:rsidRPr="005A322C">
        <w:rPr>
          <w:rFonts w:ascii="Arial" w:hAnsi="Arial" w:cs="Arial"/>
          <w:b/>
          <w:bCs/>
          <w:sz w:val="22"/>
          <w:szCs w:val="22"/>
          <w:lang w:val="en-US"/>
        </w:rPr>
        <w:t>,</w:t>
      </w:r>
      <w:r w:rsidRPr="005A322C">
        <w:rPr>
          <w:rFonts w:ascii="Arial" w:hAnsi="Arial" w:cs="Arial"/>
          <w:sz w:val="22"/>
          <w:szCs w:val="22"/>
          <w:lang w:val="en-US"/>
        </w:rPr>
        <w:t xml:space="preserve"> initiatives such as the </w:t>
      </w:r>
      <w:r w:rsidRPr="005A322C">
        <w:rPr>
          <w:rStyle w:val="Forte"/>
          <w:rFonts w:ascii="Arial" w:hAnsi="Arial" w:cs="Arial"/>
          <w:b w:val="0"/>
          <w:bCs w:val="0"/>
          <w:sz w:val="22"/>
          <w:szCs w:val="22"/>
          <w:lang w:val="en-US"/>
        </w:rPr>
        <w:t>INTERCEM Project (2023–2027)</w:t>
      </w:r>
      <w:r w:rsidRPr="005A322C">
        <w:rPr>
          <w:rFonts w:ascii="Arial" w:hAnsi="Arial" w:cs="Arial"/>
          <w:b/>
          <w:bCs/>
          <w:sz w:val="22"/>
          <w:szCs w:val="22"/>
          <w:lang w:val="en-US"/>
        </w:rPr>
        <w:t xml:space="preserve"> </w:t>
      </w:r>
      <w:r w:rsidRPr="005A322C">
        <w:rPr>
          <w:rFonts w:ascii="Arial" w:hAnsi="Arial" w:cs="Arial"/>
          <w:sz w:val="22"/>
          <w:szCs w:val="22"/>
          <w:lang w:val="en-US"/>
        </w:rPr>
        <w:t>stand out. This project promotes scientific cooperation among Brazil, Colombia, Spain, Portugal, and India for the development of low-carbon cements using residues from civil construction and the pulp and paper industry, focusing on circular economy and innovation in products and processes.</w:t>
      </w:r>
    </w:p>
    <w:p w14:paraId="051EEBB4" w14:textId="77777777" w:rsidR="00694215" w:rsidRPr="005A322C" w:rsidRDefault="00694215" w:rsidP="00694215">
      <w:pPr>
        <w:pStyle w:val="NormalWeb"/>
        <w:jc w:val="both"/>
        <w:rPr>
          <w:rFonts w:ascii="Arial" w:hAnsi="Arial" w:cs="Arial"/>
          <w:sz w:val="22"/>
          <w:szCs w:val="22"/>
          <w:lang w:val="en-US"/>
        </w:rPr>
      </w:pPr>
      <w:r w:rsidRPr="005A322C">
        <w:rPr>
          <w:rFonts w:ascii="Arial" w:hAnsi="Arial" w:cs="Arial"/>
          <w:sz w:val="22"/>
          <w:szCs w:val="22"/>
          <w:lang w:val="en-US"/>
        </w:rPr>
        <w:t xml:space="preserve">The </w:t>
      </w:r>
      <w:r w:rsidRPr="005A322C">
        <w:rPr>
          <w:rStyle w:val="Forte"/>
          <w:rFonts w:ascii="Arial" w:hAnsi="Arial" w:cs="Arial"/>
          <w:b w:val="0"/>
          <w:bCs w:val="0"/>
          <w:sz w:val="22"/>
          <w:szCs w:val="22"/>
          <w:lang w:val="en-US"/>
        </w:rPr>
        <w:t>TLC Project (2021–2025)</w:t>
      </w:r>
      <w:r w:rsidRPr="005A322C">
        <w:rPr>
          <w:rFonts w:ascii="Arial" w:hAnsi="Arial" w:cs="Arial"/>
          <w:b/>
          <w:bCs/>
          <w:sz w:val="22"/>
          <w:szCs w:val="22"/>
          <w:lang w:val="en-US"/>
        </w:rPr>
        <w:t>,</w:t>
      </w:r>
      <w:r w:rsidRPr="005A322C">
        <w:rPr>
          <w:rFonts w:ascii="Arial" w:hAnsi="Arial" w:cs="Arial"/>
          <w:sz w:val="22"/>
          <w:szCs w:val="22"/>
          <w:lang w:val="en-US"/>
        </w:rPr>
        <w:t xml:space="preserve"> in partnership with the Indian Institute of Technology Madras, seeks solutions for lean and sustainable construction, with UNILA contributing to the valorization of industrial residues. The </w:t>
      </w:r>
      <w:r w:rsidRPr="005A322C">
        <w:rPr>
          <w:rStyle w:val="Forte"/>
          <w:rFonts w:ascii="Arial" w:hAnsi="Arial" w:cs="Arial"/>
          <w:b w:val="0"/>
          <w:bCs w:val="0"/>
          <w:sz w:val="22"/>
          <w:szCs w:val="22"/>
          <w:lang w:val="en-US"/>
        </w:rPr>
        <w:t>INCT IMCEDC Project (2025–2030)</w:t>
      </w:r>
      <w:r w:rsidRPr="005A322C">
        <w:rPr>
          <w:rFonts w:ascii="Arial" w:hAnsi="Arial" w:cs="Arial"/>
          <w:b/>
          <w:bCs/>
          <w:sz w:val="22"/>
          <w:szCs w:val="22"/>
          <w:lang w:val="en-US"/>
        </w:rPr>
        <w:t>,</w:t>
      </w:r>
      <w:r w:rsidRPr="005A322C">
        <w:rPr>
          <w:rFonts w:ascii="Arial" w:hAnsi="Arial" w:cs="Arial"/>
          <w:sz w:val="22"/>
          <w:szCs w:val="22"/>
          <w:lang w:val="en-US"/>
        </w:rPr>
        <w:t xml:space="preserve"> supported by robust national funding, proposes the use of industrial and agro-industrial residues to create low-carbon multifunctional composites, applying green chemistry and biotechnology.</w:t>
      </w:r>
    </w:p>
    <w:p w14:paraId="0E44F936" w14:textId="77777777" w:rsidR="00694215" w:rsidRPr="005A322C" w:rsidRDefault="00694215" w:rsidP="00694215">
      <w:pPr>
        <w:pStyle w:val="NormalWeb"/>
        <w:jc w:val="both"/>
        <w:rPr>
          <w:rFonts w:ascii="Arial" w:hAnsi="Arial" w:cs="Arial"/>
          <w:sz w:val="22"/>
          <w:szCs w:val="22"/>
          <w:lang w:val="en-US"/>
        </w:rPr>
      </w:pPr>
      <w:r w:rsidRPr="005A322C">
        <w:rPr>
          <w:rFonts w:ascii="Arial" w:hAnsi="Arial" w:cs="Arial"/>
          <w:sz w:val="22"/>
          <w:szCs w:val="22"/>
          <w:lang w:val="en-US"/>
        </w:rPr>
        <w:t xml:space="preserve">The </w:t>
      </w:r>
      <w:r w:rsidRPr="005A322C">
        <w:rPr>
          <w:rStyle w:val="Forte"/>
          <w:rFonts w:ascii="Arial" w:hAnsi="Arial" w:cs="Arial"/>
          <w:b w:val="0"/>
          <w:bCs w:val="0"/>
          <w:sz w:val="22"/>
          <w:szCs w:val="22"/>
          <w:lang w:val="en-US"/>
        </w:rPr>
        <w:t>CARBON[USE] Project (2025–2028)</w:t>
      </w:r>
      <w:r w:rsidRPr="005A322C">
        <w:rPr>
          <w:rFonts w:ascii="Arial" w:hAnsi="Arial" w:cs="Arial"/>
          <w:sz w:val="22"/>
          <w:szCs w:val="22"/>
          <w:lang w:val="en-US"/>
        </w:rPr>
        <w:t xml:space="preserve"> investigates the use of captured CO</w:t>
      </w:r>
      <w:r w:rsidRPr="005A322C">
        <w:rPr>
          <w:rFonts w:ascii="Cambria Math" w:hAnsi="Cambria Math" w:cs="Cambria Math"/>
          <w:sz w:val="22"/>
          <w:szCs w:val="22"/>
          <w:lang w:val="en-US"/>
        </w:rPr>
        <w:t>₂</w:t>
      </w:r>
      <w:r w:rsidRPr="005A322C">
        <w:rPr>
          <w:rFonts w:ascii="Arial" w:hAnsi="Arial" w:cs="Arial"/>
          <w:sz w:val="22"/>
          <w:szCs w:val="22"/>
          <w:lang w:val="en-US"/>
        </w:rPr>
        <w:t xml:space="preserve"> to treat recycled concrete powders, promoting permanent carbon fixation and improving their properties for application in low-emission cements. These projects reflect UNILA’s commitment to sustainable innovation and to transforming the construction industry in response to contemporary environmental challenges.</w:t>
      </w:r>
    </w:p>
    <w:p w14:paraId="07195587" w14:textId="77777777" w:rsidR="00694215" w:rsidRPr="005A322C" w:rsidRDefault="00694215" w:rsidP="00694215">
      <w:pPr>
        <w:pStyle w:val="NormalWeb"/>
        <w:jc w:val="both"/>
        <w:rPr>
          <w:rFonts w:ascii="Arial" w:hAnsi="Arial" w:cs="Arial"/>
          <w:sz w:val="22"/>
          <w:szCs w:val="22"/>
          <w:lang w:val="en-US"/>
        </w:rPr>
      </w:pPr>
      <w:r w:rsidRPr="005A322C">
        <w:rPr>
          <w:rFonts w:ascii="Arial" w:hAnsi="Arial" w:cs="Arial"/>
          <w:sz w:val="22"/>
          <w:szCs w:val="22"/>
          <w:lang w:val="en-US"/>
        </w:rPr>
        <w:t xml:space="preserve">Under </w:t>
      </w:r>
      <w:r w:rsidRPr="005A322C">
        <w:rPr>
          <w:rStyle w:val="Forte"/>
          <w:rFonts w:ascii="Arial" w:hAnsi="Arial" w:cs="Arial"/>
          <w:b w:val="0"/>
          <w:bCs w:val="0"/>
          <w:sz w:val="22"/>
          <w:szCs w:val="22"/>
          <w:lang w:val="en-US"/>
        </w:rPr>
        <w:t>Theme 2 – Mining: Health, Society, and Education: contemporary challenges, sustainable strategies, and applications for the future</w:t>
      </w:r>
      <w:r w:rsidRPr="005A322C">
        <w:rPr>
          <w:rFonts w:ascii="Arial" w:hAnsi="Arial" w:cs="Arial"/>
          <w:b/>
          <w:bCs/>
          <w:sz w:val="22"/>
          <w:szCs w:val="22"/>
          <w:lang w:val="en-US"/>
        </w:rPr>
        <w:t>,</w:t>
      </w:r>
      <w:r w:rsidRPr="005A322C">
        <w:rPr>
          <w:rFonts w:ascii="Arial" w:hAnsi="Arial" w:cs="Arial"/>
          <w:sz w:val="22"/>
          <w:szCs w:val="22"/>
          <w:lang w:val="en-US"/>
        </w:rPr>
        <w:t xml:space="preserve"> UNILA leads an extensive network of international cooperation with organizations such as UNHCR, Human Rights Watch, OEI, Parlasur, and institutions within Mercosur, developing initiatives focused on migration, humanitarian disarmament, regional integration, and human rights.</w:t>
      </w:r>
    </w:p>
    <w:p w14:paraId="71F2C567" w14:textId="77777777" w:rsidR="00694215" w:rsidRPr="005A322C" w:rsidRDefault="00694215" w:rsidP="00694215">
      <w:pPr>
        <w:pStyle w:val="NormalWeb"/>
        <w:jc w:val="both"/>
        <w:rPr>
          <w:rFonts w:ascii="Arial" w:hAnsi="Arial" w:cs="Arial"/>
          <w:sz w:val="22"/>
          <w:szCs w:val="22"/>
          <w:lang w:val="en-US"/>
        </w:rPr>
      </w:pPr>
      <w:r w:rsidRPr="005A322C">
        <w:rPr>
          <w:rFonts w:ascii="Arial" w:hAnsi="Arial" w:cs="Arial"/>
          <w:sz w:val="22"/>
          <w:szCs w:val="22"/>
          <w:lang w:val="en-US"/>
        </w:rPr>
        <w:t xml:space="preserve">Among the highlighted projects are </w:t>
      </w:r>
      <w:r w:rsidRPr="005A322C">
        <w:rPr>
          <w:rStyle w:val="Forte"/>
          <w:rFonts w:ascii="Arial" w:hAnsi="Arial" w:cs="Arial"/>
          <w:b w:val="0"/>
          <w:bCs w:val="0"/>
          <w:sz w:val="22"/>
          <w:szCs w:val="22"/>
          <w:lang w:val="en-US"/>
        </w:rPr>
        <w:t>DHESARME</w:t>
      </w:r>
      <w:r w:rsidRPr="005A322C">
        <w:rPr>
          <w:rFonts w:ascii="Arial" w:hAnsi="Arial" w:cs="Arial"/>
          <w:b/>
          <w:bCs/>
          <w:sz w:val="22"/>
          <w:szCs w:val="22"/>
          <w:lang w:val="en-US"/>
        </w:rPr>
        <w:t>,</w:t>
      </w:r>
      <w:r w:rsidRPr="005A322C">
        <w:rPr>
          <w:rFonts w:ascii="Arial" w:hAnsi="Arial" w:cs="Arial"/>
          <w:sz w:val="22"/>
          <w:szCs w:val="22"/>
          <w:lang w:val="en-US"/>
        </w:rPr>
        <w:t xml:space="preserve"> focused on humanitarian disarmament, and initiatives for the </w:t>
      </w:r>
      <w:r w:rsidRPr="005A322C">
        <w:rPr>
          <w:rStyle w:val="Forte"/>
          <w:rFonts w:ascii="Arial" w:hAnsi="Arial" w:cs="Arial"/>
          <w:b w:val="0"/>
          <w:bCs w:val="0"/>
          <w:sz w:val="22"/>
          <w:szCs w:val="22"/>
          <w:lang w:val="en-US"/>
        </w:rPr>
        <w:t>reception and training of migrants</w:t>
      </w:r>
      <w:r w:rsidRPr="005A322C">
        <w:rPr>
          <w:rFonts w:ascii="Arial" w:hAnsi="Arial" w:cs="Arial"/>
          <w:sz w:val="22"/>
          <w:szCs w:val="22"/>
          <w:lang w:val="en-US"/>
        </w:rPr>
        <w:t xml:space="preserve"> in the tri-border region, such as </w:t>
      </w:r>
      <w:r w:rsidRPr="005A322C">
        <w:rPr>
          <w:rStyle w:val="Forte"/>
          <w:rFonts w:ascii="Arial" w:hAnsi="Arial" w:cs="Arial"/>
          <w:b w:val="0"/>
          <w:bCs w:val="0"/>
          <w:sz w:val="22"/>
          <w:szCs w:val="22"/>
          <w:lang w:val="en-US"/>
        </w:rPr>
        <w:t>LinCI</w:t>
      </w:r>
      <w:r w:rsidRPr="005A322C">
        <w:rPr>
          <w:rFonts w:ascii="Arial" w:hAnsi="Arial" w:cs="Arial"/>
          <w:b/>
          <w:bCs/>
          <w:sz w:val="22"/>
          <w:szCs w:val="22"/>
          <w:lang w:val="en-US"/>
        </w:rPr>
        <w:t xml:space="preserve">, </w:t>
      </w:r>
      <w:r w:rsidRPr="005A322C">
        <w:rPr>
          <w:rStyle w:val="Forte"/>
          <w:rFonts w:ascii="Arial" w:hAnsi="Arial" w:cs="Arial"/>
          <w:b w:val="0"/>
          <w:bCs w:val="0"/>
          <w:sz w:val="22"/>
          <w:szCs w:val="22"/>
          <w:lang w:val="en-US"/>
        </w:rPr>
        <w:t>PLAciño</w:t>
      </w:r>
      <w:r w:rsidRPr="005A322C">
        <w:rPr>
          <w:rFonts w:ascii="Arial" w:hAnsi="Arial" w:cs="Arial"/>
          <w:sz w:val="22"/>
          <w:szCs w:val="22"/>
          <w:lang w:val="en-US"/>
        </w:rPr>
        <w:t xml:space="preserve">, and the </w:t>
      </w:r>
      <w:r w:rsidRPr="005A322C">
        <w:rPr>
          <w:rStyle w:val="Forte"/>
          <w:rFonts w:ascii="Arial" w:hAnsi="Arial" w:cs="Arial"/>
          <w:b w:val="0"/>
          <w:bCs w:val="0"/>
          <w:sz w:val="22"/>
          <w:szCs w:val="22"/>
          <w:lang w:val="en-US"/>
        </w:rPr>
        <w:t>Humanitarian Journalism Course</w:t>
      </w:r>
      <w:r w:rsidRPr="005A322C">
        <w:rPr>
          <w:rFonts w:ascii="Arial" w:hAnsi="Arial" w:cs="Arial"/>
          <w:sz w:val="22"/>
          <w:szCs w:val="22"/>
          <w:lang w:val="en-US"/>
        </w:rPr>
        <w:t xml:space="preserve">. The partnership with Parlasur resulted in the creation of the </w:t>
      </w:r>
      <w:r w:rsidRPr="005A322C">
        <w:rPr>
          <w:rStyle w:val="Forte"/>
          <w:rFonts w:ascii="Arial" w:hAnsi="Arial" w:cs="Arial"/>
          <w:b w:val="0"/>
          <w:bCs w:val="0"/>
          <w:sz w:val="22"/>
          <w:szCs w:val="22"/>
          <w:lang w:val="en-US"/>
        </w:rPr>
        <w:t>Mercosur School of Government</w:t>
      </w:r>
      <w:r w:rsidRPr="005A322C">
        <w:rPr>
          <w:rFonts w:ascii="Arial" w:hAnsi="Arial" w:cs="Arial"/>
          <w:sz w:val="22"/>
          <w:szCs w:val="22"/>
          <w:lang w:val="en-US"/>
        </w:rPr>
        <w:t xml:space="preserve"> and the production of technical reports on border integration and regional citizenship.</w:t>
      </w:r>
    </w:p>
    <w:p w14:paraId="098BE473" w14:textId="77777777" w:rsidR="00694215" w:rsidRPr="005A322C" w:rsidRDefault="00694215" w:rsidP="00694215">
      <w:pPr>
        <w:pStyle w:val="NormalWeb"/>
        <w:jc w:val="both"/>
        <w:rPr>
          <w:rFonts w:ascii="Arial" w:hAnsi="Arial" w:cs="Arial"/>
          <w:sz w:val="22"/>
          <w:szCs w:val="22"/>
          <w:lang w:val="en-US"/>
        </w:rPr>
      </w:pPr>
      <w:r w:rsidRPr="005A322C">
        <w:rPr>
          <w:rFonts w:ascii="Arial" w:hAnsi="Arial" w:cs="Arial"/>
          <w:sz w:val="22"/>
          <w:szCs w:val="22"/>
          <w:lang w:val="en-US"/>
        </w:rPr>
        <w:t xml:space="preserve">In collaboration with </w:t>
      </w:r>
      <w:r w:rsidRPr="005A322C">
        <w:rPr>
          <w:rStyle w:val="Forte"/>
          <w:rFonts w:ascii="Arial" w:hAnsi="Arial" w:cs="Arial"/>
          <w:b w:val="0"/>
          <w:bCs w:val="0"/>
          <w:sz w:val="22"/>
          <w:szCs w:val="22"/>
          <w:lang w:val="en-US"/>
        </w:rPr>
        <w:t>NEIES</w:t>
      </w:r>
      <w:r w:rsidRPr="005A322C">
        <w:rPr>
          <w:rFonts w:ascii="Arial" w:hAnsi="Arial" w:cs="Arial"/>
          <w:sz w:val="22"/>
          <w:szCs w:val="22"/>
          <w:lang w:val="en-US"/>
        </w:rPr>
        <w:t xml:space="preserve"> and the </w:t>
      </w:r>
      <w:r w:rsidRPr="005A322C">
        <w:rPr>
          <w:rStyle w:val="Forte"/>
          <w:rFonts w:ascii="Arial" w:hAnsi="Arial" w:cs="Arial"/>
          <w:b w:val="0"/>
          <w:bCs w:val="0"/>
          <w:sz w:val="22"/>
          <w:szCs w:val="22"/>
          <w:lang w:val="en-US"/>
        </w:rPr>
        <w:t>Mercosur Educational Sector</w:t>
      </w:r>
      <w:r w:rsidRPr="005A322C">
        <w:rPr>
          <w:rFonts w:ascii="Arial" w:hAnsi="Arial" w:cs="Arial"/>
          <w:sz w:val="22"/>
          <w:szCs w:val="22"/>
          <w:lang w:val="en-US"/>
        </w:rPr>
        <w:t xml:space="preserve">, projects have been developed on </w:t>
      </w:r>
      <w:r w:rsidRPr="005A322C">
        <w:rPr>
          <w:rStyle w:val="Forte"/>
          <w:rFonts w:ascii="Arial" w:hAnsi="Arial" w:cs="Arial"/>
          <w:b w:val="0"/>
          <w:bCs w:val="0"/>
          <w:sz w:val="22"/>
          <w:szCs w:val="22"/>
          <w:lang w:val="en-US"/>
        </w:rPr>
        <w:t>degree recognition, biotechnology, and teacher training</w:t>
      </w:r>
      <w:r w:rsidRPr="005A322C">
        <w:rPr>
          <w:rFonts w:ascii="Arial" w:hAnsi="Arial" w:cs="Arial"/>
          <w:b/>
          <w:bCs/>
          <w:sz w:val="22"/>
          <w:szCs w:val="22"/>
          <w:lang w:val="en-US"/>
        </w:rPr>
        <w:t>,</w:t>
      </w:r>
      <w:r w:rsidRPr="005A322C">
        <w:rPr>
          <w:rFonts w:ascii="Arial" w:hAnsi="Arial" w:cs="Arial"/>
          <w:sz w:val="22"/>
          <w:szCs w:val="22"/>
          <w:lang w:val="en-US"/>
        </w:rPr>
        <w:t xml:space="preserve"> involving interdisciplinary and international teams.</w:t>
      </w:r>
    </w:p>
    <w:p w14:paraId="00000052" w14:textId="4B6EC5B2" w:rsidR="00DA0ADD" w:rsidRPr="005A322C" w:rsidRDefault="00694215" w:rsidP="00694215">
      <w:pPr>
        <w:pStyle w:val="NormalWeb"/>
        <w:jc w:val="both"/>
        <w:rPr>
          <w:rFonts w:ascii="Arial" w:hAnsi="Arial" w:cs="Arial"/>
          <w:sz w:val="22"/>
          <w:szCs w:val="22"/>
          <w:lang w:val="en-US"/>
        </w:rPr>
      </w:pPr>
      <w:r w:rsidRPr="005A322C">
        <w:rPr>
          <w:rFonts w:ascii="Arial" w:hAnsi="Arial" w:cs="Arial"/>
          <w:sz w:val="22"/>
          <w:szCs w:val="22"/>
          <w:lang w:val="en-US"/>
        </w:rPr>
        <w:t>These initiatives reflect UNILA’s role in the development of public policies centered on inclusion and sustainability, the critical training of leaderships, and the promotion of social and environmental justice in territories affected by extractivist dynamics.</w:t>
      </w:r>
    </w:p>
    <w:p w14:paraId="00000053" w14:textId="77777777" w:rsidR="00DA0ADD" w:rsidRPr="005A322C" w:rsidRDefault="00DA0ADD" w:rsidP="006864CA">
      <w:pPr>
        <w:jc w:val="both"/>
        <w:rPr>
          <w:rFonts w:ascii="Arial" w:hAnsi="Arial" w:cs="Arial"/>
          <w:bCs/>
          <w:sz w:val="22"/>
          <w:szCs w:val="22"/>
          <w:lang w:val="en-US"/>
        </w:rPr>
      </w:pPr>
    </w:p>
    <w:p w14:paraId="00000054"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e. INTELLECTUAL PRODUCTION IN INTERNATIONAL COLLABORATION</w:t>
      </w:r>
    </w:p>
    <w:p w14:paraId="00000055" w14:textId="77777777" w:rsidR="00DA0ADD" w:rsidRPr="005A322C" w:rsidRDefault="00DA0ADD" w:rsidP="006864CA">
      <w:pPr>
        <w:jc w:val="both"/>
        <w:rPr>
          <w:rFonts w:ascii="Arial" w:hAnsi="Arial" w:cs="Arial"/>
          <w:bCs/>
          <w:sz w:val="22"/>
          <w:szCs w:val="22"/>
          <w:lang w:val="en-US"/>
        </w:rPr>
      </w:pPr>
    </w:p>
    <w:p w14:paraId="00000056"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Intellectual production in international collaboration, from each participating institution, on the themes defined by the network (sample of up to 10 most important productions in the last 8 years).</w:t>
      </w:r>
    </w:p>
    <w:p w14:paraId="00000057" w14:textId="77777777" w:rsidR="00DA0ADD" w:rsidRPr="005A322C" w:rsidRDefault="00DA0ADD" w:rsidP="00075EEC">
      <w:pPr>
        <w:jc w:val="both"/>
        <w:rPr>
          <w:rFonts w:ascii="Arial" w:hAnsi="Arial" w:cs="Arial"/>
          <w:bCs/>
          <w:sz w:val="22"/>
          <w:szCs w:val="22"/>
          <w:lang w:val="en-US"/>
        </w:rPr>
      </w:pPr>
    </w:p>
    <w:p w14:paraId="00000058" w14:textId="16885632" w:rsidR="00DA0ADD" w:rsidRPr="005A322C" w:rsidRDefault="00BD10C3" w:rsidP="00075EEC">
      <w:pPr>
        <w:rPr>
          <w:rFonts w:ascii="Arial" w:hAnsi="Arial" w:cs="Arial"/>
          <w:sz w:val="22"/>
          <w:szCs w:val="22"/>
          <w:lang w:val="en-US"/>
        </w:rPr>
      </w:pPr>
      <w:r w:rsidRPr="005A322C">
        <w:rPr>
          <w:rFonts w:ascii="Arial" w:hAnsi="Arial" w:cs="Arial"/>
          <w:sz w:val="22"/>
          <w:szCs w:val="22"/>
          <w:lang w:val="en-US"/>
        </w:rPr>
        <w:t>Title Type Subtype Highlight of Societal Impact</w:t>
      </w:r>
      <w:r w:rsidRPr="005A322C">
        <w:rPr>
          <w:rFonts w:ascii="Arial" w:hAnsi="Arial" w:cs="Arial"/>
          <w:sz w:val="22"/>
          <w:szCs w:val="22"/>
          <w:lang w:val="en-US"/>
        </w:rPr>
        <w:br/>
        <w:t xml:space="preserve">Incorporating Construction and Demolition Waste (CDW) in Art and Small-Scale </w:t>
      </w:r>
      <w:r w:rsidRPr="005A322C">
        <w:rPr>
          <w:rFonts w:ascii="Arial" w:hAnsi="Arial" w:cs="Arial"/>
          <w:sz w:val="22"/>
          <w:szCs w:val="22"/>
          <w:lang w:val="en-US"/>
        </w:rPr>
        <w:lastRenderedPageBreak/>
        <w:t>Architectural Elements: A Sustainable Disposal Alternative.</w:t>
      </w:r>
      <w:r w:rsidRPr="005A322C">
        <w:rPr>
          <w:rFonts w:ascii="Arial" w:hAnsi="Arial" w:cs="Arial"/>
          <w:sz w:val="22"/>
          <w:szCs w:val="22"/>
          <w:lang w:val="en-US"/>
        </w:rPr>
        <w:br/>
        <w:t>BIBLIOGRAPHIC JOURNAL ARTICLE Yes: Higher impact in Society</w:t>
      </w:r>
    </w:p>
    <w:p w14:paraId="17266529" w14:textId="77777777" w:rsidR="00075EEC" w:rsidRPr="005A322C" w:rsidRDefault="00075EEC" w:rsidP="00075EEC">
      <w:pPr>
        <w:rPr>
          <w:rFonts w:ascii="Arial" w:hAnsi="Arial" w:cs="Arial"/>
          <w:sz w:val="22"/>
          <w:szCs w:val="22"/>
          <w:lang w:val="en-US"/>
        </w:rPr>
      </w:pPr>
    </w:p>
    <w:p w14:paraId="588216EC" w14:textId="462F1431" w:rsidR="00BD10C3" w:rsidRPr="005A322C" w:rsidRDefault="00075EEC" w:rsidP="00075EEC">
      <w:pPr>
        <w:rPr>
          <w:rFonts w:ascii="Arial" w:hAnsi="Arial" w:cs="Arial"/>
          <w:sz w:val="22"/>
          <w:szCs w:val="22"/>
          <w:lang w:val="en-US"/>
        </w:rPr>
      </w:pPr>
      <w:r w:rsidRPr="005A322C">
        <w:rPr>
          <w:rFonts w:ascii="Arial" w:hAnsi="Arial" w:cs="Arial"/>
          <w:sz w:val="22"/>
          <w:szCs w:val="22"/>
          <w:lang w:val="en-US"/>
        </w:rPr>
        <w:t>Theme Circular Mining: Sustainable Geological Exploration, Mineral and Metallurgical Processing, Intelligent Production Processes, Uses and Applications of Materials, and the Recovery of Waste and By-products</w:t>
      </w:r>
    </w:p>
    <w:p w14:paraId="11CC2442" w14:textId="77777777" w:rsidR="00075EEC" w:rsidRPr="005A322C" w:rsidRDefault="00075EEC" w:rsidP="00075EEC">
      <w:pPr>
        <w:pStyle w:val="NormalWeb"/>
        <w:jc w:val="both"/>
        <w:rPr>
          <w:rFonts w:ascii="Arial" w:hAnsi="Arial" w:cs="Arial"/>
          <w:sz w:val="22"/>
          <w:szCs w:val="22"/>
          <w:lang w:val="en-US"/>
        </w:rPr>
      </w:pPr>
      <w:r w:rsidRPr="005A322C">
        <w:rPr>
          <w:rFonts w:ascii="Arial" w:hAnsi="Arial" w:cs="Arial"/>
          <w:sz w:val="22"/>
          <w:szCs w:val="22"/>
          <w:lang w:val="en-US"/>
        </w:rPr>
        <w:t>Description: The reuse of Construction and Demolition Waste (CDW) represents a viable strategy for promoting circularity and sustainability with significant social impact. The research developed demonstrates that these wastes, traditionally discarded in landfills, can be transformed into raw materials for the production of art and small-scale architectural elements, thereby reducing the consumption of natural resources and the emissions associated with conventional production. Life cycle assessment indicated superior environmental performance in several categories, reinforcing the potential for impact mitigation.</w:t>
      </w:r>
    </w:p>
    <w:p w14:paraId="5F97A0F6" w14:textId="77777777" w:rsidR="00075EEC" w:rsidRPr="005A322C" w:rsidRDefault="00075EEC" w:rsidP="00075EEC">
      <w:pPr>
        <w:pStyle w:val="NormalWeb"/>
        <w:jc w:val="both"/>
        <w:rPr>
          <w:rFonts w:ascii="Arial" w:hAnsi="Arial" w:cs="Arial"/>
          <w:sz w:val="22"/>
          <w:szCs w:val="22"/>
          <w:lang w:val="en-US"/>
        </w:rPr>
      </w:pPr>
      <w:r w:rsidRPr="005A322C">
        <w:rPr>
          <w:rFonts w:ascii="Arial" w:hAnsi="Arial" w:cs="Arial"/>
          <w:sz w:val="22"/>
          <w:szCs w:val="22"/>
          <w:lang w:val="en-US"/>
        </w:rPr>
        <w:t>In addition to environmental and economic benefits, the proposal enhances the cultural value of recycled materials, bringing sustainability closer to aesthetic expression. This approach encourages new practices in engineering and architecture education and professional activity, fostering a systemic and creative vision of civil construction. Thus, the study contributes to a real transition toward a circular economy and to a more conscious, resilient, and future-oriented society.</w:t>
      </w:r>
    </w:p>
    <w:p w14:paraId="33A89577" w14:textId="05BCE7BA" w:rsidR="00075EEC" w:rsidRPr="005A322C" w:rsidRDefault="00075EEC" w:rsidP="00075EEC">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Results Obtained or Expected</w:t>
      </w:r>
      <w:r w:rsidRPr="005A322C">
        <w:rPr>
          <w:rFonts w:ascii="Arial" w:hAnsi="Arial" w:cs="Arial"/>
          <w:b/>
          <w:bCs/>
          <w:sz w:val="22"/>
          <w:szCs w:val="22"/>
          <w:lang w:val="en-US"/>
        </w:rPr>
        <w:t>:</w:t>
      </w:r>
      <w:r w:rsidRPr="005A322C">
        <w:rPr>
          <w:rFonts w:ascii="Arial" w:hAnsi="Arial" w:cs="Arial"/>
          <w:sz w:val="22"/>
          <w:szCs w:val="22"/>
          <w:lang w:val="en-US"/>
        </w:rPr>
        <w:t xml:space="preserve"> The study demonstrated that construction and demolition waste can replace up to 75% of natural sand in mortars for art and micro-architecture, achieving superior environmental performance in 11 out of 19 evaluated categories. The expected outcome is the broader use of these recycled materials, promoting circular economy principles, reducing environmental impacts, and enhancing the aesthetic and social value of waste.</w:t>
      </w:r>
    </w:p>
    <w:p w14:paraId="657AC8F3" w14:textId="7A6CC0ED" w:rsidR="00075EEC" w:rsidRPr="005A322C" w:rsidRDefault="00075EEC" w:rsidP="00075EEC">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Impacts Obtained or Expected</w:t>
      </w:r>
      <w:r w:rsidRPr="005A322C">
        <w:rPr>
          <w:rFonts w:ascii="Arial" w:hAnsi="Arial" w:cs="Arial"/>
          <w:b/>
          <w:bCs/>
          <w:sz w:val="22"/>
          <w:szCs w:val="22"/>
          <w:lang w:val="en-US"/>
        </w:rPr>
        <w:t>:</w:t>
      </w:r>
      <w:r w:rsidRPr="005A322C">
        <w:rPr>
          <w:rFonts w:ascii="Arial" w:hAnsi="Arial" w:cs="Arial"/>
          <w:sz w:val="22"/>
          <w:szCs w:val="22"/>
          <w:lang w:val="en-US"/>
        </w:rPr>
        <w:t xml:space="preserve"> The work generates both environmental and social impact by reducing the volume of construction and demolition waste sent to landfills, decreasing natural resource consumption, and stimulating circular economy practices. It also seeks to strengthen awareness of the aesthetic and functional value of recycled materials, integrating sustainability, art, and innovation into civil construction.</w:t>
      </w:r>
    </w:p>
    <w:p w14:paraId="327C007F" w14:textId="2AFBCF61" w:rsidR="00075EEC" w:rsidRPr="005A322C" w:rsidRDefault="00075EEC" w:rsidP="00075EEC">
      <w:pPr>
        <w:pStyle w:val="NormalWeb"/>
        <w:jc w:val="both"/>
        <w:rPr>
          <w:rFonts w:ascii="Arial" w:hAnsi="Arial" w:cs="Arial"/>
          <w:b/>
          <w:bCs/>
          <w:sz w:val="22"/>
          <w:szCs w:val="22"/>
          <w:lang w:val="en-US"/>
        </w:rPr>
      </w:pPr>
      <w:r w:rsidRPr="005A322C">
        <w:rPr>
          <w:rStyle w:val="Forte"/>
          <w:rFonts w:ascii="Arial" w:hAnsi="Arial" w:cs="Arial"/>
          <w:b w:val="0"/>
          <w:bCs w:val="0"/>
          <w:sz w:val="22"/>
          <w:szCs w:val="22"/>
          <w:lang w:val="en-US"/>
        </w:rPr>
        <w:t>Funding Agency(ies): XXXX</w:t>
      </w:r>
    </w:p>
    <w:p w14:paraId="53ED4C8D" w14:textId="64FD0F68" w:rsidR="00075EEC" w:rsidRPr="005A322C" w:rsidRDefault="00075EEC" w:rsidP="00075EEC">
      <w:pPr>
        <w:pStyle w:val="NormalWeb"/>
        <w:rPr>
          <w:rFonts w:ascii="Arial" w:hAnsi="Arial" w:cs="Arial"/>
          <w:sz w:val="22"/>
          <w:szCs w:val="22"/>
          <w:lang w:val="en-US"/>
        </w:rPr>
      </w:pPr>
      <w:r w:rsidRPr="005A322C">
        <w:rPr>
          <w:rFonts w:ascii="Arial" w:hAnsi="Arial" w:cs="Arial"/>
          <w:sz w:val="22"/>
          <w:szCs w:val="22"/>
          <w:lang w:val="en-US"/>
        </w:rPr>
        <w:t>Title: Concrete with Wet and Calcined Water Treatment Plant Waste: Macro and Micro Scale Analysis BIBLIOGRAPHIC JOURNAL ARTICLE Yes: Higher impact in Society</w:t>
      </w:r>
    </w:p>
    <w:p w14:paraId="0C0C1284" w14:textId="77777777" w:rsidR="00075EEC" w:rsidRPr="005A322C" w:rsidRDefault="00075EEC" w:rsidP="00075EEC">
      <w:pPr>
        <w:rPr>
          <w:rFonts w:ascii="Arial" w:hAnsi="Arial" w:cs="Arial"/>
          <w:sz w:val="22"/>
          <w:szCs w:val="22"/>
          <w:lang w:val="en-US"/>
        </w:rPr>
      </w:pPr>
      <w:r w:rsidRPr="005A322C">
        <w:rPr>
          <w:rFonts w:ascii="Arial" w:hAnsi="Arial" w:cs="Arial"/>
          <w:sz w:val="22"/>
          <w:szCs w:val="22"/>
          <w:lang w:val="en-US"/>
        </w:rPr>
        <w:t>Theme Circular Mining: Sustainable Geological Exploration, Mineral and Metallurgical Processing, Intelligent Production Processes, Uses and Applications of Materials, and the Recovery of Waste and By-products</w:t>
      </w:r>
    </w:p>
    <w:p w14:paraId="3C2DD70E" w14:textId="59763B43" w:rsidR="00075EEC" w:rsidRPr="005A322C" w:rsidRDefault="00075EEC" w:rsidP="00075EEC">
      <w:pPr>
        <w:pStyle w:val="NormalWeb"/>
        <w:rPr>
          <w:rFonts w:ascii="Arial" w:hAnsi="Arial" w:cs="Arial"/>
          <w:sz w:val="22"/>
          <w:szCs w:val="22"/>
          <w:lang w:val="en-US"/>
        </w:rPr>
      </w:pPr>
      <w:r w:rsidRPr="005A322C">
        <w:rPr>
          <w:rStyle w:val="Forte"/>
          <w:rFonts w:ascii="Arial" w:hAnsi="Arial" w:cs="Arial"/>
          <w:b w:val="0"/>
          <w:bCs w:val="0"/>
          <w:sz w:val="22"/>
          <w:szCs w:val="22"/>
          <w:lang w:val="en-US"/>
        </w:rPr>
        <w:t>Description</w:t>
      </w:r>
      <w:r w:rsidRPr="005A322C">
        <w:rPr>
          <w:rFonts w:ascii="Arial" w:hAnsi="Arial" w:cs="Arial"/>
          <w:b/>
          <w:bCs/>
          <w:sz w:val="22"/>
          <w:szCs w:val="22"/>
          <w:lang w:val="en-US"/>
        </w:rPr>
        <w:t>:</w:t>
      </w:r>
      <w:r w:rsidRPr="005A322C">
        <w:rPr>
          <w:rFonts w:ascii="Arial" w:hAnsi="Arial" w:cs="Arial"/>
          <w:sz w:val="22"/>
          <w:szCs w:val="22"/>
          <w:lang w:val="en-US"/>
        </w:rPr>
        <w:t xml:space="preserve"> The study investigates the use of sludge from water treatment plants (WTP), in both wet and calcined forms, as a partial substitute for natural sand in concrete production. Mixtures with different substitution levels (5–20%) were produced and analyzed at both macro and micro scales through tests for compressive and tensile strength, modulus of elasticity, water absorption, leaching, natural and accelerated carbonation, as well as microtomography and scanning electron microscopy analyses.</w:t>
      </w:r>
    </w:p>
    <w:p w14:paraId="45A009F4" w14:textId="520501AB" w:rsidR="00075EEC" w:rsidRPr="005A322C" w:rsidRDefault="00075EEC" w:rsidP="00075EEC">
      <w:pPr>
        <w:pStyle w:val="NormalWeb"/>
        <w:rPr>
          <w:rFonts w:ascii="Arial" w:hAnsi="Arial" w:cs="Arial"/>
          <w:sz w:val="22"/>
          <w:szCs w:val="22"/>
          <w:lang w:val="en-US"/>
        </w:rPr>
      </w:pPr>
      <w:r w:rsidRPr="005A322C">
        <w:rPr>
          <w:rStyle w:val="Forte"/>
          <w:rFonts w:ascii="Arial" w:hAnsi="Arial" w:cs="Arial"/>
          <w:b w:val="0"/>
          <w:bCs w:val="0"/>
          <w:sz w:val="22"/>
          <w:szCs w:val="22"/>
          <w:lang w:val="en-US"/>
        </w:rPr>
        <w:t>Results Obtained or Expected</w:t>
      </w:r>
      <w:r w:rsidRPr="005A322C">
        <w:rPr>
          <w:rFonts w:ascii="Arial" w:hAnsi="Arial" w:cs="Arial"/>
          <w:b/>
          <w:bCs/>
          <w:sz w:val="22"/>
          <w:szCs w:val="22"/>
          <w:lang w:val="en-US"/>
        </w:rPr>
        <w:t>:</w:t>
      </w:r>
      <w:r w:rsidRPr="005A322C">
        <w:rPr>
          <w:rFonts w:ascii="Arial" w:hAnsi="Arial" w:cs="Arial"/>
          <w:sz w:val="22"/>
          <w:szCs w:val="22"/>
          <w:lang w:val="en-US"/>
        </w:rPr>
        <w:t xml:space="preserve"> The replacement of up to 20% of sand with calcined sludge increased compressive strength and maintained safe leaching levels, while wet sludge reduced performance. Wet sludge significantly decreased mechanical properties, whereas </w:t>
      </w:r>
      <w:r w:rsidRPr="005A322C">
        <w:rPr>
          <w:rFonts w:ascii="Arial" w:hAnsi="Arial" w:cs="Arial"/>
          <w:sz w:val="22"/>
          <w:szCs w:val="22"/>
          <w:lang w:val="en-US"/>
        </w:rPr>
        <w:lastRenderedPageBreak/>
        <w:t>calcined sludge showed strength gains and satisfactory performance, proving to be technically viable for both structural and non-structural concretes.</w:t>
      </w:r>
    </w:p>
    <w:p w14:paraId="27AAB5A0" w14:textId="0632FB57" w:rsidR="00075EEC" w:rsidRPr="005A322C" w:rsidRDefault="00075EEC" w:rsidP="00075EEC">
      <w:pPr>
        <w:pStyle w:val="NormalWeb"/>
        <w:rPr>
          <w:rFonts w:ascii="Arial" w:hAnsi="Arial" w:cs="Arial"/>
          <w:sz w:val="22"/>
          <w:szCs w:val="22"/>
          <w:lang w:val="en-US"/>
        </w:rPr>
      </w:pPr>
      <w:r w:rsidRPr="005A322C">
        <w:rPr>
          <w:rStyle w:val="Forte"/>
          <w:rFonts w:ascii="Arial" w:hAnsi="Arial" w:cs="Arial"/>
          <w:b w:val="0"/>
          <w:bCs w:val="0"/>
          <w:sz w:val="22"/>
          <w:szCs w:val="22"/>
          <w:lang w:val="en-US"/>
        </w:rPr>
        <w:t>Impacts Obtained or Expected</w:t>
      </w:r>
      <w:r w:rsidRPr="005A322C">
        <w:rPr>
          <w:rFonts w:ascii="Arial" w:hAnsi="Arial" w:cs="Arial"/>
          <w:b/>
          <w:bCs/>
          <w:sz w:val="22"/>
          <w:szCs w:val="22"/>
          <w:lang w:val="en-US"/>
        </w:rPr>
        <w:t>:</w:t>
      </w:r>
      <w:r w:rsidRPr="005A322C">
        <w:rPr>
          <w:rFonts w:ascii="Arial" w:hAnsi="Arial" w:cs="Arial"/>
          <w:sz w:val="22"/>
          <w:szCs w:val="22"/>
          <w:lang w:val="en-US"/>
        </w:rPr>
        <w:t xml:space="preserve"> The use of WTP sludge contributes to the circular economy by reducing waste sent to landfills and decreasing natural sand consumption. It promotes environmental and economic benefits, stimulates innovation in sustainable materials, and strengthens waste management policies by transforming environmental liabilities into resources for low-impact civil construction.</w:t>
      </w:r>
    </w:p>
    <w:p w14:paraId="65430866" w14:textId="79DCDD01" w:rsidR="00075EEC" w:rsidRPr="005A322C" w:rsidRDefault="00075EEC" w:rsidP="00075EEC">
      <w:pPr>
        <w:pStyle w:val="NormalWeb"/>
        <w:rPr>
          <w:rFonts w:ascii="Arial" w:hAnsi="Arial" w:cs="Arial"/>
          <w:sz w:val="22"/>
          <w:szCs w:val="22"/>
          <w:lang w:val="en-US"/>
        </w:rPr>
      </w:pPr>
      <w:r w:rsidRPr="005A322C">
        <w:rPr>
          <w:rStyle w:val="Forte"/>
          <w:rFonts w:ascii="Arial" w:hAnsi="Arial" w:cs="Arial"/>
          <w:b w:val="0"/>
          <w:bCs w:val="0"/>
          <w:sz w:val="22"/>
          <w:szCs w:val="22"/>
          <w:lang w:val="en-US"/>
        </w:rPr>
        <w:t>Funding Agency(ies)</w:t>
      </w:r>
      <w:r w:rsidRPr="005A322C">
        <w:rPr>
          <w:rFonts w:ascii="Arial" w:hAnsi="Arial" w:cs="Arial"/>
          <w:b/>
          <w:bCs/>
          <w:sz w:val="22"/>
          <w:szCs w:val="22"/>
          <w:lang w:val="en-US"/>
        </w:rPr>
        <w:t>:</w:t>
      </w:r>
      <w:r w:rsidRPr="005A322C">
        <w:rPr>
          <w:rFonts w:ascii="Arial" w:hAnsi="Arial" w:cs="Arial"/>
          <w:sz w:val="22"/>
          <w:szCs w:val="22"/>
          <w:lang w:val="en-US"/>
        </w:rPr>
        <w:t xml:space="preserve"> XXXXX</w:t>
      </w:r>
    </w:p>
    <w:p w14:paraId="260B6BC1" w14:textId="77777777" w:rsidR="00075EEC" w:rsidRPr="005A322C" w:rsidRDefault="00075EEC" w:rsidP="00075EEC">
      <w:pPr>
        <w:rPr>
          <w:rFonts w:ascii="Arial" w:hAnsi="Arial" w:cs="Arial"/>
          <w:sz w:val="22"/>
          <w:szCs w:val="22"/>
          <w:lang w:val="en-US"/>
        </w:rPr>
      </w:pPr>
      <w:r w:rsidRPr="005A322C">
        <w:rPr>
          <w:rFonts w:ascii="Arial" w:hAnsi="Arial" w:cs="Arial"/>
          <w:sz w:val="22"/>
          <w:szCs w:val="22"/>
          <w:lang w:val="en-US"/>
        </w:rPr>
        <w:t>Title: Carbon Uptake in Mortars with Recycled Aggregates. Book. Yes: Higher impact in Society</w:t>
      </w:r>
    </w:p>
    <w:p w14:paraId="1F319884" w14:textId="77777777" w:rsidR="00075EEC" w:rsidRPr="005A322C" w:rsidRDefault="00075EEC" w:rsidP="00075EEC">
      <w:pPr>
        <w:rPr>
          <w:rFonts w:ascii="Arial" w:hAnsi="Arial" w:cs="Arial"/>
          <w:sz w:val="22"/>
          <w:szCs w:val="22"/>
          <w:lang w:val="en-US"/>
        </w:rPr>
      </w:pPr>
    </w:p>
    <w:p w14:paraId="4CB4CBC8" w14:textId="77777777" w:rsidR="00075EEC" w:rsidRPr="005A322C" w:rsidRDefault="00075EEC" w:rsidP="00075EEC">
      <w:pPr>
        <w:rPr>
          <w:rFonts w:ascii="Arial" w:hAnsi="Arial" w:cs="Arial"/>
          <w:sz w:val="22"/>
          <w:szCs w:val="22"/>
          <w:lang w:val="en-US"/>
        </w:rPr>
      </w:pPr>
      <w:r w:rsidRPr="005A322C">
        <w:rPr>
          <w:rFonts w:ascii="Arial" w:hAnsi="Arial" w:cs="Arial"/>
          <w:sz w:val="22"/>
          <w:szCs w:val="22"/>
          <w:lang w:val="en-US"/>
        </w:rPr>
        <w:t>Theme Circular Mining: Sustainable Geological Exploration, Mineral and Metallurgical Processing, Intelligent Production Processes, Uses and Applications of Materials, and the Recovery of Waste and By-products</w:t>
      </w:r>
    </w:p>
    <w:p w14:paraId="43A70C1B" w14:textId="0F2B2F2C" w:rsidR="00075EEC" w:rsidRPr="005A322C" w:rsidRDefault="00075EEC" w:rsidP="00075EEC">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Description</w:t>
      </w:r>
      <w:r w:rsidRPr="005A322C">
        <w:rPr>
          <w:rFonts w:ascii="Arial" w:hAnsi="Arial" w:cs="Arial"/>
          <w:b/>
          <w:bCs/>
          <w:sz w:val="22"/>
          <w:szCs w:val="22"/>
          <w:lang w:val="en-US"/>
        </w:rPr>
        <w:t>:</w:t>
      </w:r>
      <w:r w:rsidRPr="005A322C">
        <w:rPr>
          <w:rFonts w:ascii="Arial" w:hAnsi="Arial" w:cs="Arial"/>
          <w:sz w:val="22"/>
          <w:szCs w:val="22"/>
          <w:lang w:val="en-US"/>
        </w:rPr>
        <w:t xml:space="preserve"> The chapter addresses the potential for CO</w:t>
      </w:r>
      <w:r w:rsidRPr="005A322C">
        <w:rPr>
          <w:rFonts w:ascii="Cambria Math" w:hAnsi="Cambria Math" w:cs="Cambria Math"/>
          <w:sz w:val="22"/>
          <w:szCs w:val="22"/>
          <w:lang w:val="en-US"/>
        </w:rPr>
        <w:t>₂</w:t>
      </w:r>
      <w:r w:rsidRPr="005A322C">
        <w:rPr>
          <w:rFonts w:ascii="Arial" w:hAnsi="Arial" w:cs="Arial"/>
          <w:sz w:val="22"/>
          <w:szCs w:val="22"/>
          <w:lang w:val="en-US"/>
        </w:rPr>
        <w:t xml:space="preserve"> capture and sequestration in mortars produced with recycled aggregates from construction and demolition waste (CDW). The research investigates the process of mineral carbonation as a strategy to reduce the environmental impact of the construction sector, adding value to waste materials and promoting the circular economy. It discusses the mechanisms of carbon absorption in cementitious materials, the influence of the properties of recycled aggregates, and the effects of CO</w:t>
      </w:r>
      <w:r w:rsidRPr="005A322C">
        <w:rPr>
          <w:rFonts w:ascii="Cambria Math" w:hAnsi="Cambria Math" w:cs="Cambria Math"/>
          <w:sz w:val="22"/>
          <w:szCs w:val="22"/>
          <w:lang w:val="en-US"/>
        </w:rPr>
        <w:t>₂</w:t>
      </w:r>
      <w:r w:rsidRPr="005A322C">
        <w:rPr>
          <w:rFonts w:ascii="Arial" w:hAnsi="Arial" w:cs="Arial"/>
          <w:sz w:val="22"/>
          <w:szCs w:val="22"/>
          <w:lang w:val="en-US"/>
        </w:rPr>
        <w:t xml:space="preserve"> exposure conditions on carbonation efficiency. The study integrates physicochemical and environmental performance analyses, highlighting the role of microstructure and porosity in carbon retention capacity. The chapter contributes to understanding cementitious materials as potential CO</w:t>
      </w:r>
      <w:r w:rsidRPr="005A322C">
        <w:rPr>
          <w:rFonts w:ascii="Cambria Math" w:hAnsi="Cambria Math" w:cs="Cambria Math"/>
          <w:sz w:val="22"/>
          <w:szCs w:val="22"/>
          <w:lang w:val="en-US"/>
        </w:rPr>
        <w:t>₂</w:t>
      </w:r>
      <w:r w:rsidRPr="005A322C">
        <w:rPr>
          <w:rFonts w:ascii="Arial" w:hAnsi="Arial" w:cs="Arial"/>
          <w:sz w:val="22"/>
          <w:szCs w:val="22"/>
          <w:lang w:val="en-US"/>
        </w:rPr>
        <w:t xml:space="preserve"> sinks and presents innovative solutions that align waste management, durability, and the decarbonization of the construction industry.</w:t>
      </w:r>
    </w:p>
    <w:p w14:paraId="7A883548" w14:textId="7F8C0F0A" w:rsidR="00075EEC" w:rsidRPr="005A322C" w:rsidRDefault="00075EEC" w:rsidP="00075EEC">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Results Obtained or Expected</w:t>
      </w:r>
      <w:r w:rsidRPr="005A322C">
        <w:rPr>
          <w:rFonts w:ascii="Arial" w:hAnsi="Arial" w:cs="Arial"/>
          <w:b/>
          <w:bCs/>
          <w:sz w:val="22"/>
          <w:szCs w:val="22"/>
          <w:lang w:val="en-US"/>
        </w:rPr>
        <w:t>:</w:t>
      </w:r>
      <w:r w:rsidRPr="005A322C">
        <w:rPr>
          <w:rFonts w:ascii="Arial" w:hAnsi="Arial" w:cs="Arial"/>
          <w:sz w:val="22"/>
          <w:szCs w:val="22"/>
          <w:lang w:val="en-US"/>
        </w:rPr>
        <w:t xml:space="preserve"> Mortars containing recycled aggregates showed significant CO</w:t>
      </w:r>
      <w:r w:rsidRPr="005A322C">
        <w:rPr>
          <w:rFonts w:ascii="Cambria Math" w:hAnsi="Cambria Math" w:cs="Cambria Math"/>
          <w:sz w:val="22"/>
          <w:szCs w:val="22"/>
          <w:lang w:val="en-US"/>
        </w:rPr>
        <w:t>₂</w:t>
      </w:r>
      <w:r w:rsidRPr="005A322C">
        <w:rPr>
          <w:rFonts w:ascii="Arial" w:hAnsi="Arial" w:cs="Arial"/>
          <w:sz w:val="22"/>
          <w:szCs w:val="22"/>
          <w:lang w:val="en-US"/>
        </w:rPr>
        <w:t xml:space="preserve"> absorption and sequestration capacity, depending on the porosity and composition of the materials. Controlled carbonation was observed to improve compound stability and reduce the carbon footprint, confirming the potential of waste materials as active agents in mitigating emissions from the construction sector.</w:t>
      </w:r>
    </w:p>
    <w:p w14:paraId="56710FC7" w14:textId="1BDD6F74" w:rsidR="00075EEC" w:rsidRPr="005A322C" w:rsidRDefault="00075EEC" w:rsidP="00075EEC">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Impacts Obtained or Expected</w:t>
      </w:r>
      <w:r w:rsidRPr="005A322C">
        <w:rPr>
          <w:rFonts w:ascii="Arial" w:hAnsi="Arial" w:cs="Arial"/>
          <w:b/>
          <w:bCs/>
          <w:sz w:val="22"/>
          <w:szCs w:val="22"/>
          <w:lang w:val="en-US"/>
        </w:rPr>
        <w:t>:</w:t>
      </w:r>
      <w:r w:rsidRPr="005A322C">
        <w:rPr>
          <w:rFonts w:ascii="Arial" w:hAnsi="Arial" w:cs="Arial"/>
          <w:sz w:val="22"/>
          <w:szCs w:val="22"/>
          <w:lang w:val="en-US"/>
        </w:rPr>
        <w:t xml:space="preserve"> The study advances the decarbonization of the construction industry by demonstrating that waste materials can act as reactive agents for CO</w:t>
      </w:r>
      <w:r w:rsidRPr="005A322C">
        <w:rPr>
          <w:rFonts w:ascii="Cambria Math" w:hAnsi="Cambria Math" w:cs="Cambria Math"/>
          <w:sz w:val="22"/>
          <w:szCs w:val="22"/>
          <w:lang w:val="en-US"/>
        </w:rPr>
        <w:t>₂</w:t>
      </w:r>
      <w:r w:rsidRPr="005A322C">
        <w:rPr>
          <w:rFonts w:ascii="Arial" w:hAnsi="Arial" w:cs="Arial"/>
          <w:sz w:val="22"/>
          <w:szCs w:val="22"/>
          <w:lang w:val="en-US"/>
        </w:rPr>
        <w:t xml:space="preserve"> capture. The results strengthen circular economy practices, reduce emissions, and promote technological innovation, yielding direct environmental benefits and contributing strategically to climate mitigation policies and the sustainable use of resources.</w:t>
      </w:r>
    </w:p>
    <w:p w14:paraId="4A773277" w14:textId="480A9600" w:rsidR="00075EEC" w:rsidRPr="005A322C" w:rsidRDefault="00075EEC" w:rsidP="00075EEC">
      <w:pPr>
        <w:pStyle w:val="NormalWeb"/>
        <w:jc w:val="both"/>
        <w:rPr>
          <w:rFonts w:ascii="Arial" w:hAnsi="Arial" w:cs="Arial"/>
          <w:b/>
          <w:bCs/>
          <w:sz w:val="22"/>
          <w:szCs w:val="22"/>
          <w:lang w:val="en-US"/>
        </w:rPr>
      </w:pPr>
      <w:r w:rsidRPr="005A322C">
        <w:rPr>
          <w:rStyle w:val="Forte"/>
          <w:rFonts w:ascii="Arial" w:hAnsi="Arial" w:cs="Arial"/>
          <w:b w:val="0"/>
          <w:bCs w:val="0"/>
          <w:sz w:val="22"/>
          <w:szCs w:val="22"/>
          <w:lang w:val="en-US"/>
        </w:rPr>
        <w:t>Funding Agency(ies): XXXX</w:t>
      </w:r>
    </w:p>
    <w:p w14:paraId="6E436256" w14:textId="77777777" w:rsidR="00075EEC" w:rsidRPr="005A322C" w:rsidRDefault="00075EEC" w:rsidP="00075EEC">
      <w:pPr>
        <w:pStyle w:val="NormalWeb"/>
        <w:rPr>
          <w:rFonts w:ascii="Arial" w:hAnsi="Arial" w:cs="Arial"/>
          <w:sz w:val="22"/>
          <w:szCs w:val="22"/>
          <w:lang w:val="en-US"/>
        </w:rPr>
      </w:pPr>
      <w:r w:rsidRPr="005A322C">
        <w:rPr>
          <w:rFonts w:ascii="Arial" w:hAnsi="Arial" w:cs="Arial"/>
          <w:sz w:val="22"/>
          <w:szCs w:val="22"/>
          <w:lang w:val="en-US"/>
        </w:rPr>
        <w:t>Title: The future is Indigenous”: APIB’s cosmopolitical activism and the Free Land Camps’mobilizations. BIBLIOGRAPHIC JOURNAL ARTICLE Yes: Higher impact in Society</w:t>
      </w:r>
    </w:p>
    <w:p w14:paraId="7378F0B0" w14:textId="60A11D9C" w:rsidR="00075AE5" w:rsidRPr="005A322C" w:rsidRDefault="00075AE5" w:rsidP="00075AE5">
      <w:pPr>
        <w:pStyle w:val="NormalWeb"/>
        <w:rPr>
          <w:rFonts w:ascii="Arial" w:hAnsi="Arial" w:cs="Arial"/>
          <w:sz w:val="22"/>
          <w:szCs w:val="22"/>
          <w:lang w:val="en-US"/>
        </w:rPr>
      </w:pPr>
      <w:r w:rsidRPr="005A322C">
        <w:rPr>
          <w:rStyle w:val="Forte"/>
          <w:rFonts w:ascii="Arial" w:hAnsi="Arial" w:cs="Arial"/>
          <w:b w:val="0"/>
          <w:bCs w:val="0"/>
          <w:sz w:val="22"/>
          <w:szCs w:val="22"/>
          <w:lang w:val="en-US"/>
        </w:rPr>
        <w:t>Theme</w:t>
      </w:r>
      <w:r w:rsidRPr="005A322C">
        <w:rPr>
          <w:rFonts w:ascii="Arial" w:hAnsi="Arial" w:cs="Arial"/>
          <w:b/>
          <w:bCs/>
          <w:sz w:val="22"/>
          <w:szCs w:val="22"/>
          <w:lang w:val="en-US"/>
        </w:rPr>
        <w:t>:</w:t>
      </w:r>
      <w:r w:rsidRPr="005A322C">
        <w:rPr>
          <w:rFonts w:ascii="Arial" w:hAnsi="Arial" w:cs="Arial"/>
          <w:sz w:val="22"/>
          <w:szCs w:val="22"/>
          <w:lang w:val="en-US"/>
        </w:rPr>
        <w:t xml:space="preserve"> Mining: Health, Society, and Education — Contemporary Challenges, Sustainable Strategies, and Future Applications</w:t>
      </w:r>
    </w:p>
    <w:p w14:paraId="01B69457" w14:textId="5154022D" w:rsidR="00075AE5" w:rsidRPr="005A322C" w:rsidRDefault="00075AE5" w:rsidP="00075AE5">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Description</w:t>
      </w:r>
      <w:r w:rsidRPr="005A322C">
        <w:rPr>
          <w:rFonts w:ascii="Arial" w:hAnsi="Arial" w:cs="Arial"/>
          <w:sz w:val="22"/>
          <w:szCs w:val="22"/>
          <w:lang w:val="en-US"/>
        </w:rPr>
        <w:t xml:space="preserve">: The article </w:t>
      </w:r>
      <w:r w:rsidRPr="005A322C">
        <w:rPr>
          <w:rStyle w:val="nfase"/>
          <w:rFonts w:ascii="Arial" w:hAnsi="Arial" w:cs="Arial"/>
          <w:sz w:val="22"/>
          <w:szCs w:val="22"/>
          <w:lang w:val="en-US"/>
        </w:rPr>
        <w:t>“The Future is Indigenous: APIB’s Cosmopolitical Activism and the Free Land Camps’ Mobilizations”</w:t>
      </w:r>
      <w:r w:rsidRPr="005A322C">
        <w:rPr>
          <w:rFonts w:ascii="Arial" w:hAnsi="Arial" w:cs="Arial"/>
          <w:sz w:val="22"/>
          <w:szCs w:val="22"/>
          <w:lang w:val="en-US"/>
        </w:rPr>
        <w:t xml:space="preserve"> was published in Brazil’s leading journal in the field of International Relations, classified as </w:t>
      </w:r>
      <w:r w:rsidRPr="005A322C">
        <w:rPr>
          <w:rStyle w:val="Forte"/>
          <w:rFonts w:ascii="Arial" w:hAnsi="Arial" w:cs="Arial"/>
          <w:b w:val="0"/>
          <w:bCs w:val="0"/>
          <w:sz w:val="22"/>
          <w:szCs w:val="22"/>
          <w:lang w:val="en-US"/>
        </w:rPr>
        <w:t>A1</w:t>
      </w:r>
      <w:r w:rsidRPr="005A322C">
        <w:rPr>
          <w:rFonts w:ascii="Arial" w:hAnsi="Arial" w:cs="Arial"/>
          <w:sz w:val="22"/>
          <w:szCs w:val="22"/>
          <w:lang w:val="en-US"/>
        </w:rPr>
        <w:t xml:space="preserve"> in the Qualis evaluation system. The work results from </w:t>
      </w:r>
      <w:r w:rsidRPr="005A322C">
        <w:rPr>
          <w:rFonts w:ascii="Arial" w:hAnsi="Arial" w:cs="Arial"/>
          <w:sz w:val="22"/>
          <w:szCs w:val="22"/>
          <w:lang w:val="en-US"/>
        </w:rPr>
        <w:lastRenderedPageBreak/>
        <w:t xml:space="preserve">research conducted within the project </w:t>
      </w:r>
      <w:r w:rsidRPr="005A322C">
        <w:rPr>
          <w:rStyle w:val="nfase"/>
          <w:rFonts w:ascii="Arial" w:hAnsi="Arial" w:cs="Arial"/>
          <w:sz w:val="22"/>
          <w:szCs w:val="22"/>
          <w:lang w:val="en-US"/>
        </w:rPr>
        <w:t>“Protection and Care of Mother Earth: Strategies and Struggles of Latin American Indigenous/Native Peoples and the Reinvention of Politics,”</w:t>
      </w:r>
      <w:r w:rsidRPr="005A322C">
        <w:rPr>
          <w:rFonts w:ascii="Arial" w:hAnsi="Arial" w:cs="Arial"/>
          <w:sz w:val="22"/>
          <w:szCs w:val="22"/>
          <w:lang w:val="en-US"/>
        </w:rPr>
        <w:t xml:space="preserve"> coordinated by a faculty member of the Graduate Program.</w:t>
      </w:r>
    </w:p>
    <w:p w14:paraId="1766DB72" w14:textId="24A61FC4" w:rsidR="00075AE5" w:rsidRPr="005A322C" w:rsidRDefault="00075AE5" w:rsidP="00075AE5">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Results Obtained or Expected</w:t>
      </w:r>
      <w:r w:rsidRPr="005A322C">
        <w:rPr>
          <w:rFonts w:ascii="Arial" w:hAnsi="Arial" w:cs="Arial"/>
          <w:b/>
          <w:bCs/>
          <w:sz w:val="22"/>
          <w:szCs w:val="22"/>
          <w:lang w:val="en-US"/>
        </w:rPr>
        <w:t>:</w:t>
      </w:r>
      <w:r w:rsidRPr="005A322C">
        <w:rPr>
          <w:rFonts w:ascii="Arial" w:hAnsi="Arial" w:cs="Arial"/>
          <w:sz w:val="22"/>
          <w:szCs w:val="22"/>
          <w:lang w:val="en-US"/>
        </w:rPr>
        <w:t xml:space="preserve"> The article stems from a master’s thesis supervised and defended within the PPGRI during the current quadrennium, as part of the broader research project. It innovates by analyzing the cosmopolitical activism employed by the </w:t>
      </w:r>
      <w:r w:rsidRPr="005A322C">
        <w:rPr>
          <w:rStyle w:val="nfase"/>
          <w:rFonts w:ascii="Arial" w:hAnsi="Arial" w:cs="Arial"/>
          <w:sz w:val="22"/>
          <w:szCs w:val="22"/>
          <w:lang w:val="en-US"/>
        </w:rPr>
        <w:t>Articulação dos Povos Indígenas do Brasil</w:t>
      </w:r>
      <w:r w:rsidRPr="005A322C">
        <w:rPr>
          <w:rFonts w:ascii="Arial" w:hAnsi="Arial" w:cs="Arial"/>
          <w:sz w:val="22"/>
          <w:szCs w:val="22"/>
          <w:lang w:val="en-US"/>
        </w:rPr>
        <w:t xml:space="preserve"> (APIB) in its resistance to neo-extractivism in Brazil, focusing on the mobilizations of the </w:t>
      </w:r>
      <w:r w:rsidRPr="005A322C">
        <w:rPr>
          <w:rStyle w:val="nfase"/>
          <w:rFonts w:ascii="Arial" w:hAnsi="Arial" w:cs="Arial"/>
          <w:sz w:val="22"/>
          <w:szCs w:val="22"/>
          <w:lang w:val="en-US"/>
        </w:rPr>
        <w:t>Acampamento Terra Livre</w:t>
      </w:r>
      <w:r w:rsidRPr="005A322C">
        <w:rPr>
          <w:rFonts w:ascii="Arial" w:hAnsi="Arial" w:cs="Arial"/>
          <w:sz w:val="22"/>
          <w:szCs w:val="22"/>
          <w:lang w:val="en-US"/>
        </w:rPr>
        <w:t xml:space="preserve"> (ATL) between 2004 and 2023. With contributions that expand the horizons of research and transcend disciplinary boundaries, the article connects Indigenous Studies to International Relations by exploring the interconnection between Indigenous cosmologies and the exercise of politics. This proposition aligns closely with the mission of the graduate program and its research line, advancing reflections that move beyond the state-centered conception of international relations and fostering an interdisciplinary and plural understanding of Indigenous agency and its relationship with international processes.</w:t>
      </w:r>
    </w:p>
    <w:p w14:paraId="7243F438" w14:textId="7A093E93" w:rsidR="004F3F54" w:rsidRPr="00723662" w:rsidRDefault="004F3F54" w:rsidP="00075AE5">
      <w:pPr>
        <w:pStyle w:val="NormalWeb"/>
        <w:jc w:val="both"/>
        <w:rPr>
          <w:rFonts w:ascii="Arial" w:hAnsi="Arial" w:cs="Arial"/>
          <w:b/>
          <w:bCs/>
          <w:sz w:val="22"/>
          <w:szCs w:val="22"/>
          <w:lang w:val="en-US"/>
        </w:rPr>
      </w:pPr>
      <w:r w:rsidRPr="005A322C">
        <w:rPr>
          <w:rStyle w:val="Forte"/>
          <w:rFonts w:ascii="Arial" w:hAnsi="Arial" w:cs="Arial"/>
          <w:b w:val="0"/>
          <w:bCs w:val="0"/>
          <w:sz w:val="22"/>
          <w:szCs w:val="22"/>
          <w:lang w:val="en-US"/>
        </w:rPr>
        <w:t>Funding Agency(ies): XXXX</w:t>
      </w:r>
    </w:p>
    <w:p w14:paraId="5FFD721D" w14:textId="52685D59" w:rsidR="00075AE5" w:rsidRPr="005A322C" w:rsidRDefault="00075AE5" w:rsidP="00075AE5">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Impacts Obtained or Expected</w:t>
      </w:r>
      <w:r w:rsidRPr="005A322C">
        <w:rPr>
          <w:rFonts w:ascii="Arial" w:hAnsi="Arial" w:cs="Arial"/>
          <w:b/>
          <w:bCs/>
          <w:sz w:val="22"/>
          <w:szCs w:val="22"/>
          <w:lang w:val="en-US"/>
        </w:rPr>
        <w:t>:</w:t>
      </w:r>
      <w:r w:rsidRPr="005A322C">
        <w:rPr>
          <w:rFonts w:ascii="Arial" w:hAnsi="Arial" w:cs="Arial"/>
          <w:sz w:val="22"/>
          <w:szCs w:val="22"/>
          <w:lang w:val="en-US"/>
        </w:rPr>
        <w:t xml:space="preserve"> The article offers an innovative critique of how the </w:t>
      </w:r>
      <w:r w:rsidRPr="005A322C">
        <w:rPr>
          <w:rStyle w:val="nfase"/>
          <w:rFonts w:ascii="Arial" w:hAnsi="Arial" w:cs="Arial"/>
          <w:sz w:val="22"/>
          <w:szCs w:val="22"/>
          <w:lang w:val="en-US"/>
        </w:rPr>
        <w:t>Articulação dos Povos Indígenas do Brasil</w:t>
      </w:r>
      <w:r w:rsidRPr="005A322C">
        <w:rPr>
          <w:rFonts w:ascii="Arial" w:hAnsi="Arial" w:cs="Arial"/>
          <w:sz w:val="22"/>
          <w:szCs w:val="22"/>
          <w:lang w:val="en-US"/>
        </w:rPr>
        <w:t xml:space="preserve"> (APIB), through the </w:t>
      </w:r>
      <w:r w:rsidRPr="005A322C">
        <w:rPr>
          <w:rStyle w:val="nfase"/>
          <w:rFonts w:ascii="Arial" w:hAnsi="Arial" w:cs="Arial"/>
          <w:sz w:val="22"/>
          <w:szCs w:val="22"/>
          <w:lang w:val="en-US"/>
        </w:rPr>
        <w:t>Acampamento Terra Livre</w:t>
      </w:r>
      <w:r w:rsidRPr="005A322C">
        <w:rPr>
          <w:rFonts w:ascii="Arial" w:hAnsi="Arial" w:cs="Arial"/>
          <w:sz w:val="22"/>
          <w:szCs w:val="22"/>
          <w:lang w:val="en-US"/>
        </w:rPr>
        <w:t xml:space="preserve"> (ATL), challenges the exclusion of Indigenous peoples from traditional narratives and practices in International Relations. The authors argue that, while the ATL brings together diverse Indigenous nationalities within a single national territory, it simultaneously mobilizes an international discourse capable of subverting established boundaries of the “international” and contesting conservative interpretations of global relations. This subversion, they contend, lies in the Indigenous peoples’ ability to articulate time and space within a sense of contemporaneity — a condition denied to them by modernity, which has historically marginalized them as “backward” or “incompatible” with the state and the international order. Empirically, the article innovates by demonstrating how this discursive articulation emphasizes the centrality of Indigenous territories for climate balance and human well-being, standing in contrast to governmental policies that weaken environmental protection. Thus, the article provides critical insights for designing public policies that respect traditional knowledge and promote socio-environmental justice, making it highly relevant to the theme </w:t>
      </w:r>
      <w:r w:rsidRPr="005A322C">
        <w:rPr>
          <w:rStyle w:val="nfase"/>
          <w:rFonts w:ascii="Arial" w:hAnsi="Arial" w:cs="Arial"/>
          <w:sz w:val="22"/>
          <w:szCs w:val="22"/>
          <w:lang w:val="en-US"/>
        </w:rPr>
        <w:t>“Mining: Health, Society, and Education”</w:t>
      </w:r>
      <w:r w:rsidRPr="005A322C">
        <w:rPr>
          <w:rFonts w:ascii="Arial" w:hAnsi="Arial" w:cs="Arial"/>
          <w:sz w:val="22"/>
          <w:szCs w:val="22"/>
          <w:lang w:val="en-US"/>
        </w:rPr>
        <w:t xml:space="preserve"> by proposing an integrated approach that unites territory, culture, and sustainability as pillars for the future.</w:t>
      </w:r>
    </w:p>
    <w:p w14:paraId="540B4A0D" w14:textId="2C044812" w:rsidR="004F3F54" w:rsidRPr="005A322C" w:rsidRDefault="004F3F54" w:rsidP="00075AE5">
      <w:pPr>
        <w:pStyle w:val="NormalWeb"/>
        <w:jc w:val="both"/>
        <w:rPr>
          <w:rFonts w:ascii="Arial" w:hAnsi="Arial" w:cs="Arial"/>
          <w:b/>
          <w:bCs/>
          <w:sz w:val="22"/>
          <w:szCs w:val="22"/>
          <w:lang w:val="en-US"/>
        </w:rPr>
      </w:pPr>
      <w:r w:rsidRPr="005A322C">
        <w:rPr>
          <w:rStyle w:val="Forte"/>
          <w:rFonts w:ascii="Arial" w:hAnsi="Arial" w:cs="Arial"/>
          <w:b w:val="0"/>
          <w:bCs w:val="0"/>
          <w:sz w:val="22"/>
          <w:szCs w:val="22"/>
          <w:lang w:val="en-US"/>
        </w:rPr>
        <w:t>Funding Agency(ies): XXXX</w:t>
      </w:r>
    </w:p>
    <w:p w14:paraId="154EDB18" w14:textId="4201DF5B" w:rsidR="00CF373E" w:rsidRPr="005A322C" w:rsidRDefault="00CF373E" w:rsidP="00CF373E">
      <w:pPr>
        <w:pStyle w:val="NormalWeb"/>
        <w:rPr>
          <w:rStyle w:val="Forte"/>
          <w:rFonts w:ascii="Arial" w:hAnsi="Arial" w:cs="Arial"/>
          <w:b w:val="0"/>
          <w:bCs w:val="0"/>
          <w:sz w:val="22"/>
          <w:szCs w:val="22"/>
          <w:lang w:val="en-US"/>
        </w:rPr>
      </w:pPr>
      <w:r w:rsidRPr="005A322C">
        <w:rPr>
          <w:rStyle w:val="Forte"/>
          <w:rFonts w:ascii="Arial" w:hAnsi="Arial" w:cs="Arial"/>
          <w:b w:val="0"/>
          <w:bCs w:val="0"/>
          <w:sz w:val="22"/>
          <w:szCs w:val="22"/>
          <w:lang w:val="en-US"/>
        </w:rPr>
        <w:t xml:space="preserve">Title: Questão agrária, imperialismo e dependência na América Latina: A trajetória do MS entre novas-velhas encruzilhada. </w:t>
      </w:r>
      <w:r w:rsidRPr="005A322C">
        <w:rPr>
          <w:rFonts w:ascii="Arial" w:hAnsi="Arial" w:cs="Arial"/>
          <w:sz w:val="22"/>
          <w:szCs w:val="22"/>
          <w:lang w:val="en-US"/>
        </w:rPr>
        <w:t>Book. Yes: Higher impact in Society</w:t>
      </w:r>
    </w:p>
    <w:p w14:paraId="72621063" w14:textId="62F09356" w:rsidR="00CF373E" w:rsidRPr="005A322C" w:rsidRDefault="00CF373E" w:rsidP="00CF373E">
      <w:pPr>
        <w:pStyle w:val="NormalWeb"/>
        <w:rPr>
          <w:rFonts w:ascii="Arial" w:hAnsi="Arial" w:cs="Arial"/>
          <w:sz w:val="22"/>
          <w:szCs w:val="22"/>
          <w:lang w:val="en-US"/>
        </w:rPr>
      </w:pPr>
      <w:r w:rsidRPr="005A322C">
        <w:rPr>
          <w:rStyle w:val="Forte"/>
          <w:rFonts w:ascii="Arial" w:hAnsi="Arial" w:cs="Arial"/>
          <w:b w:val="0"/>
          <w:bCs w:val="0"/>
          <w:sz w:val="22"/>
          <w:szCs w:val="22"/>
          <w:lang w:val="en-US"/>
        </w:rPr>
        <w:t>Theme</w:t>
      </w:r>
      <w:r w:rsidRPr="005A322C">
        <w:rPr>
          <w:rFonts w:ascii="Arial" w:hAnsi="Arial" w:cs="Arial"/>
          <w:sz w:val="22"/>
          <w:szCs w:val="22"/>
          <w:lang w:val="en-US"/>
        </w:rPr>
        <w:t xml:space="preserve">: Mining: Health, Society, and Education — contemporary challenges, sustainable strategies, and applications for the future. </w:t>
      </w:r>
    </w:p>
    <w:p w14:paraId="371B9097" w14:textId="1E83D2BF" w:rsidR="00CF373E" w:rsidRPr="005A322C" w:rsidRDefault="00CF373E" w:rsidP="00CF373E">
      <w:pPr>
        <w:pStyle w:val="NormalWeb"/>
        <w:rPr>
          <w:rFonts w:ascii="Arial" w:hAnsi="Arial" w:cs="Arial"/>
          <w:sz w:val="22"/>
          <w:szCs w:val="22"/>
          <w:lang w:val="en-US"/>
        </w:rPr>
      </w:pPr>
      <w:r w:rsidRPr="005A322C">
        <w:rPr>
          <w:rStyle w:val="Forte"/>
          <w:rFonts w:ascii="Arial" w:hAnsi="Arial" w:cs="Arial"/>
          <w:b w:val="0"/>
          <w:bCs w:val="0"/>
          <w:sz w:val="22"/>
          <w:szCs w:val="22"/>
          <w:lang w:val="en-US"/>
        </w:rPr>
        <w:t>Description</w:t>
      </w:r>
      <w:r w:rsidRPr="005A322C">
        <w:rPr>
          <w:rFonts w:ascii="Arial" w:hAnsi="Arial" w:cs="Arial"/>
          <w:sz w:val="22"/>
          <w:szCs w:val="22"/>
          <w:lang w:val="en-US"/>
        </w:rPr>
        <w:t xml:space="preserve">: The book </w:t>
      </w:r>
      <w:r w:rsidRPr="005A322C">
        <w:rPr>
          <w:rStyle w:val="nfase"/>
          <w:rFonts w:ascii="Arial" w:hAnsi="Arial" w:cs="Arial"/>
          <w:sz w:val="22"/>
          <w:szCs w:val="22"/>
          <w:lang w:val="en-US"/>
        </w:rPr>
        <w:t>“Agrarian Question, Imperialism and Dependency in Latin America: The Trajectory of the MST among New-Old Crossroads”</w:t>
      </w:r>
      <w:r w:rsidRPr="005A322C">
        <w:rPr>
          <w:rFonts w:ascii="Arial" w:hAnsi="Arial" w:cs="Arial"/>
          <w:sz w:val="22"/>
          <w:szCs w:val="22"/>
          <w:lang w:val="en-US"/>
        </w:rPr>
        <w:t xml:space="preserve">, authored by </w:t>
      </w:r>
      <w:r w:rsidRPr="005A322C">
        <w:rPr>
          <w:rStyle w:val="Forte"/>
          <w:rFonts w:ascii="Arial" w:hAnsi="Arial" w:cs="Arial"/>
          <w:b w:val="0"/>
          <w:bCs w:val="0"/>
          <w:sz w:val="22"/>
          <w:szCs w:val="22"/>
          <w:lang w:val="en-US"/>
        </w:rPr>
        <w:t>Roberta Traspadini</w:t>
      </w:r>
      <w:r w:rsidRPr="005A322C">
        <w:rPr>
          <w:rFonts w:ascii="Arial" w:hAnsi="Arial" w:cs="Arial"/>
          <w:sz w:val="22"/>
          <w:szCs w:val="22"/>
          <w:lang w:val="en-US"/>
        </w:rPr>
        <w:t xml:space="preserve">, PhD in Education from UFMG and faculty member of the PPGRI–UNILA, stems from her doctoral dissertation and offers a critical analysis of the trajectory of the </w:t>
      </w:r>
      <w:r w:rsidRPr="005A322C">
        <w:rPr>
          <w:rStyle w:val="Forte"/>
          <w:rFonts w:ascii="Arial" w:hAnsi="Arial" w:cs="Arial"/>
          <w:b w:val="0"/>
          <w:bCs w:val="0"/>
          <w:sz w:val="22"/>
          <w:szCs w:val="22"/>
          <w:lang w:val="en-US"/>
        </w:rPr>
        <w:t>Landless Workers’ Movement (MST)</w:t>
      </w:r>
      <w:r w:rsidRPr="005A322C">
        <w:rPr>
          <w:rFonts w:ascii="Arial" w:hAnsi="Arial" w:cs="Arial"/>
          <w:b/>
          <w:bCs/>
          <w:sz w:val="22"/>
          <w:szCs w:val="22"/>
          <w:lang w:val="en-US"/>
        </w:rPr>
        <w:t>.</w:t>
      </w:r>
      <w:r w:rsidRPr="005A322C">
        <w:rPr>
          <w:rFonts w:ascii="Arial" w:hAnsi="Arial" w:cs="Arial"/>
          <w:sz w:val="22"/>
          <w:szCs w:val="22"/>
          <w:lang w:val="en-US"/>
        </w:rPr>
        <w:t xml:space="preserve"> The work articulates the agrarian question with the historical processes of dependency and imperialism in Latin America.</w:t>
      </w:r>
    </w:p>
    <w:p w14:paraId="3786B69D" w14:textId="77777777" w:rsidR="00CF373E" w:rsidRPr="005A322C" w:rsidRDefault="00CF373E" w:rsidP="00CF373E">
      <w:pPr>
        <w:pStyle w:val="NormalWeb"/>
        <w:rPr>
          <w:rFonts w:ascii="Arial" w:hAnsi="Arial" w:cs="Arial"/>
          <w:sz w:val="22"/>
          <w:szCs w:val="22"/>
          <w:lang w:val="en-US"/>
        </w:rPr>
      </w:pPr>
      <w:r w:rsidRPr="005A322C">
        <w:rPr>
          <w:rFonts w:ascii="Arial" w:hAnsi="Arial" w:cs="Arial"/>
          <w:sz w:val="22"/>
          <w:szCs w:val="22"/>
          <w:lang w:val="en-US"/>
        </w:rPr>
        <w:t xml:space="preserve">Grounded in a </w:t>
      </w:r>
      <w:r w:rsidRPr="005A322C">
        <w:rPr>
          <w:rStyle w:val="Forte"/>
          <w:rFonts w:ascii="Arial" w:hAnsi="Arial" w:cs="Arial"/>
          <w:b w:val="0"/>
          <w:bCs w:val="0"/>
          <w:sz w:val="22"/>
          <w:szCs w:val="22"/>
          <w:lang w:val="en-US"/>
        </w:rPr>
        <w:t>Marxist theoretical framework</w:t>
      </w:r>
      <w:r w:rsidRPr="005A322C">
        <w:rPr>
          <w:rFonts w:ascii="Arial" w:hAnsi="Arial" w:cs="Arial"/>
          <w:sz w:val="22"/>
          <w:szCs w:val="22"/>
          <w:lang w:val="en-US"/>
        </w:rPr>
        <w:t xml:space="preserve">, the author emphasizes the analysis of the general laws of capital movement and their interactions with the specificities of Latin </w:t>
      </w:r>
      <w:r w:rsidRPr="005A322C">
        <w:rPr>
          <w:rFonts w:ascii="Arial" w:hAnsi="Arial" w:cs="Arial"/>
          <w:sz w:val="22"/>
          <w:szCs w:val="22"/>
          <w:lang w:val="en-US"/>
        </w:rPr>
        <w:lastRenderedPageBreak/>
        <w:t>American dependency. Drawing on MST documents and materials, the study explores the movement’s struggles for agrarian reform and the challenges it faces within a context of dependent capitalism.</w:t>
      </w:r>
    </w:p>
    <w:p w14:paraId="461882FF" w14:textId="77777777" w:rsidR="00CF373E" w:rsidRPr="005A322C" w:rsidRDefault="00CF373E" w:rsidP="00CF373E">
      <w:pPr>
        <w:pStyle w:val="NormalWeb"/>
        <w:rPr>
          <w:rFonts w:ascii="Arial" w:hAnsi="Arial" w:cs="Arial"/>
          <w:sz w:val="22"/>
          <w:szCs w:val="22"/>
          <w:lang w:val="en-US"/>
        </w:rPr>
      </w:pPr>
      <w:r w:rsidRPr="005A322C">
        <w:rPr>
          <w:rFonts w:ascii="Arial" w:hAnsi="Arial" w:cs="Arial"/>
          <w:sz w:val="22"/>
          <w:szCs w:val="22"/>
          <w:lang w:val="en-US"/>
        </w:rPr>
        <w:t xml:space="preserve">The book also proposes a dialogue between </w:t>
      </w:r>
      <w:r w:rsidRPr="005A322C">
        <w:rPr>
          <w:rStyle w:val="Forte"/>
          <w:rFonts w:ascii="Arial" w:hAnsi="Arial" w:cs="Arial"/>
          <w:b w:val="0"/>
          <w:bCs w:val="0"/>
          <w:sz w:val="22"/>
          <w:szCs w:val="22"/>
          <w:lang w:val="en-US"/>
        </w:rPr>
        <w:t>Ruy Mauro Marini’s</w:t>
      </w:r>
      <w:r w:rsidRPr="005A322C">
        <w:rPr>
          <w:rFonts w:ascii="Arial" w:hAnsi="Arial" w:cs="Arial"/>
          <w:sz w:val="22"/>
          <w:szCs w:val="22"/>
          <w:lang w:val="en-US"/>
        </w:rPr>
        <w:t xml:space="preserve"> concept of </w:t>
      </w:r>
      <w:r w:rsidRPr="005A322C">
        <w:rPr>
          <w:rStyle w:val="nfase"/>
          <w:rFonts w:ascii="Arial" w:hAnsi="Arial" w:cs="Arial"/>
          <w:sz w:val="22"/>
          <w:szCs w:val="22"/>
          <w:lang w:val="en-US"/>
        </w:rPr>
        <w:t>superexploitation</w:t>
      </w:r>
      <w:r w:rsidRPr="005A322C">
        <w:rPr>
          <w:rFonts w:ascii="Arial" w:hAnsi="Arial" w:cs="Arial"/>
          <w:sz w:val="22"/>
          <w:szCs w:val="22"/>
          <w:lang w:val="en-US"/>
        </w:rPr>
        <w:t xml:space="preserve"> and </w:t>
      </w:r>
      <w:r w:rsidRPr="005A322C">
        <w:rPr>
          <w:rStyle w:val="Forte"/>
          <w:rFonts w:ascii="Arial" w:hAnsi="Arial" w:cs="Arial"/>
          <w:b w:val="0"/>
          <w:bCs w:val="0"/>
          <w:sz w:val="22"/>
          <w:szCs w:val="22"/>
          <w:lang w:val="en-US"/>
        </w:rPr>
        <w:t>Paulo Freire’s</w:t>
      </w:r>
      <w:r w:rsidRPr="005A322C">
        <w:rPr>
          <w:rFonts w:ascii="Arial" w:hAnsi="Arial" w:cs="Arial"/>
          <w:sz w:val="22"/>
          <w:szCs w:val="22"/>
          <w:lang w:val="en-US"/>
        </w:rPr>
        <w:t xml:space="preserve"> notion of </w:t>
      </w:r>
      <w:r w:rsidRPr="005A322C">
        <w:rPr>
          <w:rStyle w:val="nfase"/>
          <w:rFonts w:ascii="Arial" w:hAnsi="Arial" w:cs="Arial"/>
          <w:sz w:val="22"/>
          <w:szCs w:val="22"/>
          <w:lang w:val="en-US"/>
        </w:rPr>
        <w:t>oppression</w:t>
      </w:r>
      <w:r w:rsidRPr="005A322C">
        <w:rPr>
          <w:rFonts w:ascii="Arial" w:hAnsi="Arial" w:cs="Arial"/>
          <w:sz w:val="22"/>
          <w:szCs w:val="22"/>
          <w:lang w:val="en-US"/>
        </w:rPr>
        <w:t xml:space="preserve"> as interpretative keys to understanding Latin American reality, offering theoretical and political insights into the tensions between social emancipation, agrarian reform, and global capitalist structures.</w:t>
      </w:r>
    </w:p>
    <w:p w14:paraId="537E5542" w14:textId="19EC02EF" w:rsidR="00CF373E" w:rsidRPr="005A322C" w:rsidRDefault="00CF373E" w:rsidP="00CF373E">
      <w:pPr>
        <w:pStyle w:val="NormalWeb"/>
        <w:rPr>
          <w:rFonts w:ascii="Arial" w:hAnsi="Arial" w:cs="Arial"/>
          <w:sz w:val="22"/>
          <w:szCs w:val="22"/>
          <w:lang w:val="en-US"/>
        </w:rPr>
      </w:pPr>
      <w:r w:rsidRPr="005A322C">
        <w:rPr>
          <w:rStyle w:val="Forte"/>
          <w:rFonts w:ascii="Arial" w:hAnsi="Arial" w:cs="Arial"/>
          <w:b w:val="0"/>
          <w:bCs w:val="0"/>
          <w:sz w:val="22"/>
          <w:szCs w:val="22"/>
          <w:lang w:val="en-US"/>
        </w:rPr>
        <w:t>Expected Results</w:t>
      </w:r>
      <w:r w:rsidRPr="005A322C">
        <w:rPr>
          <w:rFonts w:ascii="Arial" w:hAnsi="Arial" w:cs="Arial"/>
          <w:b/>
          <w:bCs/>
          <w:sz w:val="22"/>
          <w:szCs w:val="22"/>
          <w:lang w:val="en-US"/>
        </w:rPr>
        <w:t>:</w:t>
      </w:r>
      <w:r w:rsidRPr="005A322C">
        <w:rPr>
          <w:rFonts w:ascii="Arial" w:hAnsi="Arial" w:cs="Arial"/>
          <w:sz w:val="22"/>
          <w:szCs w:val="22"/>
          <w:lang w:val="en-US"/>
        </w:rPr>
        <w:t xml:space="preserve"> Among the expected results are the critical systematization of the MST’s history as an expression of class struggle, the articulation between theory and practice in the analysis of the agrarian question, and the production of knowledge committed to social transformation. The book also aims to foster academic and political debate on the paths of agrarian reform and the role of social movements in challenging the prevailing order.</w:t>
      </w:r>
    </w:p>
    <w:p w14:paraId="3099B392" w14:textId="0D30AC49" w:rsidR="00CF373E" w:rsidRPr="005A322C" w:rsidRDefault="00CF373E" w:rsidP="00CF373E">
      <w:pPr>
        <w:pStyle w:val="NormalWeb"/>
        <w:rPr>
          <w:rFonts w:ascii="Arial" w:hAnsi="Arial" w:cs="Arial"/>
          <w:sz w:val="22"/>
          <w:szCs w:val="22"/>
          <w:lang w:val="en-US"/>
        </w:rPr>
      </w:pPr>
      <w:r w:rsidRPr="005A322C">
        <w:rPr>
          <w:rStyle w:val="Forte"/>
          <w:rFonts w:ascii="Arial" w:hAnsi="Arial" w:cs="Arial"/>
          <w:b w:val="0"/>
          <w:bCs w:val="0"/>
          <w:sz w:val="22"/>
          <w:szCs w:val="22"/>
          <w:lang w:val="en-US"/>
        </w:rPr>
        <w:t>Expected Impacts</w:t>
      </w:r>
      <w:r w:rsidRPr="005A322C">
        <w:rPr>
          <w:rFonts w:ascii="Arial" w:hAnsi="Arial" w:cs="Arial"/>
          <w:b/>
          <w:bCs/>
          <w:sz w:val="22"/>
          <w:szCs w:val="22"/>
          <w:lang w:val="en-US"/>
        </w:rPr>
        <w:t>:</w:t>
      </w:r>
      <w:r w:rsidRPr="005A322C">
        <w:rPr>
          <w:rFonts w:ascii="Arial" w:hAnsi="Arial" w:cs="Arial"/>
          <w:sz w:val="22"/>
          <w:szCs w:val="22"/>
          <w:lang w:val="en-US"/>
        </w:rPr>
        <w:t xml:space="preserve"> As for the expected impacts, the work seeks to strengthen critical reflection on the mechanisms of domination and dependency in Latin America, while valuing popular knowledge and the historical memory of social struggles. By promoting the dialogue between different theoretical traditions and practices of resistance, the book aims to serve as a tool for political education for activists, educators, and researchers committed to social justice. Furthermore, by addressing the effects of superexploitation and expropriative dispossession on rural populations, the book establishes a dialogue with the impacts of mining on health, society, and education, contributing to sustainable strategies and critical perspectives on the extractivist logic that affects vulnerable communities.</w:t>
      </w:r>
    </w:p>
    <w:p w14:paraId="2BDD63A4" w14:textId="42E78FE9" w:rsidR="004F3F54" w:rsidRPr="005A322C" w:rsidRDefault="004F3F54" w:rsidP="004F3F54">
      <w:pPr>
        <w:pStyle w:val="NormalWeb"/>
        <w:jc w:val="both"/>
        <w:rPr>
          <w:rFonts w:ascii="Arial" w:hAnsi="Arial" w:cs="Arial"/>
          <w:b/>
          <w:bCs/>
          <w:sz w:val="22"/>
          <w:szCs w:val="22"/>
          <w:lang w:val="en-US"/>
        </w:rPr>
      </w:pPr>
      <w:r w:rsidRPr="005A322C">
        <w:rPr>
          <w:rStyle w:val="Forte"/>
          <w:rFonts w:ascii="Arial" w:hAnsi="Arial" w:cs="Arial"/>
          <w:b w:val="0"/>
          <w:bCs w:val="0"/>
          <w:sz w:val="22"/>
          <w:szCs w:val="22"/>
          <w:lang w:val="en-US"/>
        </w:rPr>
        <w:t>Funding Agency(ies): XXXX</w:t>
      </w:r>
    </w:p>
    <w:p w14:paraId="5B0688C0" w14:textId="7A2833FD" w:rsidR="00075EEC" w:rsidRPr="005A322C" w:rsidRDefault="00CF373E" w:rsidP="00CF373E">
      <w:pPr>
        <w:pStyle w:val="NormalWeb"/>
        <w:jc w:val="both"/>
        <w:rPr>
          <w:rFonts w:ascii="Arial" w:hAnsi="Arial" w:cs="Arial"/>
          <w:sz w:val="22"/>
          <w:szCs w:val="22"/>
          <w:lang w:val="en-US"/>
        </w:rPr>
      </w:pPr>
      <w:r w:rsidRPr="005A322C">
        <w:rPr>
          <w:rFonts w:ascii="Arial" w:hAnsi="Arial" w:cs="Arial"/>
          <w:sz w:val="22"/>
          <w:szCs w:val="22"/>
          <w:lang w:val="en-US"/>
        </w:rPr>
        <w:t>Title: Las limitaciones impuestas a la paz: Una reflexión sobre la Reforma Rural Integral y elavance del agronegocio en Colombia. Book. Yes: Higher impact in Society</w:t>
      </w:r>
    </w:p>
    <w:p w14:paraId="58C1E3EC" w14:textId="4BCCA068" w:rsidR="00CF373E" w:rsidRPr="005A322C" w:rsidRDefault="00CF373E" w:rsidP="00CF373E">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Theme</w:t>
      </w:r>
      <w:r w:rsidRPr="005A322C">
        <w:rPr>
          <w:rFonts w:ascii="Arial" w:hAnsi="Arial" w:cs="Arial"/>
          <w:b/>
          <w:bCs/>
          <w:sz w:val="22"/>
          <w:szCs w:val="22"/>
          <w:lang w:val="en-US"/>
        </w:rPr>
        <w:t>:</w:t>
      </w:r>
      <w:r w:rsidRPr="005A322C">
        <w:rPr>
          <w:rFonts w:ascii="Arial" w:hAnsi="Arial" w:cs="Arial"/>
          <w:sz w:val="22"/>
          <w:szCs w:val="22"/>
          <w:lang w:val="en-US"/>
        </w:rPr>
        <w:t xml:space="preserve"> Mining: Health, Society, and Education — Contemporary Challenges, Sustainable Strategies, and Applications for the Future</w:t>
      </w:r>
    </w:p>
    <w:p w14:paraId="2151B95E" w14:textId="06746232" w:rsidR="00CF373E" w:rsidRPr="005A322C" w:rsidRDefault="00CF373E" w:rsidP="00CF373E">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Description</w:t>
      </w:r>
      <w:r w:rsidRPr="005A322C">
        <w:rPr>
          <w:rFonts w:ascii="Arial" w:hAnsi="Arial" w:cs="Arial"/>
          <w:b/>
          <w:bCs/>
          <w:sz w:val="22"/>
          <w:szCs w:val="22"/>
          <w:lang w:val="en-US"/>
        </w:rPr>
        <w:t>:</w:t>
      </w:r>
      <w:r w:rsidRPr="005A322C">
        <w:rPr>
          <w:rFonts w:ascii="Arial" w:hAnsi="Arial" w:cs="Arial"/>
          <w:sz w:val="22"/>
          <w:szCs w:val="22"/>
          <w:lang w:val="en-US"/>
        </w:rPr>
        <w:t xml:space="preserve"> The chapter, authored by one of the permanent faculty members of the Graduate Program in International Relations at UNILA, analyzes the obstacles faced in implementing the Comprehensive Rural Reform (RRI) in Colombia, proposed within the framework of the Peace Agreement between the Colombian government and the FARC. Cuellar discusses how the expansion of agribusiness and extractivist economic models has constrained the objectives of the RRI, which aimed to promote social justice, land access, sustainable development, and the inclusion of rural populations. The work contributes to the broader debate on transitional justice, highlighting how economic interests and neoliberal policies hinder both the consolidation of peace and the structural transformation of the Colombian countryside.</w:t>
      </w:r>
    </w:p>
    <w:p w14:paraId="3CC920F1" w14:textId="5942C1FD" w:rsidR="00CF373E" w:rsidRPr="005A322C" w:rsidRDefault="00CF373E" w:rsidP="00CF373E">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Expected Results</w:t>
      </w:r>
      <w:r w:rsidRPr="005A322C">
        <w:rPr>
          <w:rFonts w:ascii="Arial" w:hAnsi="Arial" w:cs="Arial"/>
          <w:b/>
          <w:bCs/>
          <w:sz w:val="22"/>
          <w:szCs w:val="22"/>
          <w:lang w:val="en-US"/>
        </w:rPr>
        <w:t>:</w:t>
      </w:r>
      <w:r w:rsidRPr="005A322C">
        <w:rPr>
          <w:rFonts w:ascii="Arial" w:hAnsi="Arial" w:cs="Arial"/>
          <w:sz w:val="22"/>
          <w:szCs w:val="22"/>
          <w:lang w:val="en-US"/>
        </w:rPr>
        <w:t xml:space="preserve"> The researcher finds that, despite the promises of the Comprehensive Rural Reform (RRI), its implementation has been undermined by the expansion of agribusiness and the persistence of inequalities in land access. Cuellar notes that institutional and political mechanisms have not been sufficient to guarantee the rights of rural communities, especially those affected by armed conflict. The text also addresses the tensions between peacebuilding objectives and economic interests that perpetuate social exclusion and environmental degradation.</w:t>
      </w:r>
    </w:p>
    <w:p w14:paraId="0B0191A0" w14:textId="518E0962" w:rsidR="00CF373E" w:rsidRPr="005A322C" w:rsidRDefault="00CF373E" w:rsidP="00CF373E">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Expected Impacts</w:t>
      </w:r>
      <w:r w:rsidRPr="005A322C">
        <w:rPr>
          <w:rFonts w:ascii="Arial" w:hAnsi="Arial" w:cs="Arial"/>
          <w:b/>
          <w:bCs/>
          <w:sz w:val="22"/>
          <w:szCs w:val="22"/>
          <w:lang w:val="en-US"/>
        </w:rPr>
        <w:t>:</w:t>
      </w:r>
      <w:r w:rsidRPr="005A322C">
        <w:rPr>
          <w:rFonts w:ascii="Arial" w:hAnsi="Arial" w:cs="Arial"/>
          <w:sz w:val="22"/>
          <w:szCs w:val="22"/>
          <w:lang w:val="en-US"/>
        </w:rPr>
        <w:t xml:space="preserve"> Cuellar’s analysis contributes directly to the debate on the impacts of mining and extractivism on health, society, and education. By discussing how the advance of </w:t>
      </w:r>
      <w:r w:rsidRPr="005A322C">
        <w:rPr>
          <w:rFonts w:ascii="Arial" w:hAnsi="Arial" w:cs="Arial"/>
          <w:sz w:val="22"/>
          <w:szCs w:val="22"/>
          <w:lang w:val="en-US"/>
        </w:rPr>
        <w:lastRenderedPageBreak/>
        <w:t>predatory economic models undermines social and environmental justice, the chapter provides insights for developing sustainable strategies that respect the territorial and cultural rights of rural populations. The critique of agribusiness can also be extended to mining, as both share logics of expropriation and degradation. Thus, the text reinforces the importance of designing integrated public policies that promote critical education, environmental health, and sustainable economic alternatives, aligned with the construction of a more just and balanced future for territories affected by extractive activities.</w:t>
      </w:r>
    </w:p>
    <w:p w14:paraId="4888AC18" w14:textId="77777777" w:rsidR="004F3F54" w:rsidRPr="005A322C" w:rsidRDefault="004F3F54" w:rsidP="004F3F54">
      <w:pPr>
        <w:pStyle w:val="NormalWeb"/>
        <w:jc w:val="both"/>
        <w:rPr>
          <w:rFonts w:ascii="Arial" w:hAnsi="Arial" w:cs="Arial"/>
          <w:b/>
          <w:bCs/>
          <w:sz w:val="22"/>
          <w:szCs w:val="22"/>
          <w:lang w:val="en-US"/>
        </w:rPr>
      </w:pPr>
      <w:r w:rsidRPr="005A322C">
        <w:rPr>
          <w:rStyle w:val="Forte"/>
          <w:rFonts w:ascii="Arial" w:hAnsi="Arial" w:cs="Arial"/>
          <w:b w:val="0"/>
          <w:bCs w:val="0"/>
          <w:sz w:val="22"/>
          <w:szCs w:val="22"/>
          <w:lang w:val="en-US"/>
        </w:rPr>
        <w:t>Funding Agency(ies): XXXX</w:t>
      </w:r>
    </w:p>
    <w:p w14:paraId="00000059" w14:textId="77777777" w:rsidR="00DA0ADD" w:rsidRPr="005A322C" w:rsidRDefault="00DA0ADD" w:rsidP="006864CA">
      <w:pPr>
        <w:jc w:val="both"/>
        <w:rPr>
          <w:rFonts w:ascii="Arial" w:hAnsi="Arial" w:cs="Arial"/>
          <w:bCs/>
          <w:sz w:val="22"/>
          <w:szCs w:val="22"/>
          <w:lang w:val="en-US"/>
        </w:rPr>
      </w:pPr>
    </w:p>
    <w:p w14:paraId="0000005A"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f. INTEGRATION WITH CIVIL SOCIETY ENTITIES</w:t>
      </w:r>
    </w:p>
    <w:p w14:paraId="0000005B" w14:textId="3431918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694215" w:rsidRPr="005A322C">
        <w:rPr>
          <w:rFonts w:ascii="Arial" w:hAnsi="Arial" w:cs="Arial"/>
          <w:bCs/>
          <w:sz w:val="22"/>
          <w:szCs w:val="22"/>
          <w:lang w:val="en-US"/>
        </w:rPr>
        <w:t xml:space="preserve"> </w:t>
      </w:r>
      <w:r w:rsidRPr="005A322C">
        <w:rPr>
          <w:rFonts w:ascii="Arial" w:hAnsi="Arial" w:cs="Arial"/>
          <w:bCs/>
          <w:sz w:val="22"/>
          <w:szCs w:val="22"/>
          <w:lang w:val="en-US"/>
        </w:rPr>
        <w:t>Collaboration with civil society entities and the impact of the actions developed in terms of institutional relevance.</w:t>
      </w:r>
    </w:p>
    <w:p w14:paraId="0000005C" w14:textId="77777777" w:rsidR="00DA0ADD" w:rsidRPr="005A322C" w:rsidRDefault="00DA0ADD" w:rsidP="006864CA">
      <w:pPr>
        <w:jc w:val="both"/>
        <w:rPr>
          <w:rFonts w:ascii="Arial" w:hAnsi="Arial" w:cs="Arial"/>
          <w:bCs/>
          <w:sz w:val="22"/>
          <w:szCs w:val="22"/>
          <w:lang w:val="en-US"/>
        </w:rPr>
      </w:pPr>
    </w:p>
    <w:p w14:paraId="0000005D"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Strategic initiatives involving the internationalization of the Network with non-academic sectors, economic and social sectors, governments, representatives of organized civil society, and development poles in Brazil. The results of these collaborations will be considered, such as the development of innovation projects, initiatives with social and economic impacts, and transfer of knowledge and technology.</w:t>
      </w:r>
    </w:p>
    <w:p w14:paraId="554E335F" w14:textId="77777777" w:rsidR="00694215" w:rsidRPr="005A322C" w:rsidRDefault="00694215" w:rsidP="00CB1C29">
      <w:pPr>
        <w:pStyle w:val="Ttulo3"/>
        <w:jc w:val="both"/>
        <w:rPr>
          <w:rFonts w:ascii="Arial" w:hAnsi="Arial" w:cs="Arial"/>
          <w:color w:val="000000" w:themeColor="text1"/>
          <w:sz w:val="22"/>
          <w:szCs w:val="22"/>
          <w:lang w:val="en-US"/>
        </w:rPr>
      </w:pPr>
      <w:r w:rsidRPr="005A322C">
        <w:rPr>
          <w:rFonts w:ascii="Arial" w:hAnsi="Arial" w:cs="Arial"/>
          <w:color w:val="000000" w:themeColor="text1"/>
          <w:sz w:val="22"/>
          <w:szCs w:val="22"/>
          <w:lang w:val="en-US"/>
        </w:rPr>
        <w:t>Partner Institution / Organization: IDESF</w:t>
      </w:r>
    </w:p>
    <w:p w14:paraId="74F0DAB2" w14:textId="38792673" w:rsidR="00694215" w:rsidRPr="005A322C" w:rsidRDefault="00694215" w:rsidP="00CB1C29">
      <w:pPr>
        <w:pStyle w:val="Ttulo3"/>
        <w:jc w:val="both"/>
        <w:rPr>
          <w:rFonts w:ascii="Arial" w:hAnsi="Arial" w:cs="Arial"/>
          <w:color w:val="000000" w:themeColor="text1"/>
          <w:sz w:val="22"/>
          <w:szCs w:val="22"/>
          <w:lang w:val="en-US"/>
        </w:rPr>
      </w:pPr>
      <w:r w:rsidRPr="005A322C">
        <w:rPr>
          <w:rStyle w:val="Forte"/>
          <w:rFonts w:ascii="Arial" w:hAnsi="Arial" w:cs="Arial"/>
          <w:b w:val="0"/>
          <w:bCs w:val="0"/>
          <w:color w:val="000000" w:themeColor="text1"/>
          <w:sz w:val="22"/>
          <w:szCs w:val="22"/>
          <w:lang w:val="en-US"/>
        </w:rPr>
        <w:t>Description</w:t>
      </w:r>
      <w:r w:rsidRPr="005A322C">
        <w:rPr>
          <w:rFonts w:ascii="Arial" w:hAnsi="Arial" w:cs="Arial"/>
          <w:b/>
          <w:bCs/>
          <w:color w:val="000000" w:themeColor="text1"/>
          <w:sz w:val="22"/>
          <w:szCs w:val="22"/>
          <w:lang w:val="en-US"/>
        </w:rPr>
        <w:t>:</w:t>
      </w:r>
      <w:r w:rsidRPr="005A322C">
        <w:rPr>
          <w:rFonts w:ascii="Arial" w:hAnsi="Arial" w:cs="Arial"/>
          <w:color w:val="000000" w:themeColor="text1"/>
          <w:sz w:val="22"/>
          <w:szCs w:val="22"/>
          <w:lang w:val="en-US"/>
        </w:rPr>
        <w:t xml:space="preserve"> The Institute for Economic and Social Development of Border Regions (IDESF) aims to create mechanisms to promote equality, integration, and development in border areas. Through partnerships with public and private institutions, as well as through studies, actions, and projects, IDESF fosters the involvement of various actors from fields such as politics, economics, education, health, and public security in initiatives that seek to improve living conditions in border regions, thereby contributing to national prosperity and sovereignty.</w:t>
      </w:r>
    </w:p>
    <w:p w14:paraId="24E391A9" w14:textId="52DE3754" w:rsidR="00694215" w:rsidRPr="005A322C" w:rsidRDefault="00694215" w:rsidP="00CB1C29">
      <w:pPr>
        <w:pStyle w:val="Ttulo3"/>
        <w:jc w:val="both"/>
        <w:rPr>
          <w:rFonts w:ascii="Arial" w:hAnsi="Arial" w:cs="Arial"/>
          <w:color w:val="000000" w:themeColor="text1"/>
          <w:sz w:val="22"/>
          <w:szCs w:val="22"/>
          <w:lang w:val="en-US"/>
        </w:rPr>
      </w:pPr>
      <w:r w:rsidRPr="005A322C">
        <w:rPr>
          <w:rFonts w:ascii="Arial" w:hAnsi="Arial" w:cs="Arial"/>
          <w:color w:val="000000" w:themeColor="text1"/>
          <w:sz w:val="22"/>
          <w:szCs w:val="22"/>
          <w:lang w:val="en-US"/>
        </w:rPr>
        <w:t>Results Achieved or Expected: The development of studies and actions aimed at strengthening public policies in border regions, especially within the context of the Tri-Border Area between Brazil, Paraguay, and Argentina. Among the expected results are the production of integrated assessments on socioeconomic dynamics and human mobility, the promotion of joint events and seminars, and the expansion of cooperation networks among universities, public institutions, and civil society organizations. The collaboration also seeks to support the training of students and researchers in topics related to territorial governance and sustainable development, with an emphasis on regional integration and international cooperation.</w:t>
      </w:r>
    </w:p>
    <w:p w14:paraId="49988A43" w14:textId="4D3FCE81" w:rsidR="00694215" w:rsidRPr="005A322C" w:rsidRDefault="00694215" w:rsidP="00CB1C29">
      <w:pPr>
        <w:pStyle w:val="Ttulo3"/>
        <w:jc w:val="both"/>
        <w:rPr>
          <w:rFonts w:ascii="Arial" w:hAnsi="Arial" w:cs="Arial"/>
          <w:color w:val="000000" w:themeColor="text1"/>
          <w:sz w:val="22"/>
          <w:szCs w:val="22"/>
          <w:lang w:val="en-US"/>
        </w:rPr>
      </w:pPr>
      <w:r w:rsidRPr="005A322C">
        <w:rPr>
          <w:rFonts w:ascii="Arial" w:hAnsi="Arial" w:cs="Arial"/>
          <w:color w:val="000000" w:themeColor="text1"/>
          <w:sz w:val="22"/>
          <w:szCs w:val="22"/>
          <w:lang w:val="en-US"/>
        </w:rPr>
        <w:t>Impacts Achieved or Expected: The UNILA–IDESF cooperation consolidates a knowledge network applied to the formulation of public policies for border areas, reinforcing the university’s role as an agent of integration and development. The broader impact involves strengthening sovereignty and social cohesion in border regions, promoting the exchange of best management practices in health and socio-environmental innovation, and creating technical inputs for actions in health, education, and sustainable development. It may also enhance the use of these studies for planning global health strategies and epidemiological surveillance in cross-border contexts, contributing to Brazil’s integrated participation in international cooperation agendas.</w:t>
      </w:r>
    </w:p>
    <w:p w14:paraId="0E8C5830" w14:textId="77777777" w:rsidR="00694215" w:rsidRPr="005A322C" w:rsidRDefault="00694215" w:rsidP="006864CA">
      <w:pPr>
        <w:jc w:val="both"/>
        <w:rPr>
          <w:rFonts w:ascii="Arial" w:hAnsi="Arial" w:cs="Arial"/>
          <w:bCs/>
          <w:color w:val="000000" w:themeColor="text1"/>
          <w:sz w:val="22"/>
          <w:szCs w:val="22"/>
          <w:lang w:val="en-US"/>
        </w:rPr>
      </w:pPr>
    </w:p>
    <w:p w14:paraId="446D3F35" w14:textId="4A8F9781" w:rsidR="00CB1C29" w:rsidRPr="005A322C" w:rsidRDefault="00CB1C29" w:rsidP="00CB1C29">
      <w:pPr>
        <w:pStyle w:val="Ttulo3"/>
        <w:jc w:val="both"/>
        <w:rPr>
          <w:rFonts w:ascii="Arial" w:hAnsi="Arial" w:cs="Arial"/>
          <w:color w:val="000000" w:themeColor="text1"/>
          <w:sz w:val="22"/>
          <w:szCs w:val="22"/>
          <w:lang w:val="en-US"/>
        </w:rPr>
      </w:pPr>
      <w:r w:rsidRPr="005A322C">
        <w:rPr>
          <w:rFonts w:ascii="Arial" w:hAnsi="Arial" w:cs="Arial"/>
          <w:color w:val="000000" w:themeColor="text1"/>
          <w:sz w:val="22"/>
          <w:szCs w:val="22"/>
          <w:lang w:val="en-US"/>
        </w:rPr>
        <w:lastRenderedPageBreak/>
        <w:t>Partner Institution / Organization: ENFF</w:t>
      </w:r>
    </w:p>
    <w:p w14:paraId="46A7C752" w14:textId="77777777" w:rsidR="00CB1C29" w:rsidRPr="005A322C" w:rsidRDefault="00CB1C29" w:rsidP="00CB1C29">
      <w:pPr>
        <w:pStyle w:val="NormalWeb"/>
        <w:jc w:val="both"/>
        <w:rPr>
          <w:rFonts w:ascii="Arial" w:hAnsi="Arial" w:cs="Arial"/>
          <w:color w:val="000000" w:themeColor="text1"/>
          <w:sz w:val="22"/>
          <w:szCs w:val="22"/>
          <w:lang w:val="en-US"/>
        </w:rPr>
      </w:pPr>
      <w:r w:rsidRPr="005A322C">
        <w:rPr>
          <w:rStyle w:val="Forte"/>
          <w:rFonts w:ascii="Arial" w:hAnsi="Arial" w:cs="Arial"/>
          <w:b w:val="0"/>
          <w:bCs w:val="0"/>
          <w:color w:val="000000" w:themeColor="text1"/>
          <w:sz w:val="22"/>
          <w:szCs w:val="22"/>
          <w:lang w:val="en-US"/>
        </w:rPr>
        <w:t>Description</w:t>
      </w:r>
      <w:r w:rsidRPr="005A322C">
        <w:rPr>
          <w:rFonts w:ascii="Arial" w:hAnsi="Arial" w:cs="Arial"/>
          <w:b/>
          <w:bCs/>
          <w:color w:val="000000" w:themeColor="text1"/>
          <w:sz w:val="22"/>
          <w:szCs w:val="22"/>
          <w:lang w:val="en-US"/>
        </w:rPr>
        <w:t>:</w:t>
      </w:r>
      <w:r w:rsidRPr="005A322C">
        <w:rPr>
          <w:rFonts w:ascii="Arial" w:hAnsi="Arial" w:cs="Arial"/>
          <w:color w:val="000000" w:themeColor="text1"/>
          <w:sz w:val="22"/>
          <w:szCs w:val="22"/>
          <w:lang w:val="en-US"/>
        </w:rPr>
        <w:t xml:space="preserve"> The Florestan Fernandes National School (ENFF) is an educational and training center linked to the Landless Workers’ Movement (MST), dedicated to both theoretical and practical education focused on social transformation.</w:t>
      </w:r>
    </w:p>
    <w:p w14:paraId="346D9100" w14:textId="38E86642" w:rsidR="00CB1C29" w:rsidRPr="005A322C" w:rsidRDefault="00CB1C29" w:rsidP="00CB1C29">
      <w:pPr>
        <w:pStyle w:val="NormalWeb"/>
        <w:jc w:val="both"/>
        <w:rPr>
          <w:rFonts w:ascii="Arial" w:hAnsi="Arial" w:cs="Arial"/>
          <w:color w:val="000000" w:themeColor="text1"/>
          <w:sz w:val="22"/>
          <w:szCs w:val="22"/>
          <w:lang w:val="en-US"/>
        </w:rPr>
      </w:pPr>
      <w:r w:rsidRPr="005A322C">
        <w:rPr>
          <w:rFonts w:ascii="Arial" w:hAnsi="Arial" w:cs="Arial"/>
          <w:color w:val="000000" w:themeColor="text1"/>
          <w:sz w:val="22"/>
          <w:szCs w:val="22"/>
          <w:lang w:val="en-US"/>
        </w:rPr>
        <w:br/>
        <w:t>The Institute for Economic and Social Development of Border Regions (IDESF) aims to create mechanisms to promote equality, integration, and development in border areas. Through partnerships with public and private institutions, as well as through studies, actions, and projects, IDESF fosters the involvement of various actors from fields such as politics, economics, education, health, and public security in initiatives that seek to improve living conditions in border regions, thereby contributing to national prosperity and sovereignty.</w:t>
      </w:r>
    </w:p>
    <w:p w14:paraId="134181DE" w14:textId="520FB284" w:rsidR="00CB1C29" w:rsidRPr="005A322C" w:rsidRDefault="00CB1C29" w:rsidP="00CB1C29">
      <w:pPr>
        <w:pStyle w:val="Ttulo3"/>
        <w:jc w:val="both"/>
        <w:rPr>
          <w:rFonts w:ascii="Arial" w:hAnsi="Arial" w:cs="Arial"/>
          <w:color w:val="000000" w:themeColor="text1"/>
          <w:sz w:val="22"/>
          <w:szCs w:val="22"/>
          <w:lang w:val="en-US"/>
        </w:rPr>
      </w:pPr>
      <w:r w:rsidRPr="005A322C">
        <w:rPr>
          <w:rFonts w:ascii="Arial" w:hAnsi="Arial" w:cs="Arial"/>
          <w:color w:val="000000" w:themeColor="text1"/>
          <w:sz w:val="22"/>
          <w:szCs w:val="22"/>
          <w:lang w:val="en-US"/>
        </w:rPr>
        <w:t>Results Achieved or Expected: The partnership between UNILA and the Florestan Fernandes National School (ENFF/MST) seeks to strengthen initiatives in popular education, leadership development, and territorial development by integrating academic knowledge with community-based practices. Among the expected results are the implementation of joint courses, workshops, and training programs; the coordination of research and outreach projects in rural and border communities; and the mobility of UNILA students and researchers for hands-on learning activities in contexts related to solidarity economy, agroecology, and participatory public policies.</w:t>
      </w:r>
    </w:p>
    <w:p w14:paraId="095C65FD" w14:textId="7E87B663" w:rsidR="00CB1C29" w:rsidRPr="005A322C" w:rsidRDefault="00CB1C29" w:rsidP="00CB1C29">
      <w:pPr>
        <w:pStyle w:val="Ttulo3"/>
        <w:jc w:val="both"/>
        <w:rPr>
          <w:rFonts w:ascii="Arial" w:hAnsi="Arial" w:cs="Arial"/>
          <w:color w:val="000000" w:themeColor="text1"/>
          <w:sz w:val="22"/>
          <w:szCs w:val="22"/>
          <w:lang w:val="en-US"/>
        </w:rPr>
      </w:pPr>
      <w:r w:rsidRPr="005A322C">
        <w:rPr>
          <w:rFonts w:ascii="Arial" w:hAnsi="Arial" w:cs="Arial"/>
          <w:color w:val="000000" w:themeColor="text1"/>
          <w:sz w:val="22"/>
          <w:szCs w:val="22"/>
          <w:lang w:val="en-US"/>
        </w:rPr>
        <w:t>Impacts Achieved or Expected: The UNILA–ENFF cooperation contributes to strengthening the integration between the university and social movements, promoting transformative learning and the production of applied knowledge in areas such as community health, agroecology, and food sovereignty within agrarian communities. The partnership generates significant impacts on civic education, the promotion of sustainable development, and the articulation of participatory public policies related to food sovereignty, reinforcing the network’s role in the nexus between ecosystem health and food security.</w:t>
      </w:r>
    </w:p>
    <w:p w14:paraId="1706857D" w14:textId="77777777" w:rsidR="00CB1C29" w:rsidRPr="005A322C" w:rsidRDefault="00CB1C29" w:rsidP="00CB1C29">
      <w:pPr>
        <w:rPr>
          <w:rFonts w:ascii="Arial" w:hAnsi="Arial" w:cs="Arial"/>
          <w:sz w:val="22"/>
          <w:szCs w:val="22"/>
          <w:lang w:val="en-US"/>
        </w:rPr>
      </w:pPr>
    </w:p>
    <w:p w14:paraId="3A603D1A" w14:textId="59810278" w:rsidR="00CB1C29" w:rsidRPr="005A322C" w:rsidRDefault="00CB1C29" w:rsidP="00CB1C29">
      <w:pPr>
        <w:pStyle w:val="Ttulo3"/>
        <w:jc w:val="both"/>
        <w:rPr>
          <w:rFonts w:ascii="Arial" w:hAnsi="Arial" w:cs="Arial"/>
          <w:sz w:val="22"/>
          <w:szCs w:val="22"/>
          <w:lang w:val="en-US"/>
        </w:rPr>
      </w:pPr>
      <w:r w:rsidRPr="005A322C">
        <w:rPr>
          <w:rFonts w:ascii="Arial" w:hAnsi="Arial" w:cs="Arial"/>
          <w:sz w:val="22"/>
          <w:szCs w:val="22"/>
          <w:lang w:val="en-US"/>
        </w:rPr>
        <w:t>Partner Institution / Organization: ICMiBio</w:t>
      </w:r>
    </w:p>
    <w:p w14:paraId="1914ED02" w14:textId="3707353A" w:rsidR="00CB1C29" w:rsidRPr="005A322C" w:rsidRDefault="00CB1C29" w:rsidP="00CB1C29">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Description</w:t>
      </w:r>
      <w:r w:rsidRPr="005A322C">
        <w:rPr>
          <w:rFonts w:ascii="Arial" w:hAnsi="Arial" w:cs="Arial"/>
          <w:b/>
          <w:bCs/>
          <w:sz w:val="22"/>
          <w:szCs w:val="22"/>
          <w:lang w:val="en-US"/>
        </w:rPr>
        <w:t>:</w:t>
      </w:r>
      <w:r w:rsidRPr="005A322C">
        <w:rPr>
          <w:rFonts w:ascii="Arial" w:hAnsi="Arial" w:cs="Arial"/>
          <w:sz w:val="22"/>
          <w:szCs w:val="22"/>
          <w:lang w:val="en-US"/>
        </w:rPr>
        <w:t xml:space="preserve"> The Misiones Institute of Biodiversity (IMiBio) is an entity whose mission is to promote studies aimed at the conservation and sustainable use of the biodiversity of the province of Misiones, Argentina. It seeks to serve as a strategic, scientific, and technological reference for the region.</w:t>
      </w:r>
    </w:p>
    <w:p w14:paraId="62AB21A4" w14:textId="0469F1D4" w:rsidR="00CB1C29" w:rsidRPr="005A322C" w:rsidRDefault="00CB1C29" w:rsidP="00CB1C29">
      <w:pPr>
        <w:pStyle w:val="Ttulo3"/>
        <w:jc w:val="both"/>
        <w:rPr>
          <w:rFonts w:ascii="Arial" w:hAnsi="Arial" w:cs="Arial"/>
          <w:sz w:val="22"/>
          <w:szCs w:val="22"/>
          <w:lang w:val="en-US"/>
        </w:rPr>
      </w:pPr>
      <w:r w:rsidRPr="005A322C">
        <w:rPr>
          <w:rFonts w:ascii="Arial" w:hAnsi="Arial" w:cs="Arial"/>
          <w:sz w:val="22"/>
          <w:szCs w:val="22"/>
          <w:lang w:val="en-US"/>
        </w:rPr>
        <w:lastRenderedPageBreak/>
        <w:t>Results Achieved or Expected: The cooperation between UNILA and IMiBio aims to strengthen research and scientific training focused on the conservation and sustainable use of biodiversity in the tri-border region. Among the expected results are the implementation of joint studies on shared ecosystems, the development of applied research projects in biotechnology, environmental restoration, and the management of native species, as well as the exchange of data and environmental monitoring methodologies. The partnership also envisions academic and technical mobility for students and researchers, with the goal of training qualified human resources specialized in biodiversity and sustainability.</w:t>
      </w:r>
    </w:p>
    <w:p w14:paraId="09D84C00" w14:textId="3059E9C5" w:rsidR="00CB1C29" w:rsidRPr="005A322C" w:rsidRDefault="00CB1C29" w:rsidP="007F3D80">
      <w:pPr>
        <w:pStyle w:val="Ttulo3"/>
        <w:jc w:val="both"/>
        <w:rPr>
          <w:rFonts w:ascii="Arial" w:hAnsi="Arial" w:cs="Arial"/>
          <w:sz w:val="22"/>
          <w:szCs w:val="22"/>
          <w:lang w:val="en-US"/>
        </w:rPr>
      </w:pPr>
      <w:r w:rsidRPr="005A322C">
        <w:rPr>
          <w:rFonts w:ascii="Arial" w:hAnsi="Arial" w:cs="Arial"/>
          <w:sz w:val="22"/>
          <w:szCs w:val="22"/>
          <w:lang w:val="en-US"/>
        </w:rPr>
        <w:t>Impacts Achieved or Expected: The UNILA–IMiBio partnership strengthens scientific and technological integration between Brazil and Argentina, contributing to the preservation of regional biomes and the sustainable management of natural resources in the Paraná Basin and the Atlantic Forest. The expected impact includes the creation of a shared scientific foundation for transboundary environmental policies, the integration of biodiversity data into open-access platforms, and the strengthening of regional research networks. Within the scope of the broader cooperation network, expanding this collaboration may incorporate approaches to environmental health and zoonotic disease surveillance, promoting an integrated perspective on biodiversity, health, and sustainability in the tri-border territory.</w:t>
      </w:r>
    </w:p>
    <w:p w14:paraId="40D566C6" w14:textId="77777777" w:rsidR="00CB1C29" w:rsidRPr="005A322C" w:rsidRDefault="00CB1C29" w:rsidP="007F3D80">
      <w:pPr>
        <w:jc w:val="both"/>
        <w:rPr>
          <w:rFonts w:ascii="Arial" w:hAnsi="Arial" w:cs="Arial"/>
          <w:sz w:val="22"/>
          <w:szCs w:val="22"/>
          <w:lang w:val="en-US"/>
        </w:rPr>
      </w:pPr>
    </w:p>
    <w:p w14:paraId="3624621D" w14:textId="7B9F2EEE" w:rsidR="007017DB" w:rsidRPr="005A322C" w:rsidRDefault="007017DB" w:rsidP="007F3D80">
      <w:pPr>
        <w:pStyle w:val="Ttulo3"/>
        <w:jc w:val="both"/>
        <w:rPr>
          <w:rFonts w:ascii="Arial" w:hAnsi="Arial" w:cs="Arial"/>
          <w:sz w:val="22"/>
          <w:szCs w:val="22"/>
          <w:lang w:val="en-US"/>
        </w:rPr>
      </w:pPr>
      <w:r w:rsidRPr="005A322C">
        <w:rPr>
          <w:rFonts w:ascii="Arial" w:hAnsi="Arial" w:cs="Arial"/>
          <w:sz w:val="22"/>
          <w:szCs w:val="22"/>
          <w:lang w:val="en-US"/>
        </w:rPr>
        <w:t>Partner Institution / Organization: ICMBio</w:t>
      </w:r>
    </w:p>
    <w:p w14:paraId="6944DE93" w14:textId="52DF007E" w:rsidR="007017DB" w:rsidRPr="005A322C" w:rsidRDefault="007017DB" w:rsidP="007F3D80">
      <w:pPr>
        <w:pStyle w:val="NormalWeb"/>
        <w:jc w:val="both"/>
        <w:rPr>
          <w:rFonts w:ascii="Arial" w:hAnsi="Arial" w:cs="Arial"/>
          <w:sz w:val="22"/>
          <w:szCs w:val="22"/>
          <w:lang w:val="en-US"/>
        </w:rPr>
      </w:pPr>
      <w:r w:rsidRPr="005A322C">
        <w:rPr>
          <w:rStyle w:val="Forte"/>
          <w:rFonts w:ascii="Arial" w:hAnsi="Arial" w:cs="Arial"/>
          <w:b w:val="0"/>
          <w:bCs w:val="0"/>
          <w:sz w:val="22"/>
          <w:szCs w:val="22"/>
          <w:lang w:val="en-US"/>
        </w:rPr>
        <w:t>Description</w:t>
      </w:r>
      <w:r w:rsidRPr="005A322C">
        <w:rPr>
          <w:rFonts w:ascii="Arial" w:hAnsi="Arial" w:cs="Arial"/>
          <w:b/>
          <w:bCs/>
          <w:sz w:val="22"/>
          <w:szCs w:val="22"/>
          <w:lang w:val="en-US"/>
        </w:rPr>
        <w:t>:</w:t>
      </w:r>
      <w:r w:rsidRPr="005A322C">
        <w:rPr>
          <w:rFonts w:ascii="Arial" w:hAnsi="Arial" w:cs="Arial"/>
          <w:sz w:val="22"/>
          <w:szCs w:val="22"/>
          <w:lang w:val="en-US"/>
        </w:rPr>
        <w:t xml:space="preserve"> The Chico Mendes Institute for Biodiversity Conservation (ICMBio) is an institution dedicated to the planning, supervision, conservation, and promotion of research focused on Brazil’s federal conservation units.</w:t>
      </w:r>
    </w:p>
    <w:p w14:paraId="488FBF9F" w14:textId="7C291C86" w:rsidR="007017DB" w:rsidRPr="005A322C" w:rsidRDefault="007017DB" w:rsidP="007F3D80">
      <w:pPr>
        <w:pStyle w:val="Ttulo3"/>
        <w:jc w:val="both"/>
        <w:rPr>
          <w:rFonts w:ascii="Arial" w:hAnsi="Arial" w:cs="Arial"/>
          <w:sz w:val="22"/>
          <w:szCs w:val="22"/>
          <w:lang w:val="en-US"/>
        </w:rPr>
      </w:pPr>
      <w:r w:rsidRPr="005A322C">
        <w:rPr>
          <w:rFonts w:ascii="Arial" w:hAnsi="Arial" w:cs="Arial"/>
          <w:sz w:val="22"/>
          <w:szCs w:val="22"/>
          <w:lang w:val="en-US"/>
        </w:rPr>
        <w:t>Results Achieved or Expected: The partnership between UNILA and the Chico Mendes Institute for Biodiversity Conservation (ICMBio) aims to strengthen research, environmental management, and scientific education within the conservation units of the tri-border region, particularly the Iguaçu National Park. Among the expected results are the implementation of integrated studies on biodiversity, conservation, and ecosystem management, as well as the joint development of outreach and environmental education projects. The cooperation also seeks to encourage the participation of UNILA students and faculty members in applied research and environmental monitoring activities in partnership with ICMBio.</w:t>
      </w:r>
    </w:p>
    <w:p w14:paraId="0000005F" w14:textId="20D65355" w:rsidR="00DA0ADD" w:rsidRPr="005A322C" w:rsidRDefault="007F3D80" w:rsidP="007F3D80">
      <w:pPr>
        <w:spacing w:before="100" w:beforeAutospacing="1" w:after="100" w:afterAutospacing="1"/>
        <w:jc w:val="both"/>
        <w:outlineLvl w:val="2"/>
        <w:rPr>
          <w:rFonts w:ascii="Arial" w:hAnsi="Arial" w:cs="Arial"/>
          <w:b/>
          <w:bCs/>
          <w:sz w:val="22"/>
          <w:szCs w:val="22"/>
          <w:lang w:val="en-US"/>
        </w:rPr>
      </w:pPr>
      <w:r w:rsidRPr="005A322C">
        <w:rPr>
          <w:rFonts w:ascii="Arial" w:hAnsi="Arial" w:cs="Arial"/>
          <w:sz w:val="22"/>
          <w:szCs w:val="22"/>
          <w:lang w:val="en-US"/>
        </w:rPr>
        <w:t>Impacts Achieved or Expected:</w:t>
      </w:r>
      <w:r w:rsidRPr="005A322C">
        <w:rPr>
          <w:rFonts w:ascii="Arial" w:hAnsi="Arial" w:cs="Arial"/>
          <w:b/>
          <w:bCs/>
          <w:sz w:val="22"/>
          <w:szCs w:val="22"/>
          <w:lang w:val="en-US"/>
        </w:rPr>
        <w:t xml:space="preserve"> </w:t>
      </w:r>
      <w:r w:rsidRPr="005A322C">
        <w:rPr>
          <w:rFonts w:ascii="Arial" w:hAnsi="Arial" w:cs="Arial"/>
          <w:sz w:val="22"/>
          <w:szCs w:val="22"/>
          <w:lang w:val="en-US"/>
        </w:rPr>
        <w:t>The UNILA–ICMBio cooperation expands scientific and institutional capacity for biodiversity conservation in Brazil’s border regions, promoting effective integration between science, public management, and local communities. The expected impacts include the strengthening of federal environmental policies in the region, the development of innovative solutions for sustainable management and ecological tourism, and the training of a new generation of professionals committed to conservation and regional integration. This partnership will enable the advancement of a joint research agenda on environmental health and biodiversity, focusing on ecological surveillance, climate change, and the well-being of populations living in protected areas.</w:t>
      </w:r>
    </w:p>
    <w:p w14:paraId="00000060" w14:textId="77777777" w:rsidR="00DA0ADD" w:rsidRPr="005A322C" w:rsidRDefault="00DA0ADD" w:rsidP="006864CA">
      <w:pPr>
        <w:jc w:val="both"/>
        <w:rPr>
          <w:rFonts w:ascii="Arial" w:hAnsi="Arial" w:cs="Arial"/>
          <w:bCs/>
          <w:sz w:val="22"/>
          <w:szCs w:val="22"/>
          <w:lang w:val="en-US"/>
        </w:rPr>
      </w:pPr>
    </w:p>
    <w:p w14:paraId="00000061"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g. CURRICULUM INTERNATIONALIZATION AND PROMOTION OF MULTILINGUALISM</w:t>
      </w:r>
    </w:p>
    <w:p w14:paraId="00000062" w14:textId="77777777" w:rsidR="00DA0ADD" w:rsidRPr="005A322C" w:rsidRDefault="00DA0ADD" w:rsidP="006864CA">
      <w:pPr>
        <w:jc w:val="both"/>
        <w:rPr>
          <w:rFonts w:ascii="Arial" w:hAnsi="Arial" w:cs="Arial"/>
          <w:bCs/>
          <w:sz w:val="22"/>
          <w:szCs w:val="22"/>
          <w:lang w:val="en-US"/>
        </w:rPr>
      </w:pPr>
    </w:p>
    <w:p w14:paraId="00000063"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 Inform below the average number of disciplines taught in a foreign language in graduate programs, considering the last four years. note: Base this on the total number of disciplines offered each year and calculate the annual average to insert here.</w:t>
      </w:r>
    </w:p>
    <w:p w14:paraId="00000064" w14:textId="77777777" w:rsidR="00DA0ADD" w:rsidRPr="005A322C" w:rsidRDefault="00DA0ADD" w:rsidP="006864CA">
      <w:pPr>
        <w:jc w:val="both"/>
        <w:rPr>
          <w:rFonts w:ascii="Arial" w:hAnsi="Arial" w:cs="Arial"/>
          <w:bCs/>
          <w:sz w:val="22"/>
          <w:szCs w:val="22"/>
          <w:lang w:val="en-US"/>
        </w:rPr>
      </w:pPr>
    </w:p>
    <w:p w14:paraId="06EA7A4C" w14:textId="5962D2FB" w:rsidR="007F3D80" w:rsidRPr="005A322C" w:rsidRDefault="007F3D80" w:rsidP="006864CA">
      <w:pPr>
        <w:jc w:val="both"/>
        <w:rPr>
          <w:rFonts w:ascii="Arial" w:hAnsi="Arial" w:cs="Arial"/>
          <w:sz w:val="22"/>
          <w:szCs w:val="22"/>
          <w:lang w:val="en-US"/>
        </w:rPr>
      </w:pPr>
      <w:r w:rsidRPr="005A322C">
        <w:rPr>
          <w:rFonts w:ascii="Arial" w:hAnsi="Arial" w:cs="Arial"/>
          <w:sz w:val="22"/>
          <w:szCs w:val="22"/>
          <w:lang w:val="en-US"/>
        </w:rPr>
        <w:t>Average number of courses (over the last four academic periods): 14</w:t>
      </w:r>
    </w:p>
    <w:p w14:paraId="0DD9B9F4" w14:textId="77777777" w:rsidR="007F3D80" w:rsidRPr="005A322C" w:rsidRDefault="007F3D80" w:rsidP="007F3D80">
      <w:pPr>
        <w:jc w:val="both"/>
        <w:rPr>
          <w:rFonts w:ascii="Arial" w:hAnsi="Arial" w:cs="Arial"/>
          <w:sz w:val="22"/>
          <w:szCs w:val="22"/>
          <w:lang w:val="en-US"/>
        </w:rPr>
      </w:pPr>
      <w:r w:rsidRPr="005A322C">
        <w:rPr>
          <w:rFonts w:ascii="Arial" w:hAnsi="Arial" w:cs="Arial"/>
          <w:sz w:val="22"/>
          <w:szCs w:val="22"/>
          <w:lang w:val="en-US"/>
        </w:rPr>
        <w:lastRenderedPageBreak/>
        <w:t>Average number of students (over the last four academic periods): 121</w:t>
      </w:r>
    </w:p>
    <w:p w14:paraId="152A2BA9" w14:textId="77777777" w:rsidR="007F3D80" w:rsidRPr="005A322C" w:rsidRDefault="007F3D80" w:rsidP="006864CA">
      <w:pPr>
        <w:jc w:val="both"/>
        <w:rPr>
          <w:rFonts w:ascii="Arial" w:hAnsi="Arial" w:cs="Arial"/>
          <w:bCs/>
          <w:sz w:val="22"/>
          <w:szCs w:val="22"/>
          <w:lang w:val="en-US"/>
        </w:rPr>
      </w:pPr>
    </w:p>
    <w:p w14:paraId="00000066" w14:textId="77777777" w:rsidR="00DA0ADD" w:rsidRPr="005A322C" w:rsidRDefault="00DA0ADD" w:rsidP="006864CA">
      <w:pPr>
        <w:jc w:val="both"/>
        <w:rPr>
          <w:rFonts w:ascii="Arial" w:hAnsi="Arial" w:cs="Arial"/>
          <w:bCs/>
          <w:sz w:val="22"/>
          <w:szCs w:val="22"/>
          <w:lang w:val="en-US"/>
        </w:rPr>
      </w:pPr>
    </w:p>
    <w:p w14:paraId="00000067"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II) Initiatives to diversify the academic curriculum aimed at attracting and training international students, as well as preparing local students for global contexts, that are still active.</w:t>
      </w:r>
    </w:p>
    <w:p w14:paraId="00000068" w14:textId="77777777" w:rsidR="00DA0ADD" w:rsidRPr="005A322C" w:rsidRDefault="00DA0ADD" w:rsidP="006864CA">
      <w:pPr>
        <w:jc w:val="both"/>
        <w:rPr>
          <w:rFonts w:ascii="Arial" w:hAnsi="Arial" w:cs="Arial"/>
          <w:bCs/>
          <w:sz w:val="22"/>
          <w:szCs w:val="22"/>
          <w:lang w:val="en-US"/>
        </w:rPr>
      </w:pPr>
    </w:p>
    <w:tbl>
      <w:tblPr>
        <w:tblStyle w:val="Tabelacomgrade"/>
        <w:tblW w:w="0" w:type="auto"/>
        <w:tblLook w:val="04A0" w:firstRow="1" w:lastRow="0" w:firstColumn="1" w:lastColumn="0" w:noHBand="0" w:noVBand="1"/>
      </w:tblPr>
      <w:tblGrid>
        <w:gridCol w:w="2235"/>
        <w:gridCol w:w="3168"/>
        <w:gridCol w:w="1198"/>
        <w:gridCol w:w="1207"/>
        <w:gridCol w:w="1211"/>
      </w:tblGrid>
      <w:tr w:rsidR="007F3D80" w:rsidRPr="005A322C" w14:paraId="27CA994D" w14:textId="77777777" w:rsidTr="007F3D80">
        <w:tc>
          <w:tcPr>
            <w:tcW w:w="0" w:type="auto"/>
            <w:hideMark/>
          </w:tcPr>
          <w:p w14:paraId="33D1A10D" w14:textId="77777777" w:rsidR="007F3D80" w:rsidRPr="005A322C" w:rsidRDefault="007F3D80">
            <w:pPr>
              <w:jc w:val="center"/>
              <w:rPr>
                <w:rFonts w:ascii="Arial" w:hAnsi="Arial" w:cs="Arial"/>
                <w:b/>
                <w:bCs/>
                <w:sz w:val="22"/>
                <w:szCs w:val="22"/>
                <w:lang w:val="en-US"/>
              </w:rPr>
            </w:pPr>
            <w:r w:rsidRPr="005A322C">
              <w:rPr>
                <w:rStyle w:val="Forte"/>
                <w:rFonts w:ascii="Arial" w:hAnsi="Arial" w:cs="Arial"/>
                <w:b w:val="0"/>
                <w:bCs w:val="0"/>
                <w:sz w:val="22"/>
                <w:szCs w:val="22"/>
                <w:lang w:val="en-US"/>
              </w:rPr>
              <w:t>Initiatives</w:t>
            </w:r>
          </w:p>
        </w:tc>
        <w:tc>
          <w:tcPr>
            <w:tcW w:w="0" w:type="auto"/>
            <w:hideMark/>
          </w:tcPr>
          <w:p w14:paraId="0C1C333D" w14:textId="77777777" w:rsidR="007F3D80" w:rsidRPr="005A322C" w:rsidRDefault="007F3D80">
            <w:pPr>
              <w:jc w:val="center"/>
              <w:rPr>
                <w:rFonts w:ascii="Arial" w:hAnsi="Arial" w:cs="Arial"/>
                <w:b/>
                <w:bCs/>
                <w:sz w:val="22"/>
                <w:szCs w:val="22"/>
                <w:lang w:val="en-US"/>
              </w:rPr>
            </w:pPr>
            <w:r w:rsidRPr="005A322C">
              <w:rPr>
                <w:rStyle w:val="Forte"/>
                <w:rFonts w:ascii="Arial" w:hAnsi="Arial" w:cs="Arial"/>
                <w:b w:val="0"/>
                <w:bCs w:val="0"/>
                <w:sz w:val="22"/>
                <w:szCs w:val="22"/>
                <w:lang w:val="en-US"/>
              </w:rPr>
              <w:t>Description</w:t>
            </w:r>
          </w:p>
        </w:tc>
        <w:tc>
          <w:tcPr>
            <w:tcW w:w="0" w:type="auto"/>
            <w:hideMark/>
          </w:tcPr>
          <w:p w14:paraId="30E65186" w14:textId="77777777" w:rsidR="007F3D80" w:rsidRPr="005A322C" w:rsidRDefault="007F3D80">
            <w:pPr>
              <w:jc w:val="center"/>
              <w:rPr>
                <w:rFonts w:ascii="Arial" w:hAnsi="Arial" w:cs="Arial"/>
                <w:b/>
                <w:bCs/>
                <w:sz w:val="22"/>
                <w:szCs w:val="22"/>
                <w:lang w:val="en-US"/>
              </w:rPr>
            </w:pPr>
            <w:r w:rsidRPr="005A322C">
              <w:rPr>
                <w:rStyle w:val="Forte"/>
                <w:rFonts w:ascii="Arial" w:hAnsi="Arial" w:cs="Arial"/>
                <w:b w:val="0"/>
                <w:bCs w:val="0"/>
                <w:sz w:val="22"/>
                <w:szCs w:val="22"/>
                <w:lang w:val="en-US"/>
              </w:rPr>
              <w:t>No. of Faculty Members</w:t>
            </w:r>
          </w:p>
        </w:tc>
        <w:tc>
          <w:tcPr>
            <w:tcW w:w="0" w:type="auto"/>
            <w:hideMark/>
          </w:tcPr>
          <w:p w14:paraId="0ED25B86" w14:textId="77777777" w:rsidR="007F3D80" w:rsidRPr="005A322C" w:rsidRDefault="007F3D80">
            <w:pPr>
              <w:jc w:val="center"/>
              <w:rPr>
                <w:rFonts w:ascii="Arial" w:hAnsi="Arial" w:cs="Arial"/>
                <w:b/>
                <w:bCs/>
                <w:sz w:val="22"/>
                <w:szCs w:val="22"/>
                <w:lang w:val="en-US"/>
              </w:rPr>
            </w:pPr>
            <w:r w:rsidRPr="005A322C">
              <w:rPr>
                <w:rStyle w:val="Forte"/>
                <w:rFonts w:ascii="Arial" w:hAnsi="Arial" w:cs="Arial"/>
                <w:b w:val="0"/>
                <w:bCs w:val="0"/>
                <w:sz w:val="22"/>
                <w:szCs w:val="22"/>
                <w:lang w:val="en-US"/>
              </w:rPr>
              <w:t>No. of Graduate Students</w:t>
            </w:r>
          </w:p>
        </w:tc>
        <w:tc>
          <w:tcPr>
            <w:tcW w:w="0" w:type="auto"/>
            <w:hideMark/>
          </w:tcPr>
          <w:p w14:paraId="370DCEFD" w14:textId="77777777" w:rsidR="007F3D80" w:rsidRPr="005A322C" w:rsidRDefault="007F3D80">
            <w:pPr>
              <w:jc w:val="center"/>
              <w:rPr>
                <w:rFonts w:ascii="Arial" w:hAnsi="Arial" w:cs="Arial"/>
                <w:b/>
                <w:bCs/>
                <w:sz w:val="22"/>
                <w:szCs w:val="22"/>
                <w:lang w:val="en-US"/>
              </w:rPr>
            </w:pPr>
            <w:r w:rsidRPr="005A322C">
              <w:rPr>
                <w:rStyle w:val="Forte"/>
                <w:rFonts w:ascii="Arial" w:hAnsi="Arial" w:cs="Arial"/>
                <w:b w:val="0"/>
                <w:bCs w:val="0"/>
                <w:sz w:val="22"/>
                <w:szCs w:val="22"/>
                <w:lang w:val="en-US"/>
              </w:rPr>
              <w:t>No. of Technical Staff</w:t>
            </w:r>
          </w:p>
        </w:tc>
      </w:tr>
      <w:tr w:rsidR="007F3D80" w:rsidRPr="005A322C" w14:paraId="29CB8B12" w14:textId="77777777" w:rsidTr="007F3D80">
        <w:tc>
          <w:tcPr>
            <w:tcW w:w="0" w:type="auto"/>
            <w:hideMark/>
          </w:tcPr>
          <w:p w14:paraId="2267ED33" w14:textId="77777777" w:rsidR="007F3D80" w:rsidRPr="005A322C" w:rsidRDefault="007F3D80">
            <w:pPr>
              <w:rPr>
                <w:rFonts w:ascii="Arial" w:hAnsi="Arial" w:cs="Arial"/>
                <w:b/>
                <w:bCs/>
                <w:sz w:val="22"/>
                <w:szCs w:val="22"/>
                <w:lang w:val="en-US"/>
              </w:rPr>
            </w:pPr>
            <w:r w:rsidRPr="005A322C">
              <w:rPr>
                <w:rStyle w:val="Forte"/>
                <w:rFonts w:ascii="Arial" w:hAnsi="Arial" w:cs="Arial"/>
                <w:b w:val="0"/>
                <w:bCs w:val="0"/>
                <w:sz w:val="22"/>
                <w:szCs w:val="22"/>
                <w:lang w:val="en-US"/>
              </w:rPr>
              <w:t>Curriculum Updating and Flexibilization</w:t>
            </w:r>
          </w:p>
        </w:tc>
        <w:tc>
          <w:tcPr>
            <w:tcW w:w="0" w:type="auto"/>
            <w:hideMark/>
          </w:tcPr>
          <w:p w14:paraId="08038949"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The graduate programs (PPGs) periodically update their courses, aligning curricula with international transformations. They also recognize equivalent courses from other programs, broadening students’ academic training and encouraging inter-institutional academic trajectories.</w:t>
            </w:r>
          </w:p>
        </w:tc>
        <w:tc>
          <w:tcPr>
            <w:tcW w:w="0" w:type="auto"/>
            <w:hideMark/>
          </w:tcPr>
          <w:p w14:paraId="0AB65B23"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362</w:t>
            </w:r>
          </w:p>
        </w:tc>
        <w:tc>
          <w:tcPr>
            <w:tcW w:w="0" w:type="auto"/>
            <w:hideMark/>
          </w:tcPr>
          <w:p w14:paraId="10D3083D"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561</w:t>
            </w:r>
          </w:p>
        </w:tc>
        <w:tc>
          <w:tcPr>
            <w:tcW w:w="0" w:type="auto"/>
            <w:hideMark/>
          </w:tcPr>
          <w:p w14:paraId="0AEFBA52"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20</w:t>
            </w:r>
          </w:p>
        </w:tc>
      </w:tr>
      <w:tr w:rsidR="007F3D80" w:rsidRPr="005A322C" w14:paraId="761F2B63" w14:textId="77777777" w:rsidTr="007F3D80">
        <w:tc>
          <w:tcPr>
            <w:tcW w:w="0" w:type="auto"/>
            <w:hideMark/>
          </w:tcPr>
          <w:p w14:paraId="00A2FC9F" w14:textId="77777777" w:rsidR="007F3D80" w:rsidRPr="005A322C" w:rsidRDefault="007F3D80">
            <w:pPr>
              <w:rPr>
                <w:rFonts w:ascii="Arial" w:hAnsi="Arial" w:cs="Arial"/>
                <w:b/>
                <w:bCs/>
                <w:sz w:val="22"/>
                <w:szCs w:val="22"/>
                <w:lang w:val="en-US"/>
              </w:rPr>
            </w:pPr>
            <w:r w:rsidRPr="005A322C">
              <w:rPr>
                <w:rStyle w:val="Forte"/>
                <w:rFonts w:ascii="Arial" w:hAnsi="Arial" w:cs="Arial"/>
                <w:b w:val="0"/>
                <w:bCs w:val="0"/>
                <w:sz w:val="22"/>
                <w:szCs w:val="22"/>
                <w:lang w:val="en-US"/>
              </w:rPr>
              <w:t>Extension Projects with Transnational Impact</w:t>
            </w:r>
          </w:p>
        </w:tc>
        <w:tc>
          <w:tcPr>
            <w:tcW w:w="0" w:type="auto"/>
            <w:hideMark/>
          </w:tcPr>
          <w:p w14:paraId="07C21364"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The UNILA graduate programs (PPGs) develop projects with regional and international impact, engaging faculty and students in actions that promote integration and social transformation in the tri-border area.</w:t>
            </w:r>
          </w:p>
        </w:tc>
        <w:tc>
          <w:tcPr>
            <w:tcW w:w="0" w:type="auto"/>
            <w:hideMark/>
          </w:tcPr>
          <w:p w14:paraId="3B6E9C93"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362</w:t>
            </w:r>
          </w:p>
        </w:tc>
        <w:tc>
          <w:tcPr>
            <w:tcW w:w="0" w:type="auto"/>
            <w:hideMark/>
          </w:tcPr>
          <w:p w14:paraId="1D79900E"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561</w:t>
            </w:r>
          </w:p>
        </w:tc>
        <w:tc>
          <w:tcPr>
            <w:tcW w:w="0" w:type="auto"/>
            <w:hideMark/>
          </w:tcPr>
          <w:p w14:paraId="5B982062"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20</w:t>
            </w:r>
          </w:p>
        </w:tc>
      </w:tr>
      <w:tr w:rsidR="007F3D80" w:rsidRPr="005A322C" w14:paraId="1A5A684D" w14:textId="77777777" w:rsidTr="007F3D80">
        <w:tc>
          <w:tcPr>
            <w:tcW w:w="0" w:type="auto"/>
            <w:hideMark/>
          </w:tcPr>
          <w:p w14:paraId="24D0625D" w14:textId="77777777" w:rsidR="007F3D80" w:rsidRPr="005A322C" w:rsidRDefault="007F3D80">
            <w:pPr>
              <w:rPr>
                <w:rFonts w:ascii="Arial" w:hAnsi="Arial" w:cs="Arial"/>
                <w:b/>
                <w:bCs/>
                <w:sz w:val="22"/>
                <w:szCs w:val="22"/>
                <w:lang w:val="en-US"/>
              </w:rPr>
            </w:pPr>
            <w:r w:rsidRPr="005A322C">
              <w:rPr>
                <w:rStyle w:val="Forte"/>
                <w:rFonts w:ascii="Arial" w:hAnsi="Arial" w:cs="Arial"/>
                <w:b w:val="0"/>
                <w:bCs w:val="0"/>
                <w:sz w:val="22"/>
                <w:szCs w:val="22"/>
                <w:lang w:val="en-US"/>
              </w:rPr>
              <w:t>Intercultural Approach and Critical Knowledge Production</w:t>
            </w:r>
          </w:p>
        </w:tc>
        <w:tc>
          <w:tcPr>
            <w:tcW w:w="0" w:type="auto"/>
            <w:hideMark/>
          </w:tcPr>
          <w:p w14:paraId="695A44C0"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The UNILA graduate programs (PPGs) incorporate intercultural perspectives as well as Indigenous and community-based epistemologies. They encourage students to reflect on their trajectories and to produce situated, critical, and innovative knowledge grounded in Latin American frameworks.</w:t>
            </w:r>
          </w:p>
        </w:tc>
        <w:tc>
          <w:tcPr>
            <w:tcW w:w="0" w:type="auto"/>
            <w:hideMark/>
          </w:tcPr>
          <w:p w14:paraId="470C7814"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362</w:t>
            </w:r>
          </w:p>
        </w:tc>
        <w:tc>
          <w:tcPr>
            <w:tcW w:w="0" w:type="auto"/>
            <w:hideMark/>
          </w:tcPr>
          <w:p w14:paraId="44677A8C"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561</w:t>
            </w:r>
          </w:p>
        </w:tc>
        <w:tc>
          <w:tcPr>
            <w:tcW w:w="0" w:type="auto"/>
            <w:hideMark/>
          </w:tcPr>
          <w:p w14:paraId="50D51A2F"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20</w:t>
            </w:r>
          </w:p>
        </w:tc>
      </w:tr>
      <w:tr w:rsidR="007F3D80" w:rsidRPr="005A322C" w14:paraId="4FA3C8EE" w14:textId="77777777" w:rsidTr="007F3D80">
        <w:tc>
          <w:tcPr>
            <w:tcW w:w="0" w:type="auto"/>
            <w:hideMark/>
          </w:tcPr>
          <w:p w14:paraId="196002AE" w14:textId="77777777" w:rsidR="007F3D80" w:rsidRPr="005A322C" w:rsidRDefault="007F3D80">
            <w:pPr>
              <w:rPr>
                <w:rFonts w:ascii="Arial" w:hAnsi="Arial" w:cs="Arial"/>
                <w:b/>
                <w:bCs/>
                <w:sz w:val="22"/>
                <w:szCs w:val="22"/>
                <w:lang w:val="en-US"/>
              </w:rPr>
            </w:pPr>
            <w:r w:rsidRPr="005A322C">
              <w:rPr>
                <w:rStyle w:val="Forte"/>
                <w:rFonts w:ascii="Arial" w:hAnsi="Arial" w:cs="Arial"/>
                <w:b w:val="0"/>
                <w:bCs w:val="0"/>
                <w:sz w:val="22"/>
                <w:szCs w:val="22"/>
                <w:lang w:val="en-US"/>
              </w:rPr>
              <w:t>Institutional Exchange and Academic Cooperation</w:t>
            </w:r>
          </w:p>
        </w:tc>
        <w:tc>
          <w:tcPr>
            <w:tcW w:w="0" w:type="auto"/>
            <w:hideMark/>
          </w:tcPr>
          <w:p w14:paraId="1353833D"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The UNILA graduate programs (PPGs) promote partnerships among research groups from different institutions and disseminate their programs in international universities, attracting Latin American students and fostering the circulation of diverse academic references.</w:t>
            </w:r>
          </w:p>
        </w:tc>
        <w:tc>
          <w:tcPr>
            <w:tcW w:w="0" w:type="auto"/>
            <w:hideMark/>
          </w:tcPr>
          <w:p w14:paraId="05DE6D37"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362</w:t>
            </w:r>
          </w:p>
        </w:tc>
        <w:tc>
          <w:tcPr>
            <w:tcW w:w="0" w:type="auto"/>
            <w:hideMark/>
          </w:tcPr>
          <w:p w14:paraId="41109758"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561</w:t>
            </w:r>
          </w:p>
        </w:tc>
        <w:tc>
          <w:tcPr>
            <w:tcW w:w="0" w:type="auto"/>
            <w:hideMark/>
          </w:tcPr>
          <w:p w14:paraId="348AE5EF" w14:textId="77777777" w:rsidR="007F3D80" w:rsidRPr="005A322C" w:rsidRDefault="007F3D80">
            <w:pPr>
              <w:rPr>
                <w:rFonts w:ascii="Arial" w:hAnsi="Arial" w:cs="Arial"/>
                <w:sz w:val="22"/>
                <w:szCs w:val="22"/>
                <w:lang w:val="en-US"/>
              </w:rPr>
            </w:pPr>
            <w:r w:rsidRPr="005A322C">
              <w:rPr>
                <w:rFonts w:ascii="Arial" w:hAnsi="Arial" w:cs="Arial"/>
                <w:sz w:val="22"/>
                <w:szCs w:val="22"/>
                <w:lang w:val="en-US"/>
              </w:rPr>
              <w:t>20</w:t>
            </w:r>
          </w:p>
        </w:tc>
      </w:tr>
      <w:tr w:rsidR="007F3D80" w:rsidRPr="005A322C" w14:paraId="5F2F2489" w14:textId="77777777" w:rsidTr="007F3D80">
        <w:tc>
          <w:tcPr>
            <w:tcW w:w="0" w:type="auto"/>
          </w:tcPr>
          <w:p w14:paraId="6B764273" w14:textId="70229E38" w:rsidR="007F3D80" w:rsidRPr="005A322C" w:rsidRDefault="007F3D80" w:rsidP="007F3D80">
            <w:pPr>
              <w:rPr>
                <w:rStyle w:val="Forte"/>
                <w:rFonts w:ascii="Arial" w:hAnsi="Arial" w:cs="Arial"/>
                <w:b w:val="0"/>
                <w:bCs w:val="0"/>
                <w:sz w:val="22"/>
                <w:szCs w:val="22"/>
                <w:lang w:val="en-US"/>
              </w:rPr>
            </w:pPr>
            <w:r w:rsidRPr="005A322C">
              <w:rPr>
                <w:rFonts w:ascii="Arial" w:hAnsi="Arial" w:cs="Arial"/>
                <w:sz w:val="22"/>
                <w:szCs w:val="22"/>
                <w:lang w:val="en-US"/>
              </w:rPr>
              <w:t>Collaborative Research and Transdisciplinary Networks</w:t>
            </w:r>
          </w:p>
        </w:tc>
        <w:tc>
          <w:tcPr>
            <w:tcW w:w="0" w:type="auto"/>
          </w:tcPr>
          <w:p w14:paraId="32E0324F" w14:textId="4F90B198" w:rsidR="007F3D80" w:rsidRPr="005A322C" w:rsidRDefault="007F3D80" w:rsidP="007F3D80">
            <w:pPr>
              <w:rPr>
                <w:rFonts w:ascii="Arial" w:hAnsi="Arial" w:cs="Arial"/>
                <w:sz w:val="22"/>
                <w:szCs w:val="22"/>
                <w:lang w:val="en-US"/>
              </w:rPr>
            </w:pPr>
            <w:r w:rsidRPr="005A322C">
              <w:rPr>
                <w:rFonts w:ascii="Arial" w:hAnsi="Arial" w:cs="Arial"/>
                <w:sz w:val="22"/>
                <w:szCs w:val="22"/>
                <w:lang w:val="en-US"/>
              </w:rPr>
              <w:t xml:space="preserve">The PPGs promote collaborative research through international networks that connect UNILA with </w:t>
            </w:r>
            <w:r w:rsidRPr="005A322C">
              <w:rPr>
                <w:rFonts w:ascii="Arial" w:hAnsi="Arial" w:cs="Arial"/>
                <w:sz w:val="22"/>
                <w:szCs w:val="22"/>
                <w:lang w:val="en-US"/>
              </w:rPr>
              <w:lastRenderedPageBreak/>
              <w:t>institutions in Latin America, the Caribbean, and the Global South. These partnerships support transdisciplinary studies in areas such as sustainability, social justice, and regional integration.</w:t>
            </w:r>
          </w:p>
        </w:tc>
        <w:tc>
          <w:tcPr>
            <w:tcW w:w="0" w:type="auto"/>
          </w:tcPr>
          <w:p w14:paraId="5DF6D631" w14:textId="7AC743E5" w:rsidR="007F3D80" w:rsidRPr="005A322C" w:rsidRDefault="007F3D80" w:rsidP="007F3D80">
            <w:pPr>
              <w:rPr>
                <w:rFonts w:ascii="Arial" w:hAnsi="Arial" w:cs="Arial"/>
                <w:sz w:val="22"/>
                <w:szCs w:val="22"/>
                <w:lang w:val="en-US"/>
              </w:rPr>
            </w:pPr>
            <w:r w:rsidRPr="005A322C">
              <w:rPr>
                <w:rFonts w:ascii="Arial" w:hAnsi="Arial" w:cs="Arial"/>
                <w:sz w:val="22"/>
                <w:szCs w:val="22"/>
                <w:lang w:val="en-US"/>
              </w:rPr>
              <w:lastRenderedPageBreak/>
              <w:t>362</w:t>
            </w:r>
          </w:p>
        </w:tc>
        <w:tc>
          <w:tcPr>
            <w:tcW w:w="0" w:type="auto"/>
          </w:tcPr>
          <w:p w14:paraId="6183F94E" w14:textId="0D3072F8" w:rsidR="007F3D80" w:rsidRPr="005A322C" w:rsidRDefault="007F3D80" w:rsidP="007F3D80">
            <w:pPr>
              <w:rPr>
                <w:rFonts w:ascii="Arial" w:hAnsi="Arial" w:cs="Arial"/>
                <w:sz w:val="22"/>
                <w:szCs w:val="22"/>
                <w:lang w:val="en-US"/>
              </w:rPr>
            </w:pPr>
            <w:r w:rsidRPr="005A322C">
              <w:rPr>
                <w:rFonts w:ascii="Arial" w:hAnsi="Arial" w:cs="Arial"/>
                <w:sz w:val="22"/>
                <w:szCs w:val="22"/>
                <w:lang w:val="en-US"/>
              </w:rPr>
              <w:t>561</w:t>
            </w:r>
          </w:p>
        </w:tc>
        <w:tc>
          <w:tcPr>
            <w:tcW w:w="0" w:type="auto"/>
          </w:tcPr>
          <w:p w14:paraId="1F000792" w14:textId="16B74DF1" w:rsidR="007F3D80" w:rsidRPr="005A322C" w:rsidRDefault="007F3D80" w:rsidP="007F3D80">
            <w:pPr>
              <w:rPr>
                <w:rFonts w:ascii="Arial" w:hAnsi="Arial" w:cs="Arial"/>
                <w:sz w:val="22"/>
                <w:szCs w:val="22"/>
                <w:lang w:val="en-US"/>
              </w:rPr>
            </w:pPr>
            <w:r w:rsidRPr="005A322C">
              <w:rPr>
                <w:rFonts w:ascii="Arial" w:hAnsi="Arial" w:cs="Arial"/>
                <w:sz w:val="22"/>
                <w:szCs w:val="22"/>
                <w:lang w:val="en-US"/>
              </w:rPr>
              <w:t>20</w:t>
            </w:r>
          </w:p>
        </w:tc>
      </w:tr>
      <w:tr w:rsidR="007F3D80" w:rsidRPr="005A322C" w14:paraId="1E6DF5B0" w14:textId="77777777" w:rsidTr="007F3D80">
        <w:tc>
          <w:tcPr>
            <w:tcW w:w="0" w:type="auto"/>
          </w:tcPr>
          <w:p w14:paraId="070AA67D" w14:textId="329D72A2" w:rsidR="007F3D80" w:rsidRPr="005A322C" w:rsidRDefault="007F3D80" w:rsidP="007F3D80">
            <w:pPr>
              <w:rPr>
                <w:rStyle w:val="Forte"/>
                <w:rFonts w:ascii="Arial" w:hAnsi="Arial" w:cs="Arial"/>
                <w:b w:val="0"/>
                <w:bCs w:val="0"/>
                <w:sz w:val="22"/>
                <w:szCs w:val="22"/>
                <w:lang w:val="en-US"/>
              </w:rPr>
            </w:pPr>
            <w:r w:rsidRPr="005A322C">
              <w:rPr>
                <w:rFonts w:ascii="Arial" w:hAnsi="Arial" w:cs="Arial"/>
                <w:sz w:val="22"/>
                <w:szCs w:val="22"/>
                <w:lang w:val="en-US"/>
              </w:rPr>
              <w:t>Digital Innovation and Open Knowledge Sharing</w:t>
            </w:r>
          </w:p>
        </w:tc>
        <w:tc>
          <w:tcPr>
            <w:tcW w:w="0" w:type="auto"/>
          </w:tcPr>
          <w:p w14:paraId="3EA1C115" w14:textId="3B2C9C58" w:rsidR="007F3D80" w:rsidRPr="005A322C" w:rsidRDefault="007F3D80" w:rsidP="007F3D80">
            <w:pPr>
              <w:rPr>
                <w:rFonts w:ascii="Arial" w:hAnsi="Arial" w:cs="Arial"/>
                <w:sz w:val="22"/>
                <w:szCs w:val="22"/>
                <w:lang w:val="en-US"/>
              </w:rPr>
            </w:pPr>
            <w:r w:rsidRPr="005A322C">
              <w:rPr>
                <w:rFonts w:ascii="Arial" w:hAnsi="Arial" w:cs="Arial"/>
                <w:sz w:val="22"/>
                <w:szCs w:val="22"/>
                <w:lang w:val="en-US"/>
              </w:rPr>
              <w:t>The graduate programs invest in digital platforms for research management, online learning, and open-access publication. These initiatives enhance academic visibility, facilitate scientific dissemination, and contribute to inclusive education models in border and multilingual contexts.</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F3D80" w:rsidRPr="005A322C" w14:paraId="2E76B74D" w14:textId="77777777" w:rsidTr="00847B94">
              <w:trPr>
                <w:tblCellSpacing w:w="15" w:type="dxa"/>
              </w:trPr>
              <w:tc>
                <w:tcPr>
                  <w:tcW w:w="0" w:type="auto"/>
                  <w:vAlign w:val="center"/>
                  <w:hideMark/>
                </w:tcPr>
                <w:p w14:paraId="4D3968CF" w14:textId="1A52BE46" w:rsidR="007F3D80" w:rsidRPr="005A322C" w:rsidRDefault="007F3D80" w:rsidP="007F3D80">
                  <w:pPr>
                    <w:rPr>
                      <w:rFonts w:ascii="Arial" w:hAnsi="Arial" w:cs="Arial"/>
                      <w:sz w:val="22"/>
                      <w:szCs w:val="22"/>
                      <w:lang w:val="en-US"/>
                    </w:rPr>
                  </w:pPr>
                </w:p>
              </w:tc>
            </w:tr>
          </w:tbl>
          <w:p w14:paraId="5E791AE5" w14:textId="13B2ACC8" w:rsidR="007F3D80" w:rsidRPr="005A322C" w:rsidRDefault="007F3D80" w:rsidP="007F3D80">
            <w:pPr>
              <w:rPr>
                <w:rFonts w:ascii="Arial" w:hAnsi="Arial" w:cs="Arial"/>
                <w:sz w:val="22"/>
                <w:szCs w:val="22"/>
                <w:lang w:val="en-US"/>
              </w:rPr>
            </w:pPr>
            <w:r w:rsidRPr="005A322C">
              <w:rPr>
                <w:rFonts w:ascii="Arial" w:hAnsi="Arial" w:cs="Arial"/>
                <w:sz w:val="22"/>
                <w:szCs w:val="22"/>
                <w:lang w:val="en-US"/>
              </w:rPr>
              <w:t>362</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F3D80" w:rsidRPr="005A322C" w14:paraId="755AA7F5" w14:textId="77777777" w:rsidTr="00847B94">
              <w:trPr>
                <w:tblCellSpacing w:w="15" w:type="dxa"/>
              </w:trPr>
              <w:tc>
                <w:tcPr>
                  <w:tcW w:w="0" w:type="auto"/>
                  <w:vAlign w:val="center"/>
                  <w:hideMark/>
                </w:tcPr>
                <w:p w14:paraId="40FE42EF" w14:textId="735A43A4" w:rsidR="007F3D80" w:rsidRPr="005A322C" w:rsidRDefault="007F3D80" w:rsidP="007F3D80">
                  <w:pPr>
                    <w:rPr>
                      <w:rFonts w:ascii="Arial" w:hAnsi="Arial" w:cs="Arial"/>
                      <w:sz w:val="22"/>
                      <w:szCs w:val="22"/>
                      <w:lang w:val="en-US"/>
                    </w:rPr>
                  </w:pPr>
                </w:p>
              </w:tc>
            </w:tr>
          </w:tbl>
          <w:p w14:paraId="67099BFB" w14:textId="5E8E7F28" w:rsidR="007F3D80" w:rsidRPr="005A322C" w:rsidRDefault="007F3D80" w:rsidP="007F3D80">
            <w:pPr>
              <w:rPr>
                <w:rFonts w:ascii="Arial" w:hAnsi="Arial" w:cs="Arial"/>
                <w:sz w:val="22"/>
                <w:szCs w:val="22"/>
                <w:lang w:val="en-US"/>
              </w:rPr>
            </w:pPr>
            <w:r w:rsidRPr="005A322C">
              <w:rPr>
                <w:rFonts w:ascii="Arial" w:hAnsi="Arial" w:cs="Arial"/>
                <w:sz w:val="22"/>
                <w:szCs w:val="22"/>
                <w:lang w:val="en-US"/>
              </w:rPr>
              <w:t>561</w:t>
            </w:r>
          </w:p>
        </w:tc>
        <w:tc>
          <w:tcPr>
            <w:tcW w:w="0" w:type="auto"/>
          </w:tcPr>
          <w:p w14:paraId="489B2309" w14:textId="34F20901" w:rsidR="007F3D80" w:rsidRPr="005A322C" w:rsidRDefault="007F3D80">
            <w:pPr>
              <w:rPr>
                <w:rFonts w:ascii="Arial" w:hAnsi="Arial" w:cs="Arial"/>
                <w:sz w:val="22"/>
                <w:szCs w:val="22"/>
                <w:lang w:val="en-US"/>
              </w:rPr>
            </w:pPr>
            <w:r w:rsidRPr="005A322C">
              <w:rPr>
                <w:rFonts w:ascii="Arial" w:hAnsi="Arial" w:cs="Arial"/>
                <w:sz w:val="22"/>
                <w:szCs w:val="22"/>
                <w:lang w:val="en-US"/>
              </w:rPr>
              <w:t>20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F3D80" w:rsidRPr="005A322C" w14:paraId="32D30BD8" w14:textId="77777777" w:rsidTr="00847B94">
              <w:trPr>
                <w:tblCellSpacing w:w="15" w:type="dxa"/>
              </w:trPr>
              <w:tc>
                <w:tcPr>
                  <w:tcW w:w="0" w:type="auto"/>
                  <w:vAlign w:val="center"/>
                  <w:hideMark/>
                </w:tcPr>
                <w:p w14:paraId="06818B8B" w14:textId="56ACA25E" w:rsidR="007F3D80" w:rsidRPr="005A322C" w:rsidRDefault="007F3D80" w:rsidP="007F3D80">
                  <w:pPr>
                    <w:rPr>
                      <w:rFonts w:ascii="Arial" w:hAnsi="Arial" w:cs="Arial"/>
                      <w:sz w:val="22"/>
                      <w:szCs w:val="22"/>
                      <w:lang w:val="en-US"/>
                    </w:rPr>
                  </w:pPr>
                </w:p>
              </w:tc>
            </w:tr>
          </w:tbl>
          <w:p w14:paraId="76B1CF63" w14:textId="77777777" w:rsidR="007F3D80" w:rsidRPr="005A322C" w:rsidRDefault="007F3D80" w:rsidP="007F3D80">
            <w:pPr>
              <w:rPr>
                <w:rFonts w:ascii="Arial" w:hAnsi="Arial" w:cs="Arial"/>
                <w:sz w:val="22"/>
                <w:szCs w:val="22"/>
                <w:lang w:val="en-US"/>
              </w:rPr>
            </w:pPr>
          </w:p>
        </w:tc>
      </w:tr>
      <w:tr w:rsidR="007F3D80" w:rsidRPr="005A322C" w14:paraId="44EF145F" w14:textId="77777777" w:rsidTr="007F3D80">
        <w:tc>
          <w:tcPr>
            <w:tcW w:w="0" w:type="auto"/>
          </w:tcPr>
          <w:p w14:paraId="3DCDD1C8" w14:textId="4F4ECBF5" w:rsidR="007F3D80" w:rsidRPr="005A322C" w:rsidRDefault="007F3D80" w:rsidP="007F3D80">
            <w:pPr>
              <w:rPr>
                <w:rFonts w:ascii="Arial" w:hAnsi="Arial" w:cs="Arial"/>
                <w:sz w:val="22"/>
                <w:szCs w:val="22"/>
                <w:lang w:val="en-US"/>
              </w:rPr>
            </w:pPr>
            <w:r w:rsidRPr="005A322C">
              <w:rPr>
                <w:rFonts w:ascii="Arial" w:hAnsi="Arial" w:cs="Arial"/>
                <w:sz w:val="22"/>
                <w:szCs w:val="22"/>
                <w:lang w:val="en-US"/>
              </w:rPr>
              <w:t>Linguistic and Epistemological Internationalization</w:t>
            </w:r>
          </w:p>
        </w:tc>
        <w:tc>
          <w:tcPr>
            <w:tcW w:w="0" w:type="auto"/>
          </w:tcPr>
          <w:p w14:paraId="1BF5CC16" w14:textId="7CD6B846" w:rsidR="007F3D80" w:rsidRPr="005A322C" w:rsidRDefault="007F3D80" w:rsidP="007F3D80">
            <w:pPr>
              <w:rPr>
                <w:rFonts w:ascii="Arial" w:hAnsi="Arial" w:cs="Arial"/>
                <w:sz w:val="22"/>
                <w:szCs w:val="22"/>
                <w:lang w:val="en-US"/>
              </w:rPr>
            </w:pPr>
            <w:r w:rsidRPr="005A322C">
              <w:rPr>
                <w:rFonts w:ascii="Arial" w:hAnsi="Arial" w:cs="Arial"/>
                <w:sz w:val="22"/>
                <w:szCs w:val="22"/>
                <w:lang w:val="en-US"/>
              </w:rPr>
              <w:t>The graduate programs (PPGs) use bibliographies in foreign languages—particularly Spanish—and allow dissertations to be written in that language. Indigenous languages are accepted in proficiency examinations. The programs value Latin American and Global South epistemologies, promoting critical and intercultural approaches in teaching and research.</w:t>
            </w:r>
          </w:p>
        </w:tc>
        <w:tc>
          <w:tcPr>
            <w:tcW w:w="0" w:type="auto"/>
          </w:tcPr>
          <w:p w14:paraId="3FA32715" w14:textId="4E0294D8" w:rsidR="007F3D80" w:rsidRPr="005A322C" w:rsidRDefault="007F3D80" w:rsidP="007F3D80">
            <w:pPr>
              <w:rPr>
                <w:rFonts w:ascii="Arial" w:hAnsi="Arial" w:cs="Arial"/>
                <w:sz w:val="22"/>
                <w:szCs w:val="22"/>
                <w:lang w:val="en-US"/>
              </w:rPr>
            </w:pPr>
            <w:r w:rsidRPr="005A322C">
              <w:rPr>
                <w:rFonts w:ascii="Arial" w:hAnsi="Arial" w:cs="Arial"/>
                <w:sz w:val="22"/>
                <w:szCs w:val="22"/>
                <w:lang w:val="en-US"/>
              </w:rPr>
              <w:t>362</w:t>
            </w:r>
          </w:p>
        </w:tc>
        <w:tc>
          <w:tcPr>
            <w:tcW w:w="0" w:type="auto"/>
          </w:tcPr>
          <w:p w14:paraId="711F2838" w14:textId="61161371" w:rsidR="007F3D80" w:rsidRPr="005A322C" w:rsidRDefault="007F3D80" w:rsidP="007F3D80">
            <w:pPr>
              <w:rPr>
                <w:rFonts w:ascii="Arial" w:hAnsi="Arial" w:cs="Arial"/>
                <w:sz w:val="22"/>
                <w:szCs w:val="22"/>
                <w:lang w:val="en-US"/>
              </w:rPr>
            </w:pPr>
            <w:r w:rsidRPr="005A322C">
              <w:rPr>
                <w:rFonts w:ascii="Arial" w:hAnsi="Arial" w:cs="Arial"/>
                <w:sz w:val="22"/>
                <w:szCs w:val="22"/>
                <w:lang w:val="en-US"/>
              </w:rPr>
              <w:t>561</w:t>
            </w:r>
          </w:p>
        </w:tc>
        <w:tc>
          <w:tcPr>
            <w:tcW w:w="0" w:type="auto"/>
          </w:tcPr>
          <w:p w14:paraId="5356D325" w14:textId="1465AB7E" w:rsidR="007F3D80" w:rsidRPr="005A322C" w:rsidRDefault="007F3D80">
            <w:pPr>
              <w:rPr>
                <w:rFonts w:ascii="Arial" w:hAnsi="Arial" w:cs="Arial"/>
                <w:sz w:val="22"/>
                <w:szCs w:val="22"/>
                <w:lang w:val="en-US"/>
              </w:rPr>
            </w:pPr>
            <w:r w:rsidRPr="005A322C">
              <w:rPr>
                <w:rFonts w:ascii="Arial" w:hAnsi="Arial" w:cs="Arial"/>
                <w:sz w:val="22"/>
                <w:szCs w:val="22"/>
                <w:lang w:val="en-US"/>
              </w:rPr>
              <w:t>20</w:t>
            </w:r>
          </w:p>
        </w:tc>
      </w:tr>
    </w:tbl>
    <w:p w14:paraId="00000069" w14:textId="77777777" w:rsidR="00DA0ADD" w:rsidRPr="005A322C" w:rsidRDefault="00DA0ADD" w:rsidP="006864CA">
      <w:pPr>
        <w:jc w:val="both"/>
        <w:rPr>
          <w:rFonts w:ascii="Arial" w:hAnsi="Arial" w:cs="Arial"/>
          <w:bCs/>
          <w:sz w:val="22"/>
          <w:szCs w:val="22"/>
          <w:lang w:val="en-US"/>
        </w:rPr>
      </w:pPr>
    </w:p>
    <w:p w14:paraId="0000006A" w14:textId="77777777" w:rsidR="00DA0ADD" w:rsidRPr="005A322C" w:rsidRDefault="00DA0ADD" w:rsidP="006864CA">
      <w:pPr>
        <w:jc w:val="both"/>
        <w:rPr>
          <w:rFonts w:ascii="Arial" w:hAnsi="Arial" w:cs="Arial"/>
          <w:bCs/>
          <w:sz w:val="22"/>
          <w:szCs w:val="22"/>
          <w:lang w:val="en-US"/>
        </w:rPr>
      </w:pPr>
    </w:p>
    <w:p w14:paraId="0000006B"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h. INTERNATIONAL MOBILITY</w:t>
      </w:r>
    </w:p>
    <w:p w14:paraId="0000006C" w14:textId="77777777" w:rsidR="00DA0ADD" w:rsidRPr="005A322C" w:rsidRDefault="00DA0ADD" w:rsidP="006864CA">
      <w:pPr>
        <w:jc w:val="both"/>
        <w:rPr>
          <w:rFonts w:ascii="Arial" w:hAnsi="Arial" w:cs="Arial"/>
          <w:bCs/>
          <w:sz w:val="22"/>
          <w:szCs w:val="22"/>
          <w:lang w:val="en-US"/>
        </w:rPr>
      </w:pPr>
    </w:p>
    <w:p w14:paraId="0000006D"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International mobility with and without agreement (IN and OUT) of postgraduate students, faculty, researchers, and technicians from the network's institutions in the last 8 years (2017 to 2024).</w:t>
      </w:r>
    </w:p>
    <w:p w14:paraId="56DBE6B5" w14:textId="77777777" w:rsidR="00A076EA" w:rsidRPr="005A322C" w:rsidRDefault="00A076EA" w:rsidP="006864CA">
      <w:pPr>
        <w:jc w:val="both"/>
        <w:rPr>
          <w:rFonts w:ascii="Arial" w:hAnsi="Arial" w:cs="Arial"/>
          <w:bCs/>
          <w:sz w:val="22"/>
          <w:szCs w:val="22"/>
          <w:lang w:val="en-US"/>
        </w:rPr>
      </w:pPr>
    </w:p>
    <w:p w14:paraId="63F1DB28" w14:textId="0AD00907" w:rsidR="00A076EA" w:rsidRPr="005A322C" w:rsidRDefault="00A076EA" w:rsidP="006864CA">
      <w:pPr>
        <w:jc w:val="both"/>
        <w:rPr>
          <w:rFonts w:ascii="Arial" w:hAnsi="Arial" w:cs="Arial"/>
          <w:bCs/>
          <w:sz w:val="22"/>
          <w:szCs w:val="22"/>
          <w:lang w:val="en-US"/>
        </w:rPr>
      </w:pPr>
      <w:r w:rsidRPr="005A322C">
        <w:rPr>
          <w:rFonts w:ascii="Arial" w:hAnsi="Arial" w:cs="Arial"/>
          <w:bCs/>
          <w:sz w:val="22"/>
          <w:szCs w:val="22"/>
          <w:lang w:val="en-US"/>
        </w:rPr>
        <w:t>AFRICA</w:t>
      </w:r>
    </w:p>
    <w:p w14:paraId="4745595C" w14:textId="77777777" w:rsidR="00A076EA" w:rsidRPr="005A322C" w:rsidRDefault="00A076EA" w:rsidP="00A076EA">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Abroad</w:t>
      </w:r>
      <w:r w:rsidRPr="005A322C">
        <w:rPr>
          <w:rFonts w:ascii="Arial" w:hAnsi="Arial" w:cs="Arial"/>
          <w:sz w:val="22"/>
          <w:szCs w:val="22"/>
          <w:lang w:val="en-US"/>
        </w:rPr>
        <w:br/>
        <w:t>International mobility, with and without formal agreements (IN and OUT), of graduate students, faculty members, researchers, and technical staff from the network institutions over the past eight years (2017–2024).</w:t>
      </w:r>
      <w:r w:rsidRPr="005A322C">
        <w:rPr>
          <w:rFonts w:ascii="Arial" w:hAnsi="Arial" w:cs="Arial"/>
          <w:sz w:val="22"/>
          <w:szCs w:val="22"/>
          <w:lang w:val="en-US"/>
        </w:rPr>
        <w:br/>
        <w:t>(X) This institution has no academic experience abroad.</w:t>
      </w:r>
    </w:p>
    <w:p w14:paraId="4A81E71A" w14:textId="77777777" w:rsidR="00A076EA" w:rsidRPr="005A322C" w:rsidRDefault="00A076EA" w:rsidP="00A076EA">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in Brazil</w:t>
      </w:r>
      <w:r w:rsidRPr="005A322C">
        <w:rPr>
          <w:rFonts w:ascii="Arial" w:hAnsi="Arial" w:cs="Arial"/>
          <w:sz w:val="22"/>
          <w:szCs w:val="22"/>
          <w:lang w:val="en-US"/>
        </w:rPr>
        <w:br/>
        <w:t>International mobility, with and without formal agreements (IN and OUT), of graduate students, faculty members, researchers, and technical staff from the network institutions over the past eight years (2017–2024).</w:t>
      </w:r>
      <w:r w:rsidRPr="005A322C">
        <w:rPr>
          <w:rFonts w:ascii="Arial" w:hAnsi="Arial" w:cs="Arial"/>
          <w:sz w:val="22"/>
          <w:szCs w:val="22"/>
          <w:lang w:val="en-US"/>
        </w:rPr>
        <w:br/>
        <w:t>(X) This institution has no academic experience abroad.</w:t>
      </w:r>
    </w:p>
    <w:p w14:paraId="5F799EB5" w14:textId="5A889F61" w:rsidR="00A076EA" w:rsidRPr="005A322C" w:rsidRDefault="00A076EA" w:rsidP="00A076EA">
      <w:pPr>
        <w:pStyle w:val="NormalWeb"/>
        <w:rPr>
          <w:rFonts w:ascii="Arial" w:hAnsi="Arial" w:cs="Arial"/>
          <w:sz w:val="22"/>
          <w:szCs w:val="22"/>
          <w:lang w:val="en-US"/>
        </w:rPr>
      </w:pPr>
      <w:r w:rsidRPr="005A322C">
        <w:rPr>
          <w:rFonts w:ascii="Arial" w:hAnsi="Arial" w:cs="Arial"/>
          <w:sz w:val="22"/>
          <w:szCs w:val="22"/>
          <w:lang w:val="en-US"/>
        </w:rPr>
        <w:lastRenderedPageBreak/>
        <w:t>NORTH AMERICA</w:t>
      </w:r>
    </w:p>
    <w:p w14:paraId="09FB2382" w14:textId="028DF36B" w:rsidR="00A076EA" w:rsidRPr="005A322C" w:rsidRDefault="00A076EA" w:rsidP="00A076EA">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Abroad</w:t>
      </w:r>
    </w:p>
    <w:tbl>
      <w:tblPr>
        <w:tblStyle w:val="Tabelacomgrade"/>
        <w:tblW w:w="0" w:type="auto"/>
        <w:tblLook w:val="04A0" w:firstRow="1" w:lastRow="0" w:firstColumn="1" w:lastColumn="0" w:noHBand="0" w:noVBand="1"/>
      </w:tblPr>
      <w:tblGrid>
        <w:gridCol w:w="2845"/>
        <w:gridCol w:w="3567"/>
        <w:gridCol w:w="2283"/>
      </w:tblGrid>
      <w:tr w:rsidR="00A076EA" w:rsidRPr="005A322C" w14:paraId="4B852AEC" w14:textId="77777777" w:rsidTr="00A076EA">
        <w:tc>
          <w:tcPr>
            <w:tcW w:w="0" w:type="auto"/>
            <w:hideMark/>
          </w:tcPr>
          <w:p w14:paraId="2063A5AA" w14:textId="77777777" w:rsidR="00A076EA" w:rsidRPr="005A322C" w:rsidRDefault="00A076EA">
            <w:pPr>
              <w:jc w:val="center"/>
              <w:rPr>
                <w:rFonts w:ascii="Arial" w:hAnsi="Arial" w:cs="Arial"/>
                <w:b/>
                <w:bCs/>
                <w:sz w:val="22"/>
                <w:szCs w:val="22"/>
                <w:lang w:val="en-US"/>
              </w:rPr>
            </w:pPr>
            <w:r w:rsidRPr="005A322C">
              <w:rPr>
                <w:rStyle w:val="Forte"/>
                <w:rFonts w:ascii="Arial" w:hAnsi="Arial" w:cs="Arial"/>
                <w:b w:val="0"/>
                <w:bCs w:val="0"/>
                <w:sz w:val="22"/>
                <w:szCs w:val="22"/>
                <w:lang w:val="en-US"/>
              </w:rPr>
              <w:t>Category</w:t>
            </w:r>
          </w:p>
        </w:tc>
        <w:tc>
          <w:tcPr>
            <w:tcW w:w="0" w:type="auto"/>
            <w:hideMark/>
          </w:tcPr>
          <w:p w14:paraId="29D72055" w14:textId="77777777" w:rsidR="00A076EA" w:rsidRPr="005A322C" w:rsidRDefault="00A076EA">
            <w:pPr>
              <w:jc w:val="center"/>
              <w:rPr>
                <w:rFonts w:ascii="Arial" w:hAnsi="Arial" w:cs="Arial"/>
                <w:b/>
                <w:bCs/>
                <w:sz w:val="22"/>
                <w:szCs w:val="22"/>
                <w:lang w:val="en-US"/>
              </w:rPr>
            </w:pPr>
            <w:r w:rsidRPr="005A322C">
              <w:rPr>
                <w:rStyle w:val="Forte"/>
                <w:rFonts w:ascii="Arial" w:hAnsi="Arial" w:cs="Arial"/>
                <w:b w:val="0"/>
                <w:bCs w:val="0"/>
                <w:sz w:val="22"/>
                <w:szCs w:val="22"/>
                <w:lang w:val="en-US"/>
              </w:rPr>
              <w:t>Non-CAPES Scholarships (SCBA)</w:t>
            </w:r>
          </w:p>
        </w:tc>
        <w:tc>
          <w:tcPr>
            <w:tcW w:w="0" w:type="auto"/>
            <w:hideMark/>
          </w:tcPr>
          <w:p w14:paraId="3D0031D9" w14:textId="77777777" w:rsidR="00A076EA" w:rsidRPr="005A322C" w:rsidRDefault="00A076EA">
            <w:pPr>
              <w:jc w:val="center"/>
              <w:rPr>
                <w:rFonts w:ascii="Arial" w:hAnsi="Arial" w:cs="Arial"/>
                <w:b/>
                <w:bCs/>
                <w:sz w:val="22"/>
                <w:szCs w:val="22"/>
                <w:lang w:val="en-US"/>
              </w:rPr>
            </w:pPr>
            <w:r w:rsidRPr="005A322C">
              <w:rPr>
                <w:rStyle w:val="Forte"/>
                <w:rFonts w:ascii="Arial" w:hAnsi="Arial" w:cs="Arial"/>
                <w:b w:val="0"/>
                <w:bCs w:val="0"/>
                <w:sz w:val="22"/>
                <w:szCs w:val="22"/>
                <w:lang w:val="en-US"/>
              </w:rPr>
              <w:t>CAPES Scholarships</w:t>
            </w:r>
          </w:p>
        </w:tc>
      </w:tr>
      <w:tr w:rsidR="00A076EA" w:rsidRPr="005A322C" w14:paraId="05D6C06F" w14:textId="77777777" w:rsidTr="00A076EA">
        <w:tc>
          <w:tcPr>
            <w:tcW w:w="0" w:type="auto"/>
            <w:hideMark/>
          </w:tcPr>
          <w:p w14:paraId="4ECC7873"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Training</w:t>
            </w:r>
          </w:p>
        </w:tc>
        <w:tc>
          <w:tcPr>
            <w:tcW w:w="0" w:type="auto"/>
            <w:hideMark/>
          </w:tcPr>
          <w:p w14:paraId="1535B004"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00</w:t>
            </w:r>
          </w:p>
        </w:tc>
        <w:tc>
          <w:tcPr>
            <w:tcW w:w="0" w:type="auto"/>
            <w:hideMark/>
          </w:tcPr>
          <w:p w14:paraId="47AE53EF"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00</w:t>
            </w:r>
          </w:p>
        </w:tc>
      </w:tr>
      <w:tr w:rsidR="00A076EA" w:rsidRPr="005A322C" w14:paraId="58CF619E" w14:textId="77777777" w:rsidTr="00A076EA">
        <w:tc>
          <w:tcPr>
            <w:tcW w:w="0" w:type="auto"/>
            <w:hideMark/>
          </w:tcPr>
          <w:p w14:paraId="1AA1162D"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Sandwich Master’s Degree</w:t>
            </w:r>
          </w:p>
        </w:tc>
        <w:tc>
          <w:tcPr>
            <w:tcW w:w="0" w:type="auto"/>
            <w:hideMark/>
          </w:tcPr>
          <w:p w14:paraId="30DC8A80"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03</w:t>
            </w:r>
          </w:p>
        </w:tc>
        <w:tc>
          <w:tcPr>
            <w:tcW w:w="0" w:type="auto"/>
            <w:hideMark/>
          </w:tcPr>
          <w:p w14:paraId="17BA1549"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00</w:t>
            </w:r>
          </w:p>
        </w:tc>
      </w:tr>
    </w:tbl>
    <w:p w14:paraId="6FD794F2" w14:textId="01A099EA" w:rsidR="00A076EA" w:rsidRPr="005A322C" w:rsidRDefault="00A076EA" w:rsidP="00A076EA">
      <w:pPr>
        <w:pStyle w:val="NormalWeb"/>
        <w:rPr>
          <w:rFonts w:ascii="Arial" w:hAnsi="Arial" w:cs="Arial"/>
          <w:sz w:val="22"/>
          <w:szCs w:val="22"/>
          <w:lang w:val="en-US"/>
        </w:rPr>
      </w:pPr>
      <w:r w:rsidRPr="005A322C">
        <w:rPr>
          <w:rFonts w:ascii="Arial" w:hAnsi="Arial" w:cs="Arial"/>
          <w:sz w:val="22"/>
          <w:szCs w:val="22"/>
          <w:lang w:val="en-US"/>
        </w:rPr>
        <w:t>Other scholarships abroad</w:t>
      </w:r>
    </w:p>
    <w:tbl>
      <w:tblPr>
        <w:tblStyle w:val="Tabelacomgrade"/>
        <w:tblW w:w="0" w:type="auto"/>
        <w:tblLook w:val="04A0" w:firstRow="1" w:lastRow="0" w:firstColumn="1" w:lastColumn="0" w:noHBand="0" w:noVBand="1"/>
      </w:tblPr>
      <w:tblGrid>
        <w:gridCol w:w="1463"/>
        <w:gridCol w:w="2613"/>
        <w:gridCol w:w="3591"/>
      </w:tblGrid>
      <w:tr w:rsidR="00A076EA" w:rsidRPr="005A322C" w14:paraId="4B2C178C" w14:textId="77777777" w:rsidTr="00A076EA">
        <w:tc>
          <w:tcPr>
            <w:tcW w:w="0" w:type="auto"/>
            <w:hideMark/>
          </w:tcPr>
          <w:p w14:paraId="42790BE9" w14:textId="77777777" w:rsidR="00A076EA" w:rsidRPr="005A322C" w:rsidRDefault="00A076EA">
            <w:pPr>
              <w:jc w:val="center"/>
              <w:rPr>
                <w:rFonts w:ascii="Arial" w:hAnsi="Arial" w:cs="Arial"/>
                <w:b/>
                <w:bCs/>
                <w:sz w:val="22"/>
                <w:szCs w:val="22"/>
                <w:lang w:val="en-US"/>
              </w:rPr>
            </w:pPr>
            <w:r w:rsidRPr="005A322C">
              <w:rPr>
                <w:rStyle w:val="Forte"/>
                <w:rFonts w:ascii="Arial" w:hAnsi="Arial" w:cs="Arial"/>
                <w:b w:val="0"/>
                <w:bCs w:val="0"/>
                <w:sz w:val="22"/>
                <w:szCs w:val="22"/>
                <w:lang w:val="en-US"/>
              </w:rPr>
              <w:t>Category</w:t>
            </w:r>
          </w:p>
        </w:tc>
        <w:tc>
          <w:tcPr>
            <w:tcW w:w="0" w:type="auto"/>
            <w:hideMark/>
          </w:tcPr>
          <w:p w14:paraId="38CAC761" w14:textId="77777777" w:rsidR="00A076EA" w:rsidRPr="005A322C" w:rsidRDefault="00A076EA">
            <w:pPr>
              <w:jc w:val="center"/>
              <w:rPr>
                <w:rFonts w:ascii="Arial" w:hAnsi="Arial" w:cs="Arial"/>
                <w:b/>
                <w:bCs/>
                <w:sz w:val="22"/>
                <w:szCs w:val="22"/>
                <w:lang w:val="en-US"/>
              </w:rPr>
            </w:pPr>
            <w:r w:rsidRPr="005A322C">
              <w:rPr>
                <w:rStyle w:val="Forte"/>
                <w:rFonts w:ascii="Arial" w:hAnsi="Arial" w:cs="Arial"/>
                <w:b w:val="0"/>
                <w:bCs w:val="0"/>
                <w:sz w:val="22"/>
                <w:szCs w:val="22"/>
                <w:lang w:val="en-US"/>
              </w:rPr>
              <w:t>Type of Benefit</w:t>
            </w:r>
          </w:p>
        </w:tc>
        <w:tc>
          <w:tcPr>
            <w:tcW w:w="0" w:type="auto"/>
            <w:hideMark/>
          </w:tcPr>
          <w:p w14:paraId="564FB6FE" w14:textId="77777777" w:rsidR="00A076EA" w:rsidRPr="005A322C" w:rsidRDefault="00A076EA">
            <w:pPr>
              <w:jc w:val="center"/>
              <w:rPr>
                <w:rFonts w:ascii="Arial" w:hAnsi="Arial" w:cs="Arial"/>
                <w:b/>
                <w:bCs/>
                <w:sz w:val="22"/>
                <w:szCs w:val="22"/>
                <w:lang w:val="en-US"/>
              </w:rPr>
            </w:pPr>
            <w:r w:rsidRPr="005A322C">
              <w:rPr>
                <w:rStyle w:val="Forte"/>
                <w:rFonts w:ascii="Arial" w:hAnsi="Arial" w:cs="Arial"/>
                <w:b w:val="0"/>
                <w:bCs w:val="0"/>
                <w:sz w:val="22"/>
                <w:szCs w:val="22"/>
                <w:lang w:val="en-US"/>
              </w:rPr>
              <w:t>Non-CAPES Scholarships</w:t>
            </w:r>
          </w:p>
        </w:tc>
      </w:tr>
      <w:tr w:rsidR="00A076EA" w:rsidRPr="005A322C" w14:paraId="561AC742" w14:textId="77777777" w:rsidTr="00A076EA">
        <w:tc>
          <w:tcPr>
            <w:tcW w:w="0" w:type="auto"/>
            <w:hideMark/>
          </w:tcPr>
          <w:p w14:paraId="75903790"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FULBRIGHT</w:t>
            </w:r>
          </w:p>
        </w:tc>
        <w:tc>
          <w:tcPr>
            <w:tcW w:w="0" w:type="auto"/>
            <w:hideMark/>
          </w:tcPr>
          <w:p w14:paraId="38B08A1F"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Doctorate – 2 semesters</w:t>
            </w:r>
          </w:p>
        </w:tc>
        <w:tc>
          <w:tcPr>
            <w:tcW w:w="0" w:type="auto"/>
            <w:hideMark/>
          </w:tcPr>
          <w:p w14:paraId="67AF9602"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Domestic Scholarship (Brazil) – 01</w:t>
            </w:r>
          </w:p>
        </w:tc>
      </w:tr>
    </w:tbl>
    <w:p w14:paraId="39DD3640" w14:textId="4B597A25" w:rsidR="00A076EA" w:rsidRPr="005A322C" w:rsidRDefault="00A076EA" w:rsidP="00A076EA">
      <w:pPr>
        <w:pStyle w:val="NormalWeb"/>
        <w:rPr>
          <w:rFonts w:ascii="Arial" w:hAnsi="Arial" w:cs="Arial"/>
          <w:sz w:val="22"/>
          <w:szCs w:val="22"/>
          <w:lang w:val="en-US"/>
        </w:rPr>
      </w:pPr>
      <w:r w:rsidRPr="005A322C">
        <w:rPr>
          <w:rFonts w:ascii="Arial" w:hAnsi="Arial" w:cs="Arial"/>
          <w:sz w:val="22"/>
          <w:szCs w:val="22"/>
          <w:lang w:val="en-US"/>
        </w:rPr>
        <w:t>LATIN AMERICA AND CARIBEAN</w:t>
      </w:r>
    </w:p>
    <w:p w14:paraId="7DB8532E" w14:textId="1D58E0B9" w:rsidR="00A076EA" w:rsidRPr="005A322C" w:rsidRDefault="00A076EA" w:rsidP="00A076EA">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Abroad</w:t>
      </w:r>
    </w:p>
    <w:tbl>
      <w:tblPr>
        <w:tblStyle w:val="Tabelacomgrade"/>
        <w:tblW w:w="0" w:type="auto"/>
        <w:tblLook w:val="04A0" w:firstRow="1" w:lastRow="0" w:firstColumn="1" w:lastColumn="0" w:noHBand="0" w:noVBand="1"/>
      </w:tblPr>
      <w:tblGrid>
        <w:gridCol w:w="2845"/>
        <w:gridCol w:w="3567"/>
        <w:gridCol w:w="2283"/>
      </w:tblGrid>
      <w:tr w:rsidR="00A076EA" w:rsidRPr="005A322C" w14:paraId="144EC448" w14:textId="77777777" w:rsidTr="00A076EA">
        <w:tc>
          <w:tcPr>
            <w:tcW w:w="0" w:type="auto"/>
            <w:hideMark/>
          </w:tcPr>
          <w:p w14:paraId="36534718" w14:textId="77777777" w:rsidR="00A076EA" w:rsidRPr="005A322C" w:rsidRDefault="00A076EA">
            <w:pPr>
              <w:jc w:val="center"/>
              <w:rPr>
                <w:rFonts w:ascii="Arial" w:hAnsi="Arial" w:cs="Arial"/>
                <w:b/>
                <w:bCs/>
                <w:sz w:val="22"/>
                <w:szCs w:val="22"/>
                <w:lang w:val="en-US"/>
              </w:rPr>
            </w:pPr>
            <w:r w:rsidRPr="005A322C">
              <w:rPr>
                <w:rStyle w:val="Forte"/>
                <w:rFonts w:ascii="Arial" w:hAnsi="Arial" w:cs="Arial"/>
                <w:b w:val="0"/>
                <w:bCs w:val="0"/>
                <w:sz w:val="22"/>
                <w:szCs w:val="22"/>
                <w:lang w:val="en-US"/>
              </w:rPr>
              <w:t>Category</w:t>
            </w:r>
          </w:p>
        </w:tc>
        <w:tc>
          <w:tcPr>
            <w:tcW w:w="0" w:type="auto"/>
            <w:hideMark/>
          </w:tcPr>
          <w:p w14:paraId="33DB3E29" w14:textId="77777777" w:rsidR="00A076EA" w:rsidRPr="005A322C" w:rsidRDefault="00A076EA">
            <w:pPr>
              <w:jc w:val="center"/>
              <w:rPr>
                <w:rFonts w:ascii="Arial" w:hAnsi="Arial" w:cs="Arial"/>
                <w:b/>
                <w:bCs/>
                <w:sz w:val="22"/>
                <w:szCs w:val="22"/>
                <w:lang w:val="en-US"/>
              </w:rPr>
            </w:pPr>
            <w:r w:rsidRPr="005A322C">
              <w:rPr>
                <w:rStyle w:val="Forte"/>
                <w:rFonts w:ascii="Arial" w:hAnsi="Arial" w:cs="Arial"/>
                <w:b w:val="0"/>
                <w:bCs w:val="0"/>
                <w:sz w:val="22"/>
                <w:szCs w:val="22"/>
                <w:lang w:val="en-US"/>
              </w:rPr>
              <w:t>Non-CAPES Scholarships (SCBA)</w:t>
            </w:r>
          </w:p>
        </w:tc>
        <w:tc>
          <w:tcPr>
            <w:tcW w:w="0" w:type="auto"/>
            <w:hideMark/>
          </w:tcPr>
          <w:p w14:paraId="7CEC6795" w14:textId="77777777" w:rsidR="00A076EA" w:rsidRPr="005A322C" w:rsidRDefault="00A076EA">
            <w:pPr>
              <w:jc w:val="center"/>
              <w:rPr>
                <w:rFonts w:ascii="Arial" w:hAnsi="Arial" w:cs="Arial"/>
                <w:b/>
                <w:bCs/>
                <w:sz w:val="22"/>
                <w:szCs w:val="22"/>
                <w:lang w:val="en-US"/>
              </w:rPr>
            </w:pPr>
            <w:r w:rsidRPr="005A322C">
              <w:rPr>
                <w:rStyle w:val="Forte"/>
                <w:rFonts w:ascii="Arial" w:hAnsi="Arial" w:cs="Arial"/>
                <w:b w:val="0"/>
                <w:bCs w:val="0"/>
                <w:sz w:val="22"/>
                <w:szCs w:val="22"/>
                <w:lang w:val="en-US"/>
              </w:rPr>
              <w:t>CAPES Scholarships</w:t>
            </w:r>
          </w:p>
        </w:tc>
      </w:tr>
      <w:tr w:rsidR="00A076EA" w:rsidRPr="005A322C" w14:paraId="297D8CA7" w14:textId="77777777" w:rsidTr="00A076EA">
        <w:tc>
          <w:tcPr>
            <w:tcW w:w="0" w:type="auto"/>
            <w:hideMark/>
          </w:tcPr>
          <w:p w14:paraId="2CCCA917" w14:textId="036D54E6" w:rsidR="00A076EA" w:rsidRPr="005A322C" w:rsidRDefault="00A076EA">
            <w:pPr>
              <w:rPr>
                <w:rFonts w:ascii="Arial" w:hAnsi="Arial" w:cs="Arial"/>
                <w:sz w:val="22"/>
                <w:szCs w:val="22"/>
                <w:lang w:val="en-US"/>
              </w:rPr>
            </w:pPr>
            <w:r w:rsidRPr="005A322C">
              <w:rPr>
                <w:rFonts w:ascii="Arial" w:hAnsi="Arial" w:cs="Arial"/>
                <w:sz w:val="22"/>
                <w:szCs w:val="22"/>
                <w:lang w:val="en-US"/>
              </w:rPr>
              <w:t>Training</w:t>
            </w:r>
          </w:p>
        </w:tc>
        <w:tc>
          <w:tcPr>
            <w:tcW w:w="0" w:type="auto"/>
            <w:hideMark/>
          </w:tcPr>
          <w:p w14:paraId="427FB444" w14:textId="145EB1F5" w:rsidR="00A076EA" w:rsidRPr="005A322C" w:rsidRDefault="00A076EA">
            <w:pPr>
              <w:rPr>
                <w:rFonts w:ascii="Arial" w:hAnsi="Arial" w:cs="Arial"/>
                <w:sz w:val="22"/>
                <w:szCs w:val="22"/>
                <w:lang w:val="en-US"/>
              </w:rPr>
            </w:pPr>
            <w:r w:rsidRPr="005A322C">
              <w:rPr>
                <w:rFonts w:ascii="Arial" w:hAnsi="Arial" w:cs="Arial"/>
                <w:sz w:val="22"/>
                <w:szCs w:val="22"/>
                <w:lang w:val="en-US"/>
              </w:rPr>
              <w:t>03</w:t>
            </w:r>
          </w:p>
        </w:tc>
        <w:tc>
          <w:tcPr>
            <w:tcW w:w="0" w:type="auto"/>
            <w:hideMark/>
          </w:tcPr>
          <w:p w14:paraId="38337789"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00</w:t>
            </w:r>
          </w:p>
        </w:tc>
      </w:tr>
      <w:tr w:rsidR="00A076EA" w:rsidRPr="005A322C" w14:paraId="0790BC77" w14:textId="77777777" w:rsidTr="00A076EA">
        <w:tc>
          <w:tcPr>
            <w:tcW w:w="0" w:type="auto"/>
            <w:hideMark/>
          </w:tcPr>
          <w:p w14:paraId="508999E4" w14:textId="4E80A2C1" w:rsidR="00A076EA" w:rsidRPr="005A322C" w:rsidRDefault="00A076EA">
            <w:pPr>
              <w:rPr>
                <w:rFonts w:ascii="Arial" w:hAnsi="Arial" w:cs="Arial"/>
                <w:sz w:val="22"/>
                <w:szCs w:val="22"/>
                <w:lang w:val="en-US"/>
              </w:rPr>
            </w:pPr>
            <w:r w:rsidRPr="005A322C">
              <w:rPr>
                <w:rFonts w:ascii="Arial" w:hAnsi="Arial" w:cs="Arial"/>
                <w:sz w:val="22"/>
                <w:szCs w:val="22"/>
                <w:lang w:val="en-US"/>
              </w:rPr>
              <w:t>Sandwich Doctor’s Degree</w:t>
            </w:r>
          </w:p>
        </w:tc>
        <w:tc>
          <w:tcPr>
            <w:tcW w:w="0" w:type="auto"/>
            <w:hideMark/>
          </w:tcPr>
          <w:p w14:paraId="49E194A6" w14:textId="13990C56" w:rsidR="00A076EA" w:rsidRPr="005A322C" w:rsidRDefault="00A076EA">
            <w:pPr>
              <w:rPr>
                <w:rFonts w:ascii="Arial" w:hAnsi="Arial" w:cs="Arial"/>
                <w:sz w:val="22"/>
                <w:szCs w:val="22"/>
                <w:lang w:val="en-US"/>
              </w:rPr>
            </w:pPr>
            <w:r w:rsidRPr="005A322C">
              <w:rPr>
                <w:rFonts w:ascii="Arial" w:hAnsi="Arial" w:cs="Arial"/>
                <w:sz w:val="22"/>
                <w:szCs w:val="22"/>
                <w:lang w:val="en-US"/>
              </w:rPr>
              <w:t>01</w:t>
            </w:r>
          </w:p>
        </w:tc>
        <w:tc>
          <w:tcPr>
            <w:tcW w:w="0" w:type="auto"/>
            <w:hideMark/>
          </w:tcPr>
          <w:p w14:paraId="6E106F75"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03</w:t>
            </w:r>
          </w:p>
        </w:tc>
      </w:tr>
      <w:tr w:rsidR="00A076EA" w:rsidRPr="005A322C" w14:paraId="131EAF99" w14:textId="77777777" w:rsidTr="00A076EA">
        <w:tc>
          <w:tcPr>
            <w:tcW w:w="0" w:type="auto"/>
            <w:hideMark/>
          </w:tcPr>
          <w:p w14:paraId="569AD65B" w14:textId="2DCF0B41" w:rsidR="00A076EA" w:rsidRPr="005A322C" w:rsidRDefault="00A076EA">
            <w:pPr>
              <w:rPr>
                <w:rFonts w:ascii="Arial" w:hAnsi="Arial" w:cs="Arial"/>
                <w:sz w:val="22"/>
                <w:szCs w:val="22"/>
                <w:lang w:val="en-US"/>
              </w:rPr>
            </w:pPr>
            <w:r w:rsidRPr="005A322C">
              <w:rPr>
                <w:rFonts w:ascii="Arial" w:hAnsi="Arial" w:cs="Arial"/>
                <w:sz w:val="22"/>
                <w:szCs w:val="22"/>
                <w:lang w:val="en-US"/>
              </w:rPr>
              <w:t>Sandwich Master’s Degree</w:t>
            </w:r>
          </w:p>
        </w:tc>
        <w:tc>
          <w:tcPr>
            <w:tcW w:w="0" w:type="auto"/>
            <w:hideMark/>
          </w:tcPr>
          <w:p w14:paraId="0D1E3296" w14:textId="64EC8E09" w:rsidR="00A076EA" w:rsidRPr="005A322C" w:rsidRDefault="00A076EA">
            <w:pPr>
              <w:rPr>
                <w:rFonts w:ascii="Arial" w:hAnsi="Arial" w:cs="Arial"/>
                <w:sz w:val="22"/>
                <w:szCs w:val="22"/>
                <w:lang w:val="en-US"/>
              </w:rPr>
            </w:pPr>
            <w:r w:rsidRPr="005A322C">
              <w:rPr>
                <w:rFonts w:ascii="Arial" w:hAnsi="Arial" w:cs="Arial"/>
                <w:sz w:val="22"/>
                <w:szCs w:val="22"/>
                <w:lang w:val="en-US"/>
              </w:rPr>
              <w:t>12</w:t>
            </w:r>
          </w:p>
        </w:tc>
        <w:tc>
          <w:tcPr>
            <w:tcW w:w="0" w:type="auto"/>
            <w:hideMark/>
          </w:tcPr>
          <w:p w14:paraId="5A874995" w14:textId="77777777" w:rsidR="00A076EA" w:rsidRPr="005A322C" w:rsidRDefault="00A076EA">
            <w:pPr>
              <w:rPr>
                <w:rFonts w:ascii="Arial" w:hAnsi="Arial" w:cs="Arial"/>
                <w:sz w:val="22"/>
                <w:szCs w:val="22"/>
                <w:lang w:val="en-US"/>
              </w:rPr>
            </w:pPr>
            <w:r w:rsidRPr="005A322C">
              <w:rPr>
                <w:rFonts w:ascii="Arial" w:hAnsi="Arial" w:cs="Arial"/>
                <w:sz w:val="22"/>
                <w:szCs w:val="22"/>
                <w:lang w:val="en-US"/>
              </w:rPr>
              <w:t>01</w:t>
            </w:r>
          </w:p>
        </w:tc>
      </w:tr>
    </w:tbl>
    <w:p w14:paraId="67E3B02D" w14:textId="24F16E1E" w:rsidR="00A076EA" w:rsidRPr="005A322C" w:rsidRDefault="00A076EA" w:rsidP="00A076EA">
      <w:pPr>
        <w:pStyle w:val="NormalWeb"/>
        <w:rPr>
          <w:rFonts w:ascii="Arial" w:hAnsi="Arial" w:cs="Arial"/>
          <w:sz w:val="22"/>
          <w:szCs w:val="22"/>
          <w:lang w:val="en-US"/>
        </w:rPr>
      </w:pPr>
      <w:r w:rsidRPr="005A322C">
        <w:rPr>
          <w:rFonts w:ascii="Arial" w:hAnsi="Arial" w:cs="Arial"/>
          <w:sz w:val="22"/>
          <w:szCs w:val="22"/>
          <w:lang w:val="en-US"/>
        </w:rPr>
        <w:t xml:space="preserve">Scholarships in Brazil </w:t>
      </w:r>
    </w:p>
    <w:tbl>
      <w:tblPr>
        <w:tblStyle w:val="Tabelacomgrade"/>
        <w:tblW w:w="0" w:type="auto"/>
        <w:tblLook w:val="04A0" w:firstRow="1" w:lastRow="0" w:firstColumn="1" w:lastColumn="0" w:noHBand="0" w:noVBand="1"/>
      </w:tblPr>
      <w:tblGrid>
        <w:gridCol w:w="1109"/>
        <w:gridCol w:w="3567"/>
        <w:gridCol w:w="2283"/>
      </w:tblGrid>
      <w:tr w:rsidR="00461891" w:rsidRPr="005A322C" w14:paraId="5B3377B7" w14:textId="77777777" w:rsidTr="00461891">
        <w:tc>
          <w:tcPr>
            <w:tcW w:w="0" w:type="auto"/>
            <w:hideMark/>
          </w:tcPr>
          <w:p w14:paraId="6AF1E66E" w14:textId="77777777" w:rsidR="00461891" w:rsidRPr="005A322C" w:rsidRDefault="00461891">
            <w:pPr>
              <w:jc w:val="center"/>
              <w:rPr>
                <w:rFonts w:ascii="Arial" w:hAnsi="Arial" w:cs="Arial"/>
                <w:b/>
                <w:bCs/>
                <w:sz w:val="22"/>
                <w:szCs w:val="22"/>
                <w:lang w:val="en-US"/>
              </w:rPr>
            </w:pPr>
            <w:r w:rsidRPr="005A322C">
              <w:rPr>
                <w:rStyle w:val="Forte"/>
                <w:rFonts w:ascii="Arial" w:hAnsi="Arial" w:cs="Arial"/>
                <w:b w:val="0"/>
                <w:bCs w:val="0"/>
                <w:sz w:val="22"/>
                <w:szCs w:val="22"/>
                <w:lang w:val="en-US"/>
              </w:rPr>
              <w:t>Category</w:t>
            </w:r>
          </w:p>
        </w:tc>
        <w:tc>
          <w:tcPr>
            <w:tcW w:w="0" w:type="auto"/>
            <w:hideMark/>
          </w:tcPr>
          <w:p w14:paraId="5D220092" w14:textId="77777777" w:rsidR="00461891" w:rsidRPr="005A322C" w:rsidRDefault="00461891">
            <w:pPr>
              <w:jc w:val="center"/>
              <w:rPr>
                <w:rFonts w:ascii="Arial" w:hAnsi="Arial" w:cs="Arial"/>
                <w:b/>
                <w:bCs/>
                <w:sz w:val="22"/>
                <w:szCs w:val="22"/>
                <w:lang w:val="en-US"/>
              </w:rPr>
            </w:pPr>
            <w:r w:rsidRPr="005A322C">
              <w:rPr>
                <w:rStyle w:val="Forte"/>
                <w:rFonts w:ascii="Arial" w:hAnsi="Arial" w:cs="Arial"/>
                <w:b w:val="0"/>
                <w:bCs w:val="0"/>
                <w:sz w:val="22"/>
                <w:szCs w:val="22"/>
                <w:lang w:val="en-US"/>
              </w:rPr>
              <w:t>Non-CAPES Scholarships (SCBA)</w:t>
            </w:r>
          </w:p>
        </w:tc>
        <w:tc>
          <w:tcPr>
            <w:tcW w:w="0" w:type="auto"/>
            <w:hideMark/>
          </w:tcPr>
          <w:p w14:paraId="7C7CCF8E" w14:textId="77777777" w:rsidR="00461891" w:rsidRPr="005A322C" w:rsidRDefault="00461891">
            <w:pPr>
              <w:jc w:val="center"/>
              <w:rPr>
                <w:rFonts w:ascii="Arial" w:hAnsi="Arial" w:cs="Arial"/>
                <w:b/>
                <w:bCs/>
                <w:sz w:val="22"/>
                <w:szCs w:val="22"/>
                <w:lang w:val="en-US"/>
              </w:rPr>
            </w:pPr>
            <w:r w:rsidRPr="005A322C">
              <w:rPr>
                <w:rStyle w:val="Forte"/>
                <w:rFonts w:ascii="Arial" w:hAnsi="Arial" w:cs="Arial"/>
                <w:b w:val="0"/>
                <w:bCs w:val="0"/>
                <w:sz w:val="22"/>
                <w:szCs w:val="22"/>
                <w:lang w:val="en-US"/>
              </w:rPr>
              <w:t>CAPES Scholarships</w:t>
            </w:r>
          </w:p>
        </w:tc>
      </w:tr>
      <w:tr w:rsidR="00461891" w:rsidRPr="005A322C" w14:paraId="6A40557B" w14:textId="77777777" w:rsidTr="00461891">
        <w:tc>
          <w:tcPr>
            <w:tcW w:w="0" w:type="auto"/>
            <w:hideMark/>
          </w:tcPr>
          <w:p w14:paraId="60848E5B" w14:textId="77777777" w:rsidR="00461891" w:rsidRPr="005A322C" w:rsidRDefault="00461891">
            <w:pPr>
              <w:rPr>
                <w:rFonts w:ascii="Arial" w:hAnsi="Arial" w:cs="Arial"/>
                <w:sz w:val="22"/>
                <w:szCs w:val="22"/>
                <w:lang w:val="en-US"/>
              </w:rPr>
            </w:pPr>
            <w:r w:rsidRPr="005A322C">
              <w:rPr>
                <w:rFonts w:ascii="Arial" w:hAnsi="Arial" w:cs="Arial"/>
                <w:sz w:val="22"/>
                <w:szCs w:val="22"/>
                <w:lang w:val="en-US"/>
              </w:rPr>
              <w:t>Training</w:t>
            </w:r>
          </w:p>
        </w:tc>
        <w:tc>
          <w:tcPr>
            <w:tcW w:w="0" w:type="auto"/>
            <w:hideMark/>
          </w:tcPr>
          <w:p w14:paraId="585621F5" w14:textId="77777777" w:rsidR="00461891" w:rsidRPr="005A322C" w:rsidRDefault="00461891">
            <w:pPr>
              <w:rPr>
                <w:rFonts w:ascii="Arial" w:hAnsi="Arial" w:cs="Arial"/>
                <w:sz w:val="22"/>
                <w:szCs w:val="22"/>
                <w:lang w:val="en-US"/>
              </w:rPr>
            </w:pPr>
            <w:r w:rsidRPr="005A322C">
              <w:rPr>
                <w:rFonts w:ascii="Arial" w:hAnsi="Arial" w:cs="Arial"/>
                <w:sz w:val="22"/>
                <w:szCs w:val="22"/>
                <w:lang w:val="en-US"/>
              </w:rPr>
              <w:t>02</w:t>
            </w:r>
          </w:p>
        </w:tc>
        <w:tc>
          <w:tcPr>
            <w:tcW w:w="0" w:type="auto"/>
            <w:hideMark/>
          </w:tcPr>
          <w:p w14:paraId="7B61993B" w14:textId="77777777" w:rsidR="00461891" w:rsidRPr="005A322C" w:rsidRDefault="00461891">
            <w:pPr>
              <w:rPr>
                <w:rFonts w:ascii="Arial" w:hAnsi="Arial" w:cs="Arial"/>
                <w:sz w:val="22"/>
                <w:szCs w:val="22"/>
                <w:lang w:val="en-US"/>
              </w:rPr>
            </w:pPr>
            <w:r w:rsidRPr="005A322C">
              <w:rPr>
                <w:rFonts w:ascii="Arial" w:hAnsi="Arial" w:cs="Arial"/>
                <w:sz w:val="22"/>
                <w:szCs w:val="22"/>
                <w:lang w:val="en-US"/>
              </w:rPr>
              <w:t>00</w:t>
            </w:r>
          </w:p>
        </w:tc>
      </w:tr>
    </w:tbl>
    <w:p w14:paraId="7CA51D3A" w14:textId="77777777" w:rsidR="00461891" w:rsidRPr="005A322C" w:rsidRDefault="00461891" w:rsidP="00461891">
      <w:pPr>
        <w:jc w:val="both"/>
        <w:rPr>
          <w:rFonts w:ascii="Arial" w:hAnsi="Arial" w:cs="Arial"/>
          <w:bCs/>
          <w:sz w:val="22"/>
          <w:szCs w:val="22"/>
          <w:lang w:val="en-US"/>
        </w:rPr>
      </w:pPr>
    </w:p>
    <w:p w14:paraId="48084E3B" w14:textId="4AFFBAEE" w:rsidR="00461891" w:rsidRPr="005A322C" w:rsidRDefault="00461891" w:rsidP="00461891">
      <w:pPr>
        <w:jc w:val="both"/>
        <w:rPr>
          <w:rFonts w:ascii="Arial" w:hAnsi="Arial" w:cs="Arial"/>
          <w:bCs/>
          <w:sz w:val="22"/>
          <w:szCs w:val="22"/>
          <w:lang w:val="en-US"/>
        </w:rPr>
      </w:pPr>
      <w:r w:rsidRPr="005A322C">
        <w:rPr>
          <w:rFonts w:ascii="Arial" w:hAnsi="Arial" w:cs="Arial"/>
          <w:bCs/>
          <w:sz w:val="22"/>
          <w:szCs w:val="22"/>
          <w:lang w:val="en-US"/>
        </w:rPr>
        <w:t>ASIA</w:t>
      </w:r>
    </w:p>
    <w:p w14:paraId="01AE03AE" w14:textId="77777777" w:rsidR="00461891" w:rsidRPr="005A322C" w:rsidRDefault="00461891" w:rsidP="00461891">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Abroad</w:t>
      </w:r>
      <w:r w:rsidRPr="005A322C">
        <w:rPr>
          <w:rFonts w:ascii="Arial" w:hAnsi="Arial" w:cs="Arial"/>
          <w:sz w:val="22"/>
          <w:szCs w:val="22"/>
          <w:lang w:val="en-US"/>
        </w:rPr>
        <w:br/>
        <w:t>International mobility, with and without formal agreements (IN and OUT), of graduate students, faculty members, researchers, and technical staff from the network institutions over the past eight years (2017–2024).</w:t>
      </w:r>
      <w:r w:rsidRPr="005A322C">
        <w:rPr>
          <w:rFonts w:ascii="Arial" w:hAnsi="Arial" w:cs="Arial"/>
          <w:sz w:val="22"/>
          <w:szCs w:val="22"/>
          <w:lang w:val="en-US"/>
        </w:rPr>
        <w:br/>
        <w:t>(X) This institution has no academic experience abroad.</w:t>
      </w:r>
    </w:p>
    <w:p w14:paraId="0BCFE050" w14:textId="77777777" w:rsidR="00461891" w:rsidRPr="005A322C" w:rsidRDefault="00461891" w:rsidP="00461891">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in Brazil</w:t>
      </w:r>
      <w:r w:rsidRPr="005A322C">
        <w:rPr>
          <w:rFonts w:ascii="Arial" w:hAnsi="Arial" w:cs="Arial"/>
          <w:sz w:val="22"/>
          <w:szCs w:val="22"/>
          <w:lang w:val="en-US"/>
        </w:rPr>
        <w:br/>
        <w:t>International mobility, with and without formal agreements (IN and OUT), of graduate students, faculty members, researchers, and technical staff from the network institutions over the past eight years (2017–2024).</w:t>
      </w:r>
      <w:r w:rsidRPr="005A322C">
        <w:rPr>
          <w:rFonts w:ascii="Arial" w:hAnsi="Arial" w:cs="Arial"/>
          <w:sz w:val="22"/>
          <w:szCs w:val="22"/>
          <w:lang w:val="en-US"/>
        </w:rPr>
        <w:br/>
        <w:t>(X) This institution has no academic experience abroad.</w:t>
      </w:r>
    </w:p>
    <w:p w14:paraId="5182C5EA" w14:textId="3121A246" w:rsidR="00A076EA" w:rsidRPr="005A322C" w:rsidRDefault="00461891" w:rsidP="00A076EA">
      <w:pPr>
        <w:pStyle w:val="NormalWeb"/>
        <w:rPr>
          <w:rFonts w:ascii="Arial" w:hAnsi="Arial" w:cs="Arial"/>
          <w:sz w:val="22"/>
          <w:szCs w:val="22"/>
          <w:lang w:val="en-US"/>
        </w:rPr>
      </w:pPr>
      <w:r w:rsidRPr="005A322C">
        <w:rPr>
          <w:rFonts w:ascii="Arial" w:hAnsi="Arial" w:cs="Arial"/>
          <w:sz w:val="22"/>
          <w:szCs w:val="22"/>
          <w:lang w:val="en-US"/>
        </w:rPr>
        <w:t>EUROPE</w:t>
      </w:r>
    </w:p>
    <w:p w14:paraId="11F06972" w14:textId="4F09E2E0" w:rsidR="00461891" w:rsidRPr="005A322C" w:rsidRDefault="00461891" w:rsidP="00A076EA">
      <w:pPr>
        <w:pStyle w:val="NormalWeb"/>
        <w:rPr>
          <w:rStyle w:val="Forte"/>
          <w:rFonts w:ascii="Arial" w:hAnsi="Arial" w:cs="Arial"/>
          <w:b w:val="0"/>
          <w:bCs w:val="0"/>
          <w:sz w:val="22"/>
          <w:szCs w:val="22"/>
          <w:lang w:val="en-US"/>
        </w:rPr>
      </w:pPr>
      <w:r w:rsidRPr="005A322C">
        <w:rPr>
          <w:rStyle w:val="Forte"/>
          <w:rFonts w:ascii="Arial" w:hAnsi="Arial" w:cs="Arial"/>
          <w:b w:val="0"/>
          <w:bCs w:val="0"/>
          <w:sz w:val="22"/>
          <w:szCs w:val="22"/>
          <w:lang w:val="en-US"/>
        </w:rPr>
        <w:t>Scholarships Abroad</w:t>
      </w:r>
    </w:p>
    <w:tbl>
      <w:tblPr>
        <w:tblStyle w:val="Tabelacomgrade"/>
        <w:tblW w:w="0" w:type="auto"/>
        <w:tblLook w:val="04A0" w:firstRow="1" w:lastRow="0" w:firstColumn="1" w:lastColumn="0" w:noHBand="0" w:noVBand="1"/>
      </w:tblPr>
      <w:tblGrid>
        <w:gridCol w:w="2845"/>
        <w:gridCol w:w="3567"/>
        <w:gridCol w:w="2283"/>
      </w:tblGrid>
      <w:tr w:rsidR="00461891" w:rsidRPr="005A322C" w14:paraId="27061A16" w14:textId="77777777" w:rsidTr="00461891">
        <w:tc>
          <w:tcPr>
            <w:tcW w:w="0" w:type="auto"/>
            <w:hideMark/>
          </w:tcPr>
          <w:p w14:paraId="3A94C4CB" w14:textId="77777777" w:rsidR="00461891" w:rsidRPr="005A322C" w:rsidRDefault="00461891">
            <w:pPr>
              <w:jc w:val="center"/>
              <w:rPr>
                <w:rFonts w:ascii="Arial" w:hAnsi="Arial" w:cs="Arial"/>
                <w:b/>
                <w:bCs/>
                <w:sz w:val="22"/>
                <w:szCs w:val="22"/>
                <w:lang w:val="en-US"/>
              </w:rPr>
            </w:pPr>
            <w:r w:rsidRPr="005A322C">
              <w:rPr>
                <w:rStyle w:val="Forte"/>
                <w:rFonts w:ascii="Arial" w:hAnsi="Arial" w:cs="Arial"/>
                <w:b w:val="0"/>
                <w:bCs w:val="0"/>
                <w:sz w:val="22"/>
                <w:szCs w:val="22"/>
                <w:lang w:val="en-US"/>
              </w:rPr>
              <w:t>Category</w:t>
            </w:r>
          </w:p>
        </w:tc>
        <w:tc>
          <w:tcPr>
            <w:tcW w:w="0" w:type="auto"/>
            <w:hideMark/>
          </w:tcPr>
          <w:p w14:paraId="784E7948" w14:textId="77777777" w:rsidR="00461891" w:rsidRPr="005A322C" w:rsidRDefault="00461891">
            <w:pPr>
              <w:jc w:val="center"/>
              <w:rPr>
                <w:rFonts w:ascii="Arial" w:hAnsi="Arial" w:cs="Arial"/>
                <w:b/>
                <w:bCs/>
                <w:sz w:val="22"/>
                <w:szCs w:val="22"/>
                <w:lang w:val="en-US"/>
              </w:rPr>
            </w:pPr>
            <w:r w:rsidRPr="005A322C">
              <w:rPr>
                <w:rStyle w:val="Forte"/>
                <w:rFonts w:ascii="Arial" w:hAnsi="Arial" w:cs="Arial"/>
                <w:b w:val="0"/>
                <w:bCs w:val="0"/>
                <w:sz w:val="22"/>
                <w:szCs w:val="22"/>
                <w:lang w:val="en-US"/>
              </w:rPr>
              <w:t>Non-CAPES Scholarships (SCBA)</w:t>
            </w:r>
          </w:p>
        </w:tc>
        <w:tc>
          <w:tcPr>
            <w:tcW w:w="0" w:type="auto"/>
            <w:hideMark/>
          </w:tcPr>
          <w:p w14:paraId="758FC1AE" w14:textId="77777777" w:rsidR="00461891" w:rsidRPr="005A322C" w:rsidRDefault="00461891">
            <w:pPr>
              <w:jc w:val="center"/>
              <w:rPr>
                <w:rFonts w:ascii="Arial" w:hAnsi="Arial" w:cs="Arial"/>
                <w:b/>
                <w:bCs/>
                <w:sz w:val="22"/>
                <w:szCs w:val="22"/>
                <w:lang w:val="en-US"/>
              </w:rPr>
            </w:pPr>
            <w:r w:rsidRPr="005A322C">
              <w:rPr>
                <w:rStyle w:val="Forte"/>
                <w:rFonts w:ascii="Arial" w:hAnsi="Arial" w:cs="Arial"/>
                <w:b w:val="0"/>
                <w:bCs w:val="0"/>
                <w:sz w:val="22"/>
                <w:szCs w:val="22"/>
                <w:lang w:val="en-US"/>
              </w:rPr>
              <w:t>CAPES Scholarships</w:t>
            </w:r>
          </w:p>
        </w:tc>
      </w:tr>
      <w:tr w:rsidR="00461891" w:rsidRPr="005A322C" w14:paraId="782E177A" w14:textId="77777777" w:rsidTr="00461891">
        <w:tc>
          <w:tcPr>
            <w:tcW w:w="0" w:type="auto"/>
            <w:hideMark/>
          </w:tcPr>
          <w:p w14:paraId="30238ACC" w14:textId="77777777" w:rsidR="00461891" w:rsidRPr="005A322C" w:rsidRDefault="00461891">
            <w:pPr>
              <w:rPr>
                <w:rFonts w:ascii="Arial" w:hAnsi="Arial" w:cs="Arial"/>
                <w:sz w:val="22"/>
                <w:szCs w:val="22"/>
                <w:lang w:val="en-US"/>
              </w:rPr>
            </w:pPr>
            <w:r w:rsidRPr="005A322C">
              <w:rPr>
                <w:rFonts w:ascii="Arial" w:hAnsi="Arial" w:cs="Arial"/>
                <w:sz w:val="22"/>
                <w:szCs w:val="22"/>
                <w:lang w:val="en-US"/>
              </w:rPr>
              <w:t>Sandwich Master’s Degree</w:t>
            </w:r>
          </w:p>
        </w:tc>
        <w:tc>
          <w:tcPr>
            <w:tcW w:w="0" w:type="auto"/>
            <w:hideMark/>
          </w:tcPr>
          <w:p w14:paraId="5E906E8D" w14:textId="77777777" w:rsidR="00461891" w:rsidRPr="005A322C" w:rsidRDefault="00461891">
            <w:pPr>
              <w:rPr>
                <w:rFonts w:ascii="Arial" w:hAnsi="Arial" w:cs="Arial"/>
                <w:sz w:val="22"/>
                <w:szCs w:val="22"/>
                <w:lang w:val="en-US"/>
              </w:rPr>
            </w:pPr>
            <w:r w:rsidRPr="005A322C">
              <w:rPr>
                <w:rFonts w:ascii="Arial" w:hAnsi="Arial" w:cs="Arial"/>
                <w:sz w:val="22"/>
                <w:szCs w:val="22"/>
                <w:lang w:val="en-US"/>
              </w:rPr>
              <w:t>03</w:t>
            </w:r>
          </w:p>
        </w:tc>
        <w:tc>
          <w:tcPr>
            <w:tcW w:w="0" w:type="auto"/>
            <w:hideMark/>
          </w:tcPr>
          <w:p w14:paraId="65EE0B22" w14:textId="77777777" w:rsidR="00461891" w:rsidRPr="005A322C" w:rsidRDefault="00461891">
            <w:pPr>
              <w:rPr>
                <w:rFonts w:ascii="Arial" w:hAnsi="Arial" w:cs="Arial"/>
                <w:sz w:val="22"/>
                <w:szCs w:val="22"/>
                <w:lang w:val="en-US"/>
              </w:rPr>
            </w:pPr>
            <w:r w:rsidRPr="005A322C">
              <w:rPr>
                <w:rFonts w:ascii="Arial" w:hAnsi="Arial" w:cs="Arial"/>
                <w:sz w:val="22"/>
                <w:szCs w:val="22"/>
                <w:lang w:val="en-US"/>
              </w:rPr>
              <w:t>00</w:t>
            </w:r>
          </w:p>
        </w:tc>
      </w:tr>
    </w:tbl>
    <w:p w14:paraId="3AAADD33" w14:textId="665F69FA" w:rsidR="00461891" w:rsidRPr="005A322C" w:rsidRDefault="00461891" w:rsidP="00461891">
      <w:pPr>
        <w:pStyle w:val="NormalWeb"/>
        <w:rPr>
          <w:rFonts w:ascii="Arial" w:hAnsi="Arial" w:cs="Arial"/>
          <w:sz w:val="22"/>
          <w:szCs w:val="22"/>
          <w:lang w:val="en-US"/>
        </w:rPr>
      </w:pPr>
      <w:r w:rsidRPr="005A322C">
        <w:rPr>
          <w:rFonts w:ascii="Arial" w:hAnsi="Arial" w:cs="Arial"/>
          <w:sz w:val="22"/>
          <w:szCs w:val="22"/>
          <w:lang w:val="en-US"/>
        </w:rPr>
        <w:t>OCEANIA</w:t>
      </w:r>
    </w:p>
    <w:p w14:paraId="47F4C62B" w14:textId="77777777" w:rsidR="00461891" w:rsidRPr="005A322C" w:rsidRDefault="00461891" w:rsidP="00461891">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Abroad</w:t>
      </w:r>
      <w:r w:rsidRPr="005A322C">
        <w:rPr>
          <w:rFonts w:ascii="Arial" w:hAnsi="Arial" w:cs="Arial"/>
          <w:sz w:val="22"/>
          <w:szCs w:val="22"/>
          <w:lang w:val="en-US"/>
        </w:rPr>
        <w:br/>
        <w:t xml:space="preserve">International mobility, with and without formal agreements (IN and OUT), of graduate </w:t>
      </w:r>
      <w:r w:rsidRPr="005A322C">
        <w:rPr>
          <w:rFonts w:ascii="Arial" w:hAnsi="Arial" w:cs="Arial"/>
          <w:sz w:val="22"/>
          <w:szCs w:val="22"/>
          <w:lang w:val="en-US"/>
        </w:rPr>
        <w:lastRenderedPageBreak/>
        <w:t>students, faculty members, researchers, and technical staff from the network institutions over the past eight years (2017–2024).</w:t>
      </w:r>
      <w:r w:rsidRPr="005A322C">
        <w:rPr>
          <w:rFonts w:ascii="Arial" w:hAnsi="Arial" w:cs="Arial"/>
          <w:sz w:val="22"/>
          <w:szCs w:val="22"/>
          <w:lang w:val="en-US"/>
        </w:rPr>
        <w:br/>
        <w:t>(X) This institution has no academic experience abroad.</w:t>
      </w:r>
    </w:p>
    <w:p w14:paraId="146334E4" w14:textId="77777777" w:rsidR="00461891" w:rsidRPr="005A322C" w:rsidRDefault="00461891" w:rsidP="00461891">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in Brazil</w:t>
      </w:r>
      <w:r w:rsidRPr="005A322C">
        <w:rPr>
          <w:rFonts w:ascii="Arial" w:hAnsi="Arial" w:cs="Arial"/>
          <w:sz w:val="22"/>
          <w:szCs w:val="22"/>
          <w:lang w:val="en-US"/>
        </w:rPr>
        <w:br/>
        <w:t>International mobility, with and without formal agreements (IN and OUT), of graduate students, faculty members, researchers, and technical staff from the network institutions over the past eight years (2017–2024).</w:t>
      </w:r>
      <w:r w:rsidRPr="005A322C">
        <w:rPr>
          <w:rFonts w:ascii="Arial" w:hAnsi="Arial" w:cs="Arial"/>
          <w:sz w:val="22"/>
          <w:szCs w:val="22"/>
          <w:lang w:val="en-US"/>
        </w:rPr>
        <w:br/>
        <w:t>(X) This institution has no academic experience abroad.</w:t>
      </w:r>
    </w:p>
    <w:p w14:paraId="15B4866E" w14:textId="55245B2C" w:rsidR="00461891" w:rsidRPr="005A322C" w:rsidRDefault="00461891" w:rsidP="00461891">
      <w:pPr>
        <w:pStyle w:val="NormalWeb"/>
        <w:rPr>
          <w:rFonts w:ascii="Arial" w:hAnsi="Arial" w:cs="Arial"/>
          <w:sz w:val="22"/>
          <w:szCs w:val="22"/>
          <w:lang w:val="en-US"/>
        </w:rPr>
      </w:pPr>
      <w:r w:rsidRPr="005A322C">
        <w:rPr>
          <w:rFonts w:ascii="Arial" w:hAnsi="Arial" w:cs="Arial"/>
          <w:sz w:val="22"/>
          <w:szCs w:val="22"/>
          <w:lang w:val="en-US"/>
        </w:rPr>
        <w:t>BRICS</w:t>
      </w:r>
    </w:p>
    <w:p w14:paraId="4995D618" w14:textId="5B335AEA" w:rsidR="00461891" w:rsidRPr="005A322C" w:rsidRDefault="00461891" w:rsidP="00461891">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Abroad</w:t>
      </w:r>
      <w:r w:rsidRPr="005A322C">
        <w:rPr>
          <w:rFonts w:ascii="Arial" w:hAnsi="Arial" w:cs="Arial"/>
          <w:sz w:val="22"/>
          <w:szCs w:val="22"/>
          <w:lang w:val="en-US"/>
        </w:rPr>
        <w:br/>
        <w:t>International mobility, with and without formal agreements (IN and OUT), of graduate students, faculty members, researchers, and technical staff from the network institutions over the past eight years (2017–2024).</w:t>
      </w:r>
      <w:r w:rsidRPr="005A322C">
        <w:rPr>
          <w:rFonts w:ascii="Arial" w:hAnsi="Arial" w:cs="Arial"/>
          <w:sz w:val="22"/>
          <w:szCs w:val="22"/>
          <w:lang w:val="en-US"/>
        </w:rPr>
        <w:br/>
        <w:t>(X) This institution has no academic experience abroad.</w:t>
      </w:r>
    </w:p>
    <w:p w14:paraId="2A2452D9" w14:textId="0A64913D" w:rsidR="00A076EA" w:rsidRPr="005A322C" w:rsidRDefault="00461891" w:rsidP="00461891">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in Brazil</w:t>
      </w:r>
      <w:r w:rsidRPr="005A322C">
        <w:rPr>
          <w:rFonts w:ascii="Arial" w:hAnsi="Arial" w:cs="Arial"/>
          <w:sz w:val="22"/>
          <w:szCs w:val="22"/>
          <w:lang w:val="en-US"/>
        </w:rPr>
        <w:br/>
        <w:t>International mobility, with and without formal agreements (IN and OUT), of graduate students, faculty members, researchers, and technical staff from the network institutions over the past eight years (2017–2024).</w:t>
      </w:r>
      <w:r w:rsidRPr="005A322C">
        <w:rPr>
          <w:rFonts w:ascii="Arial" w:hAnsi="Arial" w:cs="Arial"/>
          <w:sz w:val="22"/>
          <w:szCs w:val="22"/>
          <w:lang w:val="en-US"/>
        </w:rPr>
        <w:br/>
        <w:t>(X) This institution has no academic experience abroad.</w:t>
      </w:r>
    </w:p>
    <w:p w14:paraId="0000006E" w14:textId="77777777" w:rsidR="00DA0ADD" w:rsidRPr="005A322C" w:rsidRDefault="00DA0ADD" w:rsidP="006864CA">
      <w:pPr>
        <w:jc w:val="both"/>
        <w:rPr>
          <w:rFonts w:ascii="Arial" w:hAnsi="Arial" w:cs="Arial"/>
          <w:bCs/>
          <w:sz w:val="22"/>
          <w:szCs w:val="22"/>
          <w:lang w:val="en-US"/>
        </w:rPr>
      </w:pPr>
    </w:p>
    <w:p w14:paraId="0000006F"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i. PRESENCE OF INTERNATIONAL FACULTY, RESEARCHERS, POSTGRADUATE STUDENTS, AND TECHNICIANS AT THE HEI</w:t>
      </w:r>
    </w:p>
    <w:p w14:paraId="00000070" w14:textId="77777777" w:rsidR="00DA0ADD" w:rsidRPr="005A322C" w:rsidRDefault="00DA0ADD" w:rsidP="006864CA">
      <w:pPr>
        <w:jc w:val="both"/>
        <w:rPr>
          <w:rFonts w:ascii="Arial" w:hAnsi="Arial" w:cs="Arial"/>
          <w:bCs/>
          <w:sz w:val="22"/>
          <w:szCs w:val="22"/>
          <w:lang w:val="en-US"/>
        </w:rPr>
      </w:pPr>
    </w:p>
    <w:p w14:paraId="00000071"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Presence of foreign faculty, researchers, and technicians at the HEI/PI, excluding international mobility, in the last 8 years (2017 to 2024).</w:t>
      </w:r>
    </w:p>
    <w:p w14:paraId="00000072" w14:textId="77777777" w:rsidR="00DA0ADD" w:rsidRPr="005A322C" w:rsidRDefault="00DA0ADD" w:rsidP="006864CA">
      <w:pPr>
        <w:jc w:val="both"/>
        <w:rPr>
          <w:rFonts w:ascii="Arial" w:hAnsi="Arial" w:cs="Arial"/>
          <w:bCs/>
          <w:sz w:val="22"/>
          <w:szCs w:val="22"/>
          <w:lang w:val="en-US"/>
        </w:rPr>
      </w:pPr>
    </w:p>
    <w:p w14:paraId="00000073" w14:textId="0FDE1FD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Faculty</w:t>
      </w:r>
      <w:r w:rsidR="00461891" w:rsidRPr="005A322C">
        <w:rPr>
          <w:rFonts w:ascii="Arial" w:hAnsi="Arial" w:cs="Arial"/>
          <w:bCs/>
          <w:sz w:val="22"/>
          <w:szCs w:val="22"/>
          <w:lang w:val="en-US"/>
        </w:rPr>
        <w:t>: 57</w:t>
      </w:r>
    </w:p>
    <w:p w14:paraId="00000074" w14:textId="73AC70B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Postgraduate Students</w:t>
      </w:r>
      <w:r w:rsidR="00461891" w:rsidRPr="005A322C">
        <w:rPr>
          <w:rFonts w:ascii="Arial" w:hAnsi="Arial" w:cs="Arial"/>
          <w:bCs/>
          <w:sz w:val="22"/>
          <w:szCs w:val="22"/>
          <w:lang w:val="en-US"/>
        </w:rPr>
        <w:t>: 250</w:t>
      </w:r>
    </w:p>
    <w:p w14:paraId="00000075" w14:textId="4711DCF4"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Foreign Technicians</w:t>
      </w:r>
      <w:r w:rsidR="00461891" w:rsidRPr="005A322C">
        <w:rPr>
          <w:rFonts w:ascii="Arial" w:hAnsi="Arial" w:cs="Arial"/>
          <w:bCs/>
          <w:sz w:val="22"/>
          <w:szCs w:val="22"/>
          <w:lang w:val="en-US"/>
        </w:rPr>
        <w:t>: 02</w:t>
      </w:r>
    </w:p>
    <w:p w14:paraId="2F426277" w14:textId="77777777" w:rsidR="00E04235" w:rsidRPr="005A322C" w:rsidRDefault="00E04235" w:rsidP="006864CA">
      <w:pPr>
        <w:jc w:val="both"/>
        <w:rPr>
          <w:rFonts w:ascii="Arial" w:hAnsi="Arial" w:cs="Arial"/>
          <w:bCs/>
          <w:sz w:val="22"/>
          <w:szCs w:val="22"/>
          <w:lang w:val="en-US"/>
        </w:rPr>
      </w:pPr>
    </w:p>
    <w:p w14:paraId="2F0EFC85" w14:textId="77777777" w:rsidR="00E04235" w:rsidRPr="005A322C" w:rsidRDefault="00E04235" w:rsidP="00E04235">
      <w:pPr>
        <w:pStyle w:val="NormalWeb"/>
        <w:jc w:val="both"/>
        <w:rPr>
          <w:rFonts w:ascii="Arial" w:hAnsi="Arial" w:cs="Arial"/>
          <w:b/>
          <w:bCs/>
          <w:sz w:val="22"/>
          <w:szCs w:val="22"/>
          <w:lang w:val="en-US"/>
        </w:rPr>
      </w:pPr>
      <w:r w:rsidRPr="005A322C">
        <w:rPr>
          <w:rFonts w:ascii="Arial" w:hAnsi="Arial" w:cs="Arial"/>
          <w:b/>
          <w:bCs/>
          <w:sz w:val="22"/>
          <w:szCs w:val="22"/>
          <w:lang w:val="en-US"/>
        </w:rPr>
        <w:t>OTHER INTERNATIONALIZATION INITIATIVES</w:t>
      </w:r>
    </w:p>
    <w:p w14:paraId="6CFA52CE" w14:textId="26F73100" w:rsidR="00E04235" w:rsidRPr="005A322C" w:rsidRDefault="00E04235" w:rsidP="00E04235">
      <w:pPr>
        <w:pStyle w:val="NormalWeb"/>
        <w:jc w:val="both"/>
        <w:rPr>
          <w:rFonts w:ascii="Arial" w:hAnsi="Arial" w:cs="Arial"/>
          <w:sz w:val="22"/>
          <w:szCs w:val="22"/>
          <w:lang w:val="en-US"/>
        </w:rPr>
      </w:pPr>
      <w:r w:rsidRPr="005A322C">
        <w:rPr>
          <w:rFonts w:ascii="Arial" w:hAnsi="Arial" w:cs="Arial"/>
          <w:sz w:val="22"/>
          <w:szCs w:val="22"/>
          <w:lang w:val="en-US"/>
        </w:rPr>
        <w:t>Description: Internationalization is a central pillar of graduate education at the Federal University for Latin American Integration (UNILA), reflecting its institutional mission to promote regional integration and dialogue among knowledges from the Global South. This vocation is expressed in the multicultural composition of its faculty and student body, in the bilingual design of its curricula, in the thematic diversity of its research, and in its engagement with international academic networks.</w:t>
      </w:r>
    </w:p>
    <w:p w14:paraId="5A479688" w14:textId="77777777" w:rsidR="00E04235" w:rsidRPr="005A322C" w:rsidRDefault="00E04235" w:rsidP="00E04235">
      <w:pPr>
        <w:pStyle w:val="NormalWeb"/>
        <w:jc w:val="both"/>
        <w:rPr>
          <w:rFonts w:ascii="Arial" w:hAnsi="Arial" w:cs="Arial"/>
          <w:sz w:val="22"/>
          <w:szCs w:val="22"/>
          <w:lang w:val="en-US"/>
        </w:rPr>
      </w:pPr>
      <w:r w:rsidRPr="005A322C">
        <w:rPr>
          <w:rFonts w:ascii="Arial" w:hAnsi="Arial" w:cs="Arial"/>
          <w:sz w:val="22"/>
          <w:szCs w:val="22"/>
          <w:lang w:val="en-US"/>
        </w:rPr>
        <w:t>All UNILA graduate programs reserve specific seats for international students in their selection processes, in accordance with the university’s admission policies and its commitment to training academic professionals from Latin America, the Caribbean, Africa, and other regions of the Global South. Calls for applications are published in multiple languages—Portuguese, Spanish, English, and Creole—and in some cohorts, up to 50% of the students are international, coming from countries such as Haiti, Cuba, Angola, Mozambique, Gabon, Mali, France, Italy, Colombia, Mexico, Peru, Bolivia, Costa Rica, and El Salvador.</w:t>
      </w:r>
    </w:p>
    <w:p w14:paraId="0766B640" w14:textId="77777777" w:rsidR="00E04235" w:rsidRPr="005A322C" w:rsidRDefault="00E04235" w:rsidP="00E04235">
      <w:pPr>
        <w:pStyle w:val="NormalWeb"/>
        <w:jc w:val="both"/>
        <w:rPr>
          <w:rFonts w:ascii="Arial" w:hAnsi="Arial" w:cs="Arial"/>
          <w:sz w:val="22"/>
          <w:szCs w:val="22"/>
          <w:lang w:val="en-US"/>
        </w:rPr>
      </w:pPr>
      <w:r w:rsidRPr="005A322C">
        <w:rPr>
          <w:rFonts w:ascii="Arial" w:hAnsi="Arial" w:cs="Arial"/>
          <w:sz w:val="22"/>
          <w:szCs w:val="22"/>
          <w:lang w:val="en-US"/>
        </w:rPr>
        <w:lastRenderedPageBreak/>
        <w:t>The curricular structure incorporates bibliographies and epistemological perspectives from Latin America, the Caribbean, and Africa, with courses offered in Portuguese and Spanish, and the possibility of writing dissertations in different languages. Indigenous languages are accepted in proficiency examinations, ensuring recognition of the students’ linguistic and cultural repertoires.</w:t>
      </w:r>
    </w:p>
    <w:p w14:paraId="0A6A7CBC" w14:textId="77777777" w:rsidR="00E04235" w:rsidRPr="005A322C" w:rsidRDefault="00E04235" w:rsidP="00E04235">
      <w:pPr>
        <w:pStyle w:val="NormalWeb"/>
        <w:jc w:val="both"/>
        <w:rPr>
          <w:rFonts w:ascii="Arial" w:hAnsi="Arial" w:cs="Arial"/>
          <w:sz w:val="22"/>
          <w:szCs w:val="22"/>
          <w:lang w:val="en-US"/>
        </w:rPr>
      </w:pPr>
      <w:r w:rsidRPr="005A322C">
        <w:rPr>
          <w:rFonts w:ascii="Arial" w:hAnsi="Arial" w:cs="Arial"/>
          <w:sz w:val="22"/>
          <w:szCs w:val="22"/>
          <w:lang w:val="en-US"/>
        </w:rPr>
        <w:t>Scientific production includes publications in international journals, research missions in foreign archives, postdoctoral fellowships abroad, and active participation in global academic conferences and networks. UNILA’s graduate programs also develop projects with international funding and partnerships with institutions such as CONICET (Argentina), FUEDEI, the Higher Institute of International Relations of Cuba (ISRI), universities in Eastern Europe, and South American research centers, particularly CLACSO.</w:t>
      </w:r>
    </w:p>
    <w:p w14:paraId="323FF6B7" w14:textId="77777777" w:rsidR="00E04235" w:rsidRPr="005A322C" w:rsidRDefault="00E04235" w:rsidP="00E04235">
      <w:pPr>
        <w:pStyle w:val="NormalWeb"/>
        <w:jc w:val="both"/>
        <w:rPr>
          <w:rFonts w:ascii="Arial" w:hAnsi="Arial" w:cs="Arial"/>
          <w:sz w:val="22"/>
          <w:szCs w:val="22"/>
          <w:lang w:val="en-US"/>
        </w:rPr>
      </w:pPr>
      <w:r w:rsidRPr="005A322C">
        <w:rPr>
          <w:rFonts w:ascii="Arial" w:hAnsi="Arial" w:cs="Arial"/>
          <w:sz w:val="22"/>
          <w:szCs w:val="22"/>
          <w:lang w:val="en-US"/>
        </w:rPr>
        <w:t>The presence of international visiting professors, such as the Ukrainian researcher who conducted studies on comparative public administration between Brazil and Ukraine, exemplifies the impact of these collaborations, which include lectures, publications, outreach activities, and participation in documentaries and international events.</w:t>
      </w:r>
    </w:p>
    <w:p w14:paraId="5AE889B8" w14:textId="77777777" w:rsidR="00E04235" w:rsidRPr="005A322C" w:rsidRDefault="00E04235" w:rsidP="00E04235">
      <w:pPr>
        <w:pStyle w:val="NormalWeb"/>
        <w:jc w:val="both"/>
        <w:rPr>
          <w:rFonts w:ascii="Arial" w:hAnsi="Arial" w:cs="Arial"/>
          <w:sz w:val="22"/>
          <w:szCs w:val="22"/>
          <w:lang w:val="en-US"/>
        </w:rPr>
      </w:pPr>
      <w:r w:rsidRPr="005A322C">
        <w:rPr>
          <w:rFonts w:ascii="Arial" w:hAnsi="Arial" w:cs="Arial"/>
          <w:sz w:val="22"/>
          <w:szCs w:val="22"/>
          <w:lang w:val="en-US"/>
        </w:rPr>
        <w:t>Furthermore, UNILA participates in initiatives such as the Doctoral School of the Araucária Chair on Sustainable Territorial Development – Capricorn Axis, which brings together universities from South America, Africa, Australia, and Polynesia around themes such as climate change, digital transformation, and post-pandemic challenges.</w:t>
      </w:r>
    </w:p>
    <w:p w14:paraId="25F83D60" w14:textId="77777777" w:rsidR="00E04235" w:rsidRPr="005A322C" w:rsidRDefault="00E04235" w:rsidP="00E04235">
      <w:pPr>
        <w:pStyle w:val="NormalWeb"/>
        <w:jc w:val="both"/>
        <w:rPr>
          <w:rFonts w:ascii="Arial" w:hAnsi="Arial" w:cs="Arial"/>
          <w:sz w:val="22"/>
          <w:szCs w:val="22"/>
          <w:lang w:val="en-US"/>
        </w:rPr>
      </w:pPr>
      <w:r w:rsidRPr="005A322C">
        <w:rPr>
          <w:rFonts w:ascii="Arial" w:hAnsi="Arial" w:cs="Arial"/>
          <w:sz w:val="22"/>
          <w:szCs w:val="22"/>
          <w:lang w:val="en-US"/>
        </w:rPr>
        <w:t>UNILA’s geographical location, in the tri-border area between Brazil, Paraguay, and Argentina, facilitates research and outreach projects with transnational impact, involving communities and institutions from all three countries.</w:t>
      </w:r>
    </w:p>
    <w:p w14:paraId="3C0D2737" w14:textId="741F960D" w:rsidR="00E04235" w:rsidRPr="005A322C" w:rsidRDefault="00E04235" w:rsidP="00E04235">
      <w:pPr>
        <w:pStyle w:val="NormalWeb"/>
        <w:jc w:val="both"/>
        <w:rPr>
          <w:rFonts w:ascii="Arial" w:hAnsi="Arial" w:cs="Arial"/>
          <w:sz w:val="22"/>
          <w:szCs w:val="22"/>
          <w:lang w:val="en-US"/>
        </w:rPr>
      </w:pPr>
      <w:r w:rsidRPr="005A322C">
        <w:rPr>
          <w:rFonts w:ascii="Arial" w:hAnsi="Arial" w:cs="Arial"/>
          <w:sz w:val="22"/>
          <w:szCs w:val="22"/>
          <w:lang w:val="en-US"/>
        </w:rPr>
        <w:t>Finally, it is worth highlighting an ongoing initiative aimed at enabling the issuance of graduate diplomas in three languages (Portuguese, Spanish, and English).</w:t>
      </w:r>
    </w:p>
    <w:p w14:paraId="00000076" w14:textId="77777777" w:rsidR="00DA0ADD" w:rsidRPr="005A322C" w:rsidRDefault="00DA0ADD" w:rsidP="006864CA">
      <w:pPr>
        <w:jc w:val="both"/>
        <w:rPr>
          <w:rFonts w:ascii="Arial" w:hAnsi="Arial" w:cs="Arial"/>
          <w:bCs/>
          <w:sz w:val="22"/>
          <w:szCs w:val="22"/>
          <w:lang w:val="en-US"/>
        </w:rPr>
      </w:pPr>
    </w:p>
    <w:p w14:paraId="00000077"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3.2.2 FEDERAL UNIVERSITY OF CAMPINA GRANDE</w:t>
      </w:r>
    </w:p>
    <w:p w14:paraId="00000078" w14:textId="77777777" w:rsidR="00DA0ADD" w:rsidRPr="005A322C" w:rsidRDefault="00DA0ADD" w:rsidP="006864CA">
      <w:pPr>
        <w:jc w:val="both"/>
        <w:rPr>
          <w:rFonts w:ascii="Arial" w:hAnsi="Arial" w:cs="Arial"/>
          <w:b/>
          <w:sz w:val="22"/>
          <w:szCs w:val="22"/>
          <w:lang w:val="en-US"/>
        </w:rPr>
      </w:pPr>
    </w:p>
    <w:p w14:paraId="00000079"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a. STRATEGIC PLAN AND INFRASTRUCTURE FOR INTERNATIONALIZATION</w:t>
      </w:r>
    </w:p>
    <w:p w14:paraId="0000007A" w14:textId="77777777" w:rsidR="00DA0ADD" w:rsidRPr="005A322C" w:rsidRDefault="00DA0ADD" w:rsidP="006864CA">
      <w:pPr>
        <w:jc w:val="both"/>
        <w:rPr>
          <w:rFonts w:ascii="Arial" w:hAnsi="Arial" w:cs="Arial"/>
          <w:bCs/>
          <w:sz w:val="22"/>
          <w:szCs w:val="22"/>
          <w:lang w:val="en-US"/>
        </w:rPr>
      </w:pPr>
    </w:p>
    <w:p w14:paraId="0000007B"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Does it have a published PEI integrated into the PDI? YES</w:t>
      </w:r>
    </w:p>
    <w:p w14:paraId="0000007C" w14:textId="77777777" w:rsidR="00DA0ADD" w:rsidRPr="005A322C" w:rsidRDefault="00DA0ADD" w:rsidP="006864CA">
      <w:pPr>
        <w:jc w:val="both"/>
        <w:rPr>
          <w:rFonts w:ascii="Arial" w:hAnsi="Arial" w:cs="Arial"/>
          <w:bCs/>
          <w:sz w:val="22"/>
          <w:szCs w:val="22"/>
          <w:lang w:val="en-US"/>
        </w:rPr>
      </w:pPr>
    </w:p>
    <w:p w14:paraId="0000007D"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Does it have an international relations unit as a constant part of the HEI's organizational chart? YES</w:t>
      </w:r>
    </w:p>
    <w:p w14:paraId="0000007E" w14:textId="77777777" w:rsidR="00DA0ADD" w:rsidRPr="005A322C" w:rsidRDefault="00DA0ADD" w:rsidP="006864CA">
      <w:pPr>
        <w:jc w:val="both"/>
        <w:rPr>
          <w:rFonts w:ascii="Arial" w:hAnsi="Arial" w:cs="Arial"/>
          <w:bCs/>
          <w:sz w:val="22"/>
          <w:szCs w:val="22"/>
          <w:lang w:val="en-US"/>
        </w:rPr>
      </w:pPr>
    </w:p>
    <w:p w14:paraId="0000007F"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Does it have a language training center? YES</w:t>
      </w:r>
    </w:p>
    <w:p w14:paraId="00000080" w14:textId="77777777" w:rsidR="00DA0ADD" w:rsidRPr="005A322C" w:rsidRDefault="00DA0ADD" w:rsidP="006864CA">
      <w:pPr>
        <w:jc w:val="both"/>
        <w:rPr>
          <w:rFonts w:ascii="Arial" w:hAnsi="Arial" w:cs="Arial"/>
          <w:bCs/>
          <w:sz w:val="22"/>
          <w:szCs w:val="22"/>
          <w:lang w:val="en-US"/>
        </w:rPr>
      </w:pPr>
    </w:p>
    <w:p w14:paraId="00000081"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Participating HEI Number of PPGs grade 5 = 5 | Number of PPGs grade 6 = 2 | Number of PPGs grade 7 = 0 |</w:t>
      </w:r>
    </w:p>
    <w:p w14:paraId="00000082" w14:textId="77777777" w:rsidR="00DA0ADD" w:rsidRPr="005A322C" w:rsidRDefault="00DA0ADD" w:rsidP="006864CA">
      <w:pPr>
        <w:jc w:val="both"/>
        <w:rPr>
          <w:rFonts w:ascii="Arial" w:hAnsi="Arial" w:cs="Arial"/>
          <w:bCs/>
          <w:sz w:val="22"/>
          <w:szCs w:val="22"/>
          <w:lang w:val="en-US"/>
        </w:rPr>
      </w:pPr>
    </w:p>
    <w:p w14:paraId="00000083"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RESOURCES AND INFRASTRUCTURE</w:t>
      </w:r>
    </w:p>
    <w:p w14:paraId="00000084" w14:textId="74A653B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Type:</w:t>
      </w:r>
      <w:r w:rsidR="00315D0F" w:rsidRPr="005A322C">
        <w:rPr>
          <w:rFonts w:ascii="Arial" w:hAnsi="Arial" w:cs="Arial"/>
          <w:bCs/>
          <w:sz w:val="22"/>
          <w:szCs w:val="22"/>
          <w:lang w:val="en-US"/>
        </w:rPr>
        <w:t xml:space="preserve"> </w:t>
      </w:r>
      <w:r w:rsidRPr="005A322C">
        <w:rPr>
          <w:rFonts w:ascii="Arial" w:hAnsi="Arial" w:cs="Arial"/>
          <w:bCs/>
          <w:sz w:val="22"/>
          <w:szCs w:val="22"/>
          <w:lang w:val="en-US"/>
        </w:rPr>
        <w:t>Internationalization Office</w:t>
      </w:r>
    </w:p>
    <w:p w14:paraId="00000085"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 The UFCG's International Advisory sector is composed of 3 environments: a large and equipped room to meet the demands of undergraduate and graduate studies, currently with three permanent Technical Administrative staff and two interns, a meeting room, and a room for the Advisor for International Affairs.</w:t>
      </w:r>
    </w:p>
    <w:p w14:paraId="00000086" w14:textId="77777777" w:rsidR="00DA0ADD" w:rsidRPr="005A322C" w:rsidRDefault="00DA0ADD" w:rsidP="006864CA">
      <w:pPr>
        <w:jc w:val="both"/>
        <w:rPr>
          <w:rFonts w:ascii="Arial" w:hAnsi="Arial" w:cs="Arial"/>
          <w:bCs/>
          <w:sz w:val="22"/>
          <w:szCs w:val="22"/>
          <w:lang w:val="en-US"/>
        </w:rPr>
      </w:pPr>
    </w:p>
    <w:p w14:paraId="00000087"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Type: Language laboratory</w:t>
      </w:r>
    </w:p>
    <w:p w14:paraId="00000088"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lastRenderedPageBreak/>
        <w:t>Description: UFCG has an Academic Unit focused on teaching English, Spanish, French, and German.</w:t>
      </w:r>
    </w:p>
    <w:p w14:paraId="00000089" w14:textId="77777777" w:rsidR="00DA0ADD" w:rsidRPr="005A322C" w:rsidRDefault="00DA0ADD" w:rsidP="006864CA">
      <w:pPr>
        <w:jc w:val="both"/>
        <w:rPr>
          <w:rFonts w:ascii="Arial" w:hAnsi="Arial" w:cs="Arial"/>
          <w:bCs/>
          <w:sz w:val="22"/>
          <w:szCs w:val="22"/>
          <w:lang w:val="en-US"/>
        </w:rPr>
      </w:pPr>
    </w:p>
    <w:p w14:paraId="0000008A"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Type: Welcome and instructional materials for foreigners</w:t>
      </w:r>
    </w:p>
    <w:p w14:paraId="0000008B"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 A folder with UFCG information and procedures for fiscal regularization with the federal revenue service is made available to all foreign students and researchers.</w:t>
      </w:r>
    </w:p>
    <w:p w14:paraId="0000008C" w14:textId="77777777" w:rsidR="00DA0ADD" w:rsidRPr="005A322C" w:rsidRDefault="00DA0ADD" w:rsidP="006864CA">
      <w:pPr>
        <w:jc w:val="both"/>
        <w:rPr>
          <w:rFonts w:ascii="Arial" w:hAnsi="Arial" w:cs="Arial"/>
          <w:bCs/>
          <w:sz w:val="22"/>
          <w:szCs w:val="22"/>
          <w:lang w:val="en-US"/>
        </w:rPr>
      </w:pPr>
    </w:p>
    <w:p w14:paraId="0000008D"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b. INTERNATIONAL PARTNERSHIPS</w:t>
      </w:r>
    </w:p>
    <w:p w14:paraId="0000008E"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bilateral or multilateral International Cooperation Agreements signed in the last 8 years (2017 to 2024), resulting in research and technology projects, innovation, extension projects, and publications with institutions from:</w:t>
      </w:r>
    </w:p>
    <w:p w14:paraId="0000008F" w14:textId="77777777" w:rsidR="00DA0ADD" w:rsidRPr="005A322C" w:rsidRDefault="00DA0ADD" w:rsidP="006864CA">
      <w:pPr>
        <w:jc w:val="both"/>
        <w:rPr>
          <w:rFonts w:ascii="Arial" w:hAnsi="Arial" w:cs="Arial"/>
          <w:bCs/>
          <w:sz w:val="22"/>
          <w:szCs w:val="22"/>
          <w:lang w:val="en-US"/>
        </w:rPr>
      </w:pPr>
    </w:p>
    <w:p w14:paraId="00000090" w14:textId="10A79F2D"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Africa: </w:t>
      </w:r>
      <w:r w:rsidR="00E04235" w:rsidRPr="005A322C">
        <w:rPr>
          <w:rFonts w:ascii="Arial" w:hAnsi="Arial" w:cs="Arial"/>
          <w:bCs/>
          <w:sz w:val="22"/>
          <w:szCs w:val="22"/>
          <w:lang w:val="en-US"/>
        </w:rPr>
        <w:t>03</w:t>
      </w:r>
    </w:p>
    <w:p w14:paraId="00000091" w14:textId="4BF2727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North America:  </w:t>
      </w:r>
      <w:r w:rsidR="00E04235" w:rsidRPr="005A322C">
        <w:rPr>
          <w:rFonts w:ascii="Arial" w:hAnsi="Arial" w:cs="Arial"/>
          <w:bCs/>
          <w:sz w:val="22"/>
          <w:szCs w:val="22"/>
          <w:lang w:val="en-US"/>
        </w:rPr>
        <w:t>01</w:t>
      </w:r>
    </w:p>
    <w:p w14:paraId="00000092" w14:textId="0D5030D9"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Latin America and Caribbean:  </w:t>
      </w:r>
      <w:r w:rsidR="00E04235" w:rsidRPr="005A322C">
        <w:rPr>
          <w:rFonts w:ascii="Arial" w:hAnsi="Arial" w:cs="Arial"/>
          <w:bCs/>
          <w:sz w:val="22"/>
          <w:szCs w:val="22"/>
          <w:lang w:val="en-US"/>
        </w:rPr>
        <w:t>16</w:t>
      </w:r>
    </w:p>
    <w:p w14:paraId="00000093" w14:textId="2B9449D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Asia: </w:t>
      </w:r>
      <w:r w:rsidR="00E04235" w:rsidRPr="005A322C">
        <w:rPr>
          <w:rFonts w:ascii="Arial" w:hAnsi="Arial" w:cs="Arial"/>
          <w:bCs/>
          <w:sz w:val="22"/>
          <w:szCs w:val="22"/>
          <w:lang w:val="en-US"/>
        </w:rPr>
        <w:t>04</w:t>
      </w:r>
    </w:p>
    <w:p w14:paraId="00000094" w14:textId="47C6999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Europe: </w:t>
      </w:r>
      <w:r w:rsidR="00E04235" w:rsidRPr="005A322C">
        <w:rPr>
          <w:rFonts w:ascii="Arial" w:hAnsi="Arial" w:cs="Arial"/>
          <w:bCs/>
          <w:sz w:val="22"/>
          <w:szCs w:val="22"/>
          <w:lang w:val="en-US"/>
        </w:rPr>
        <w:t>34</w:t>
      </w:r>
    </w:p>
    <w:p w14:paraId="00000095" w14:textId="3B23AC4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Oceania: </w:t>
      </w:r>
      <w:r w:rsidR="00E04235" w:rsidRPr="005A322C">
        <w:rPr>
          <w:rFonts w:ascii="Arial" w:hAnsi="Arial" w:cs="Arial"/>
          <w:bCs/>
          <w:sz w:val="22"/>
          <w:szCs w:val="22"/>
          <w:lang w:val="en-US"/>
        </w:rPr>
        <w:t>00</w:t>
      </w:r>
    </w:p>
    <w:p w14:paraId="00000096" w14:textId="6FB3A7F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BRICS Countries: </w:t>
      </w:r>
      <w:r w:rsidR="00E04235" w:rsidRPr="005A322C">
        <w:rPr>
          <w:rFonts w:ascii="Arial" w:hAnsi="Arial" w:cs="Arial"/>
          <w:bCs/>
          <w:sz w:val="22"/>
          <w:szCs w:val="22"/>
          <w:lang w:val="en-US"/>
        </w:rPr>
        <w:t>03</w:t>
      </w:r>
    </w:p>
    <w:p w14:paraId="00000097" w14:textId="77777777" w:rsidR="00DA0ADD" w:rsidRPr="005A322C" w:rsidRDefault="00DA0ADD" w:rsidP="006864CA">
      <w:pPr>
        <w:jc w:val="both"/>
        <w:rPr>
          <w:rFonts w:ascii="Arial" w:hAnsi="Arial" w:cs="Arial"/>
          <w:bCs/>
          <w:sz w:val="22"/>
          <w:szCs w:val="22"/>
          <w:lang w:val="en-US"/>
        </w:rPr>
      </w:pPr>
    </w:p>
    <w:p w14:paraId="00000098"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c. COTUTELLE AND DUAL DEGREE</w:t>
      </w:r>
    </w:p>
    <w:p w14:paraId="26A40742" w14:textId="77777777" w:rsidR="00E04235" w:rsidRPr="005A322C" w:rsidRDefault="00E04235" w:rsidP="00E04235">
      <w:pPr>
        <w:jc w:val="both"/>
        <w:rPr>
          <w:rFonts w:ascii="Arial" w:hAnsi="Arial" w:cs="Arial"/>
          <w:bCs/>
          <w:sz w:val="22"/>
          <w:szCs w:val="22"/>
          <w:lang w:val="en-US"/>
        </w:rPr>
      </w:pPr>
      <w:r w:rsidRPr="005A322C">
        <w:rPr>
          <w:rFonts w:ascii="Arial" w:hAnsi="Arial" w:cs="Arial"/>
          <w:bCs/>
          <w:sz w:val="22"/>
          <w:szCs w:val="22"/>
          <w:lang w:val="en-US"/>
        </w:rPr>
        <w:t>Number of stricto sensu graduate programs that have at least one cotutelle agreement and the number of beneficiaries, in the last 8 years (2017 to 2024).</w:t>
      </w:r>
    </w:p>
    <w:p w14:paraId="7DB7352E" w14:textId="77777777" w:rsidR="00E04235" w:rsidRPr="005A322C" w:rsidRDefault="00E04235" w:rsidP="00E04235">
      <w:pPr>
        <w:jc w:val="both"/>
        <w:rPr>
          <w:rFonts w:ascii="Arial" w:hAnsi="Arial" w:cs="Arial"/>
          <w:bCs/>
          <w:sz w:val="22"/>
          <w:szCs w:val="22"/>
          <w:lang w:val="en-US"/>
        </w:rPr>
      </w:pPr>
    </w:p>
    <w:p w14:paraId="78802D7A" w14:textId="77777777" w:rsidR="00E04235" w:rsidRPr="005A322C" w:rsidRDefault="00E04235" w:rsidP="00E04235">
      <w:pPr>
        <w:jc w:val="both"/>
        <w:rPr>
          <w:rFonts w:ascii="Arial" w:hAnsi="Arial" w:cs="Arial"/>
          <w:bCs/>
          <w:sz w:val="22"/>
          <w:szCs w:val="22"/>
          <w:lang w:val="en-US"/>
        </w:rPr>
      </w:pPr>
      <w:r w:rsidRPr="005A322C">
        <w:rPr>
          <w:rFonts w:ascii="Arial" w:hAnsi="Arial" w:cs="Arial"/>
          <w:bCs/>
          <w:sz w:val="22"/>
          <w:szCs w:val="22"/>
          <w:lang w:val="en-US"/>
        </w:rPr>
        <w:t>Number of PPGs: 01</w:t>
      </w:r>
    </w:p>
    <w:p w14:paraId="685DA69E" w14:textId="77777777" w:rsidR="00E04235" w:rsidRPr="005A322C" w:rsidRDefault="00E04235" w:rsidP="00E04235">
      <w:pPr>
        <w:jc w:val="both"/>
        <w:rPr>
          <w:rFonts w:ascii="Arial" w:hAnsi="Arial" w:cs="Arial"/>
          <w:bCs/>
          <w:sz w:val="22"/>
          <w:szCs w:val="22"/>
          <w:lang w:val="en-US"/>
        </w:rPr>
      </w:pPr>
      <w:r w:rsidRPr="005A322C">
        <w:rPr>
          <w:rFonts w:ascii="Arial" w:hAnsi="Arial" w:cs="Arial"/>
          <w:bCs/>
          <w:sz w:val="22"/>
          <w:szCs w:val="22"/>
          <w:lang w:val="en-US"/>
        </w:rPr>
        <w:t>Number of beneficiaries: 01</w:t>
      </w:r>
    </w:p>
    <w:p w14:paraId="6BCDDAA1" w14:textId="77777777" w:rsidR="00E04235" w:rsidRPr="005A322C" w:rsidRDefault="00E04235" w:rsidP="00E04235">
      <w:pPr>
        <w:jc w:val="both"/>
        <w:rPr>
          <w:rFonts w:ascii="Arial" w:hAnsi="Arial" w:cs="Arial"/>
          <w:bCs/>
          <w:sz w:val="22"/>
          <w:szCs w:val="22"/>
          <w:lang w:val="en-US"/>
        </w:rPr>
      </w:pPr>
    </w:p>
    <w:p w14:paraId="53494D85" w14:textId="77777777" w:rsidR="00E04235" w:rsidRPr="005A322C" w:rsidRDefault="00E04235" w:rsidP="00E04235">
      <w:pPr>
        <w:jc w:val="both"/>
        <w:rPr>
          <w:rFonts w:ascii="Arial" w:hAnsi="Arial" w:cs="Arial"/>
          <w:bCs/>
          <w:sz w:val="22"/>
          <w:szCs w:val="22"/>
          <w:lang w:val="en-US"/>
        </w:rPr>
      </w:pPr>
      <w:r w:rsidRPr="005A322C">
        <w:rPr>
          <w:rFonts w:ascii="Arial" w:hAnsi="Arial" w:cs="Arial"/>
          <w:bCs/>
          <w:sz w:val="22"/>
          <w:szCs w:val="22"/>
          <w:lang w:val="en-US"/>
        </w:rPr>
        <w:t>Number of stricto sensu graduate programs that have at least one dual degree agreement and the number of beneficiaries, in the last 8 years (2017 to 2024).</w:t>
      </w:r>
    </w:p>
    <w:p w14:paraId="3E2FCAE6" w14:textId="77777777" w:rsidR="00E04235" w:rsidRPr="005A322C" w:rsidRDefault="00E04235" w:rsidP="00E04235">
      <w:pPr>
        <w:jc w:val="both"/>
        <w:rPr>
          <w:rFonts w:ascii="Arial" w:hAnsi="Arial" w:cs="Arial"/>
          <w:bCs/>
          <w:sz w:val="22"/>
          <w:szCs w:val="22"/>
          <w:lang w:val="en-US"/>
        </w:rPr>
      </w:pPr>
    </w:p>
    <w:p w14:paraId="4A879C64" w14:textId="77777777" w:rsidR="00E04235" w:rsidRPr="005A322C" w:rsidRDefault="00E04235" w:rsidP="00E04235">
      <w:pPr>
        <w:jc w:val="both"/>
        <w:rPr>
          <w:rFonts w:ascii="Arial" w:hAnsi="Arial" w:cs="Arial"/>
          <w:bCs/>
          <w:sz w:val="22"/>
          <w:szCs w:val="22"/>
          <w:lang w:val="en-US"/>
        </w:rPr>
      </w:pPr>
      <w:r w:rsidRPr="005A322C">
        <w:rPr>
          <w:rFonts w:ascii="Arial" w:hAnsi="Arial" w:cs="Arial"/>
          <w:bCs/>
          <w:sz w:val="22"/>
          <w:szCs w:val="22"/>
          <w:lang w:val="en-US"/>
        </w:rPr>
        <w:t>Number of PPGs: 00</w:t>
      </w:r>
    </w:p>
    <w:p w14:paraId="0000009A" w14:textId="1A4A89FC" w:rsidR="00DA0ADD" w:rsidRPr="005A322C" w:rsidRDefault="00E04235" w:rsidP="006864CA">
      <w:pPr>
        <w:jc w:val="both"/>
        <w:rPr>
          <w:rFonts w:ascii="Arial" w:hAnsi="Arial" w:cs="Arial"/>
          <w:bCs/>
          <w:sz w:val="22"/>
          <w:szCs w:val="22"/>
          <w:lang w:val="en-US"/>
        </w:rPr>
      </w:pPr>
      <w:r w:rsidRPr="005A322C">
        <w:rPr>
          <w:rFonts w:ascii="Arial" w:hAnsi="Arial" w:cs="Arial"/>
          <w:bCs/>
          <w:sz w:val="22"/>
          <w:szCs w:val="22"/>
          <w:lang w:val="en-US"/>
        </w:rPr>
        <w:t>Number of beneficiaries: 00</w:t>
      </w:r>
    </w:p>
    <w:p w14:paraId="0000009C" w14:textId="77777777" w:rsidR="00DA0ADD" w:rsidRPr="005A322C" w:rsidRDefault="00DA0ADD" w:rsidP="006864CA">
      <w:pPr>
        <w:jc w:val="both"/>
        <w:rPr>
          <w:rFonts w:ascii="Arial" w:hAnsi="Arial" w:cs="Arial"/>
          <w:bCs/>
          <w:sz w:val="22"/>
          <w:szCs w:val="22"/>
          <w:lang w:val="en-US"/>
        </w:rPr>
      </w:pPr>
    </w:p>
    <w:p w14:paraId="0000009D"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d. INTERNATIONAL COOPERATION PROJECTS</w:t>
      </w:r>
    </w:p>
    <w:p w14:paraId="0000009E"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international cooperation projects in graduate studies (including at least one member linked to a foreign HEI) with national and/or international funding, in the last 8 years (2017 to 2024).</w:t>
      </w:r>
    </w:p>
    <w:p w14:paraId="535977A1" w14:textId="77777777" w:rsidR="00B67516" w:rsidRPr="005A322C" w:rsidRDefault="00B67516" w:rsidP="00B67516">
      <w:pPr>
        <w:pStyle w:val="NormalWeb"/>
        <w:jc w:val="both"/>
        <w:rPr>
          <w:rFonts w:ascii="Arial" w:hAnsi="Arial" w:cs="Arial"/>
          <w:sz w:val="22"/>
          <w:szCs w:val="22"/>
          <w:lang w:val="en-US"/>
        </w:rPr>
      </w:pPr>
      <w:r w:rsidRPr="005A322C">
        <w:rPr>
          <w:rFonts w:ascii="Arial" w:hAnsi="Arial" w:cs="Arial"/>
          <w:sz w:val="22"/>
          <w:szCs w:val="22"/>
          <w:lang w:val="en-US"/>
        </w:rPr>
        <w:t>Number of international cooperation projects: 85</w:t>
      </w:r>
    </w:p>
    <w:p w14:paraId="2A4F3208" w14:textId="6BA28F88" w:rsidR="00B67516" w:rsidRPr="005A322C" w:rsidRDefault="00B67516" w:rsidP="00B67516">
      <w:pPr>
        <w:pStyle w:val="NormalWeb"/>
        <w:jc w:val="both"/>
        <w:rPr>
          <w:rFonts w:ascii="Arial" w:hAnsi="Arial" w:cs="Arial"/>
          <w:sz w:val="22"/>
          <w:szCs w:val="22"/>
          <w:lang w:val="en-US"/>
        </w:rPr>
      </w:pPr>
      <w:r w:rsidRPr="005A322C">
        <w:rPr>
          <w:rFonts w:ascii="Arial" w:hAnsi="Arial" w:cs="Arial"/>
          <w:sz w:val="22"/>
          <w:szCs w:val="22"/>
          <w:lang w:val="en-US"/>
        </w:rPr>
        <w:t>Description: The Federal University of Campina Grande (UFCG) preserves a strong history of international partnerships established through research and development (R&amp;D) projects funded by Brazilian or bi/multilateral agencies, governments, and companies. A significant portion of these initiatives is carried out within national networks that include international partners. Historically, such network-based projects have served as structural pillars for the internationalization of graduate education, both in scientific research and in technological development or innovative outreach.</w:t>
      </w:r>
    </w:p>
    <w:p w14:paraId="3B3F2EE1" w14:textId="77777777" w:rsidR="00B67516" w:rsidRPr="005A322C" w:rsidRDefault="00B67516" w:rsidP="00B67516">
      <w:pPr>
        <w:pStyle w:val="NormalWeb"/>
        <w:jc w:val="both"/>
        <w:rPr>
          <w:rFonts w:ascii="Arial" w:hAnsi="Arial" w:cs="Arial"/>
          <w:sz w:val="22"/>
          <w:szCs w:val="22"/>
          <w:lang w:val="en-US"/>
        </w:rPr>
      </w:pPr>
      <w:r w:rsidRPr="005A322C">
        <w:rPr>
          <w:rFonts w:ascii="Arial" w:hAnsi="Arial" w:cs="Arial"/>
          <w:sz w:val="22"/>
          <w:szCs w:val="22"/>
          <w:lang w:val="en-US"/>
        </w:rPr>
        <w:t>Many of these projects, consistent with the objectives of the CapesGlobal Program, give rise to new networks through the integration of “partners of partners.” Examples of projects with such outcomes include the National Institutes of Science and Technology (INCTs) of the Ministry of Science, Technology and Innovation (MCTI). Researchers from UFCG are members of several INCTs, such as:</w:t>
      </w:r>
    </w:p>
    <w:p w14:paraId="01F63CA4" w14:textId="77777777" w:rsidR="00B67516" w:rsidRPr="005A322C" w:rsidRDefault="00B67516" w:rsidP="00B67516">
      <w:pPr>
        <w:pStyle w:val="NormalWeb"/>
        <w:numPr>
          <w:ilvl w:val="0"/>
          <w:numId w:val="26"/>
        </w:numPr>
        <w:jc w:val="both"/>
        <w:rPr>
          <w:rFonts w:ascii="Arial" w:hAnsi="Arial" w:cs="Arial"/>
          <w:sz w:val="22"/>
          <w:szCs w:val="22"/>
          <w:lang w:val="en-US"/>
        </w:rPr>
      </w:pPr>
      <w:r w:rsidRPr="005A322C">
        <w:rPr>
          <w:rFonts w:ascii="Arial" w:hAnsi="Arial" w:cs="Arial"/>
          <w:sz w:val="22"/>
          <w:szCs w:val="22"/>
          <w:lang w:val="en-US"/>
        </w:rPr>
        <w:lastRenderedPageBreak/>
        <w:t>Educational Policy and Teaching Work (GESTRADO)</w:t>
      </w:r>
    </w:p>
    <w:p w14:paraId="5E811D51" w14:textId="77777777" w:rsidR="00B67516" w:rsidRPr="005A322C" w:rsidRDefault="00B67516" w:rsidP="00B67516">
      <w:pPr>
        <w:pStyle w:val="NormalWeb"/>
        <w:numPr>
          <w:ilvl w:val="0"/>
          <w:numId w:val="26"/>
        </w:numPr>
        <w:jc w:val="both"/>
        <w:rPr>
          <w:rFonts w:ascii="Arial" w:hAnsi="Arial" w:cs="Arial"/>
          <w:sz w:val="22"/>
          <w:szCs w:val="22"/>
          <w:lang w:val="en-US"/>
        </w:rPr>
      </w:pPr>
      <w:r w:rsidRPr="005A322C">
        <w:rPr>
          <w:rFonts w:ascii="Arial" w:hAnsi="Arial" w:cs="Arial"/>
          <w:sz w:val="22"/>
          <w:szCs w:val="22"/>
          <w:lang w:val="en-US"/>
        </w:rPr>
        <w:t>Inequities, Inequalities, and Gender and Sexuality Violence and Their Multiple Insurgencies (Caleidoscópio)</w:t>
      </w:r>
    </w:p>
    <w:p w14:paraId="1A4EA00C" w14:textId="77777777" w:rsidR="00B67516" w:rsidRPr="005A322C" w:rsidRDefault="00B67516" w:rsidP="00B67516">
      <w:pPr>
        <w:pStyle w:val="NormalWeb"/>
        <w:numPr>
          <w:ilvl w:val="0"/>
          <w:numId w:val="26"/>
        </w:numPr>
        <w:jc w:val="both"/>
        <w:rPr>
          <w:rFonts w:ascii="Arial" w:hAnsi="Arial" w:cs="Arial"/>
          <w:sz w:val="22"/>
          <w:szCs w:val="22"/>
          <w:lang w:val="en-US"/>
        </w:rPr>
      </w:pPr>
      <w:r w:rsidRPr="005A322C">
        <w:rPr>
          <w:rFonts w:ascii="Arial" w:hAnsi="Arial" w:cs="Arial"/>
          <w:sz w:val="22"/>
          <w:szCs w:val="22"/>
          <w:lang w:val="en-US"/>
        </w:rPr>
        <w:t>Climate Change, Cities and Climate Change (Klimapolis)</w:t>
      </w:r>
    </w:p>
    <w:p w14:paraId="555E9AE4" w14:textId="77777777" w:rsidR="00B67516" w:rsidRPr="005A322C" w:rsidRDefault="00B67516" w:rsidP="00B67516">
      <w:pPr>
        <w:pStyle w:val="NormalWeb"/>
        <w:numPr>
          <w:ilvl w:val="0"/>
          <w:numId w:val="26"/>
        </w:numPr>
        <w:jc w:val="both"/>
        <w:rPr>
          <w:rFonts w:ascii="Arial" w:hAnsi="Arial" w:cs="Arial"/>
          <w:sz w:val="22"/>
          <w:szCs w:val="22"/>
          <w:lang w:val="en-US"/>
        </w:rPr>
      </w:pPr>
      <w:r w:rsidRPr="005A322C">
        <w:rPr>
          <w:rFonts w:ascii="Arial" w:hAnsi="Arial" w:cs="Arial"/>
          <w:sz w:val="22"/>
          <w:szCs w:val="22"/>
          <w:lang w:val="en-US"/>
        </w:rPr>
        <w:t>National Observatory for Water Security and Adaptive Management (ONSEAdapta)</w:t>
      </w:r>
    </w:p>
    <w:p w14:paraId="2968EEF4" w14:textId="77777777" w:rsidR="00B67516" w:rsidRPr="005A322C" w:rsidRDefault="00B67516" w:rsidP="00B67516">
      <w:pPr>
        <w:pStyle w:val="NormalWeb"/>
        <w:numPr>
          <w:ilvl w:val="0"/>
          <w:numId w:val="26"/>
        </w:numPr>
        <w:jc w:val="both"/>
        <w:rPr>
          <w:rFonts w:ascii="Arial" w:hAnsi="Arial" w:cs="Arial"/>
          <w:sz w:val="22"/>
          <w:szCs w:val="22"/>
          <w:lang w:val="en-US"/>
        </w:rPr>
      </w:pPr>
      <w:r w:rsidRPr="005A322C">
        <w:rPr>
          <w:rFonts w:ascii="Arial" w:hAnsi="Arial" w:cs="Arial"/>
          <w:sz w:val="22"/>
          <w:szCs w:val="22"/>
          <w:lang w:val="en-US"/>
        </w:rPr>
        <w:t>Observatório das Metrópoles</w:t>
      </w:r>
    </w:p>
    <w:p w14:paraId="39A3BD1D" w14:textId="77777777" w:rsidR="00B67516" w:rsidRPr="005A322C" w:rsidRDefault="00B67516" w:rsidP="00B67516">
      <w:pPr>
        <w:pStyle w:val="NormalWeb"/>
        <w:numPr>
          <w:ilvl w:val="0"/>
          <w:numId w:val="26"/>
        </w:numPr>
        <w:jc w:val="both"/>
        <w:rPr>
          <w:rFonts w:ascii="Arial" w:hAnsi="Arial" w:cs="Arial"/>
          <w:sz w:val="22"/>
          <w:szCs w:val="22"/>
          <w:lang w:val="en-US"/>
        </w:rPr>
      </w:pPr>
      <w:r w:rsidRPr="005A322C">
        <w:rPr>
          <w:rFonts w:ascii="Arial" w:hAnsi="Arial" w:cs="Arial"/>
          <w:sz w:val="22"/>
          <w:szCs w:val="22"/>
          <w:lang w:val="en-US"/>
        </w:rPr>
        <w:t>National Observatory on Water and Carbon Dynamics in the Caatinga Biome (ONDACBC)</w:t>
      </w:r>
    </w:p>
    <w:p w14:paraId="599ADD65" w14:textId="77777777" w:rsidR="00B67516" w:rsidRPr="005A322C" w:rsidRDefault="00B67516" w:rsidP="00B67516">
      <w:pPr>
        <w:pStyle w:val="NormalWeb"/>
        <w:numPr>
          <w:ilvl w:val="0"/>
          <w:numId w:val="26"/>
        </w:numPr>
        <w:jc w:val="both"/>
        <w:rPr>
          <w:rFonts w:ascii="Arial" w:hAnsi="Arial" w:cs="Arial"/>
          <w:sz w:val="22"/>
          <w:szCs w:val="22"/>
          <w:lang w:val="en-US"/>
        </w:rPr>
      </w:pPr>
      <w:r w:rsidRPr="005A322C">
        <w:rPr>
          <w:rFonts w:ascii="Arial" w:hAnsi="Arial" w:cs="Arial"/>
          <w:sz w:val="22"/>
          <w:szCs w:val="22"/>
          <w:lang w:val="en-US"/>
        </w:rPr>
        <w:t>Sustainable Agriculture in the Tropical Semiarid (AgriS)</w:t>
      </w:r>
    </w:p>
    <w:p w14:paraId="252C600F" w14:textId="77777777" w:rsidR="00B67516" w:rsidRPr="005A322C" w:rsidRDefault="00B67516" w:rsidP="00B67516">
      <w:pPr>
        <w:pStyle w:val="NormalWeb"/>
        <w:numPr>
          <w:ilvl w:val="0"/>
          <w:numId w:val="26"/>
        </w:numPr>
        <w:jc w:val="both"/>
        <w:rPr>
          <w:rFonts w:ascii="Arial" w:hAnsi="Arial" w:cs="Arial"/>
          <w:sz w:val="22"/>
          <w:szCs w:val="22"/>
          <w:lang w:val="en-US"/>
        </w:rPr>
      </w:pPr>
      <w:r w:rsidRPr="005A322C">
        <w:rPr>
          <w:rFonts w:ascii="Arial" w:hAnsi="Arial" w:cs="Arial"/>
          <w:sz w:val="22"/>
          <w:szCs w:val="22"/>
          <w:lang w:val="en-US"/>
        </w:rPr>
        <w:t>Polysaccharides – versatile platforms for the development of sustainable products and technologies</w:t>
      </w:r>
    </w:p>
    <w:p w14:paraId="326DD64C" w14:textId="77777777" w:rsidR="00B67516" w:rsidRPr="005A322C" w:rsidRDefault="00B67516" w:rsidP="00B67516">
      <w:pPr>
        <w:pStyle w:val="NormalWeb"/>
        <w:numPr>
          <w:ilvl w:val="0"/>
          <w:numId w:val="26"/>
        </w:numPr>
        <w:jc w:val="both"/>
        <w:rPr>
          <w:rFonts w:ascii="Arial" w:hAnsi="Arial" w:cs="Arial"/>
          <w:sz w:val="22"/>
          <w:szCs w:val="22"/>
          <w:lang w:val="en-US"/>
        </w:rPr>
      </w:pPr>
      <w:r w:rsidRPr="005A322C">
        <w:rPr>
          <w:rFonts w:ascii="Arial" w:hAnsi="Arial" w:cs="Arial"/>
          <w:sz w:val="22"/>
          <w:szCs w:val="22"/>
          <w:lang w:val="en-US"/>
        </w:rPr>
        <w:t>Meat Production Chain</w:t>
      </w:r>
    </w:p>
    <w:p w14:paraId="3AC2F9F3" w14:textId="77777777" w:rsidR="00B67516" w:rsidRPr="005A322C" w:rsidRDefault="00B67516" w:rsidP="00B67516">
      <w:pPr>
        <w:pStyle w:val="NormalWeb"/>
        <w:numPr>
          <w:ilvl w:val="0"/>
          <w:numId w:val="26"/>
        </w:numPr>
        <w:jc w:val="both"/>
        <w:rPr>
          <w:rFonts w:ascii="Arial" w:hAnsi="Arial" w:cs="Arial"/>
          <w:sz w:val="22"/>
          <w:szCs w:val="22"/>
          <w:lang w:val="en-US"/>
        </w:rPr>
      </w:pPr>
      <w:r w:rsidRPr="005A322C">
        <w:rPr>
          <w:rFonts w:ascii="Arial" w:hAnsi="Arial" w:cs="Arial"/>
          <w:sz w:val="22"/>
          <w:szCs w:val="22"/>
          <w:lang w:val="en-US"/>
        </w:rPr>
        <w:t>Control of Plant Poisoning</w:t>
      </w:r>
    </w:p>
    <w:p w14:paraId="64FBBF09" w14:textId="77777777" w:rsidR="00B67516" w:rsidRPr="005A322C" w:rsidRDefault="00B67516" w:rsidP="00B67516">
      <w:pPr>
        <w:pStyle w:val="NormalWeb"/>
        <w:jc w:val="both"/>
        <w:rPr>
          <w:rFonts w:ascii="Arial" w:hAnsi="Arial" w:cs="Arial"/>
          <w:sz w:val="22"/>
          <w:szCs w:val="22"/>
          <w:lang w:val="en-US"/>
        </w:rPr>
      </w:pPr>
      <w:r w:rsidRPr="005A322C">
        <w:rPr>
          <w:rFonts w:ascii="Arial" w:hAnsi="Arial" w:cs="Arial"/>
          <w:sz w:val="22"/>
          <w:szCs w:val="22"/>
          <w:lang w:val="en-US"/>
        </w:rPr>
        <w:t>Two major governmental networks with strong international participation include UFCG’s involvement: the Brazilian Research Network on Global Climate Change (Rede Clima), coordinated by MCTI, and the BRICS Network University (BRICS-NU), in which UFCG is one of the twenty participating Brazilian institutions.</w:t>
      </w:r>
    </w:p>
    <w:p w14:paraId="28DC9B5B" w14:textId="77777777" w:rsidR="00B67516" w:rsidRPr="005A322C" w:rsidRDefault="00B67516" w:rsidP="00B67516">
      <w:pPr>
        <w:pStyle w:val="NormalWeb"/>
        <w:jc w:val="both"/>
        <w:rPr>
          <w:rFonts w:ascii="Arial" w:hAnsi="Arial" w:cs="Arial"/>
          <w:sz w:val="22"/>
          <w:szCs w:val="22"/>
          <w:lang w:val="en-US"/>
        </w:rPr>
      </w:pPr>
      <w:r w:rsidRPr="005A322C">
        <w:rPr>
          <w:rFonts w:ascii="Arial" w:hAnsi="Arial" w:cs="Arial"/>
          <w:sz w:val="22"/>
          <w:szCs w:val="22"/>
          <w:lang w:val="en-US"/>
        </w:rPr>
        <w:t>Another significant milestone was UFCG’s role as one of the leading institutions in developing Brazil’s National Action Plan to Combat Desertification (PAB-Brazil), coordinated by the Ministry of the Environment (MMA) and presented at COP16 of the United Nations Convention to Combat Desertification (UNCCD), with international diplomatic repercussions.</w:t>
      </w:r>
    </w:p>
    <w:p w14:paraId="3240B8CB" w14:textId="77777777" w:rsidR="00B67516" w:rsidRPr="005A322C" w:rsidRDefault="00B67516" w:rsidP="00B67516">
      <w:pPr>
        <w:pStyle w:val="NormalWeb"/>
        <w:jc w:val="both"/>
        <w:rPr>
          <w:rFonts w:ascii="Arial" w:hAnsi="Arial" w:cs="Arial"/>
          <w:sz w:val="22"/>
          <w:szCs w:val="22"/>
          <w:lang w:val="en-US"/>
        </w:rPr>
      </w:pPr>
      <w:r w:rsidRPr="005A322C">
        <w:rPr>
          <w:rFonts w:ascii="Arial" w:hAnsi="Arial" w:cs="Arial"/>
          <w:sz w:val="22"/>
          <w:szCs w:val="22"/>
          <w:lang w:val="en-US"/>
        </w:rPr>
        <w:t>Other major projects and networks involving UFCG include:</w:t>
      </w:r>
    </w:p>
    <w:p w14:paraId="77FE0934"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Observatory of Basic Education (CAPES)</w:t>
      </w:r>
    </w:p>
    <w:p w14:paraId="67B3F857"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Latin American Research Network on Rural and Urban Education and Social Movements (REDE PECC MS)</w:t>
      </w:r>
    </w:p>
    <w:p w14:paraId="7E4B0362"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Climate Crisis and Disasters Resilience Research Center (CLIMARES)</w:t>
      </w:r>
    </w:p>
    <w:p w14:paraId="1ECDC861"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Global Alliance of Disaster Research Institutes (GADRI)</w:t>
      </w:r>
    </w:p>
    <w:p w14:paraId="578CFBCA"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Teaching, Research and Intervention Network in the Field of Water Policy and Management (WATERLAT-GOBACIT)</w:t>
      </w:r>
    </w:p>
    <w:p w14:paraId="56A46A52"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Network for Justice and Sustainability in the Territory through Spatial Data Infrastructure Systems (JUST-Side)</w:t>
      </w:r>
    </w:p>
    <w:p w14:paraId="7C8FA1E1"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Interdisciplinary Knowledge Networks on the Impacts of Digital Transformation on Working Conditions in Latin America (NETeJOB)</w:t>
      </w:r>
    </w:p>
    <w:p w14:paraId="2D4229A1"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Latin American Network of Higher Education Institutions for the Analysis of the Informal Labor Market (LATinWORK)</w:t>
      </w:r>
    </w:p>
    <w:p w14:paraId="5E43C6C0"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Latin American University Network of Housing Chairs (REDULACAV)</w:t>
      </w:r>
    </w:p>
    <w:p w14:paraId="692C959B"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Long-Term Ecological Research Program (PELD/CNPq)</w:t>
      </w:r>
    </w:p>
    <w:p w14:paraId="6E743DB0"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Model for Ocean, Land Surface and Atmosphere Forecasting (MONAN/INPE)</w:t>
      </w:r>
    </w:p>
    <w:p w14:paraId="7C6F75BB"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BINGO Radio Telescope, a partnership with Brazilian and Chinese institutions</w:t>
      </w:r>
    </w:p>
    <w:p w14:paraId="5B047D3E"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CAPES School of Advanced Studies of Water and Society under Change (SASW&amp;SC)</w:t>
      </w:r>
    </w:p>
    <w:p w14:paraId="5645AC88"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CAPES MATH-AMSUD Program</w:t>
      </w:r>
    </w:p>
    <w:p w14:paraId="49F8C4A8"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Center of Excellence in Advances in Diagnosis, Epidemiology, and Control of Animal Leptospirosis in the Caatinga Biome</w:t>
      </w:r>
    </w:p>
    <w:p w14:paraId="679D4668"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Luso-Brazilian Network of Design and Innovation</w:t>
      </w:r>
    </w:p>
    <w:p w14:paraId="17A2FAC5" w14:textId="77777777" w:rsidR="00B67516" w:rsidRPr="005A322C" w:rsidRDefault="00B67516" w:rsidP="00B67516">
      <w:pPr>
        <w:pStyle w:val="NormalWeb"/>
        <w:numPr>
          <w:ilvl w:val="0"/>
          <w:numId w:val="27"/>
        </w:numPr>
        <w:jc w:val="both"/>
        <w:rPr>
          <w:rFonts w:ascii="Arial" w:hAnsi="Arial" w:cs="Arial"/>
          <w:sz w:val="22"/>
          <w:szCs w:val="22"/>
          <w:lang w:val="en-US"/>
        </w:rPr>
      </w:pPr>
      <w:r w:rsidRPr="005A322C">
        <w:rPr>
          <w:rFonts w:ascii="Arial" w:hAnsi="Arial" w:cs="Arial"/>
          <w:sz w:val="22"/>
          <w:szCs w:val="22"/>
          <w:lang w:val="en-US"/>
        </w:rPr>
        <w:t>The new UFCG supercomputer (PROINFRA/FINEP)</w:t>
      </w:r>
    </w:p>
    <w:p w14:paraId="627B1C20" w14:textId="77777777" w:rsidR="00B67516" w:rsidRPr="005A322C" w:rsidRDefault="00B67516" w:rsidP="00B67516">
      <w:pPr>
        <w:pStyle w:val="NormalWeb"/>
        <w:jc w:val="both"/>
        <w:rPr>
          <w:rFonts w:ascii="Arial" w:hAnsi="Arial" w:cs="Arial"/>
          <w:sz w:val="22"/>
          <w:szCs w:val="22"/>
          <w:lang w:val="en-US"/>
        </w:rPr>
      </w:pPr>
      <w:r w:rsidRPr="005A322C">
        <w:rPr>
          <w:rFonts w:ascii="Arial" w:hAnsi="Arial" w:cs="Arial"/>
          <w:sz w:val="22"/>
          <w:szCs w:val="22"/>
          <w:lang w:val="en-US"/>
        </w:rPr>
        <w:t>In addition to these large-scale networks, there are dozens of smaller projects funded either by bi/multilateral agencies or by Brazilian funding bodies involving foreign researchers. There are also projects in collaboration with foreign companies through their international research and development centers.</w:t>
      </w:r>
    </w:p>
    <w:p w14:paraId="27F2D92F" w14:textId="77777777" w:rsidR="00B67516" w:rsidRPr="005A322C" w:rsidRDefault="00B67516" w:rsidP="00B67516">
      <w:pPr>
        <w:pStyle w:val="NormalWeb"/>
        <w:jc w:val="both"/>
        <w:rPr>
          <w:rFonts w:ascii="Arial" w:hAnsi="Arial" w:cs="Arial"/>
          <w:sz w:val="22"/>
          <w:szCs w:val="22"/>
          <w:lang w:val="en-US"/>
        </w:rPr>
      </w:pPr>
      <w:r w:rsidRPr="005A322C">
        <w:rPr>
          <w:rFonts w:ascii="Arial" w:hAnsi="Arial" w:cs="Arial"/>
          <w:sz w:val="22"/>
          <w:szCs w:val="22"/>
          <w:lang w:val="en-US"/>
        </w:rPr>
        <w:lastRenderedPageBreak/>
        <w:t>This record highlights the thematic diversity, the widespread internationalization of the graduate programs, the articulation within national and international networks, and the university’s strong capacity to attract funding from multiple sources.</w:t>
      </w:r>
    </w:p>
    <w:p w14:paraId="000000A1" w14:textId="77777777" w:rsidR="00DA0ADD" w:rsidRPr="005A322C" w:rsidRDefault="00DA0ADD" w:rsidP="006864CA">
      <w:pPr>
        <w:jc w:val="both"/>
        <w:rPr>
          <w:rFonts w:ascii="Arial" w:hAnsi="Arial" w:cs="Arial"/>
          <w:b/>
          <w:sz w:val="22"/>
          <w:szCs w:val="22"/>
          <w:lang w:val="en-US"/>
        </w:rPr>
      </w:pPr>
    </w:p>
    <w:p w14:paraId="000000A2" w14:textId="77777777"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e. INTELLECTUAL PRODUCTION IN INTERNATIONAL COLLABORATION</w:t>
      </w:r>
    </w:p>
    <w:p w14:paraId="000000A3" w14:textId="77777777" w:rsidR="00DA0ADD" w:rsidRPr="005A322C" w:rsidRDefault="00DA0ADD" w:rsidP="006864CA">
      <w:pPr>
        <w:jc w:val="both"/>
        <w:rPr>
          <w:rFonts w:ascii="Arial" w:hAnsi="Arial" w:cs="Arial"/>
          <w:bCs/>
          <w:sz w:val="22"/>
          <w:szCs w:val="22"/>
          <w:lang w:val="en-US"/>
        </w:rPr>
      </w:pPr>
    </w:p>
    <w:p w14:paraId="000000A4"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Intellectual production in international collaboration, from each participating institution, on the themes defined by the network (sample of up to 10 most important productions in the last 8 years).</w:t>
      </w:r>
    </w:p>
    <w:p w14:paraId="000000A5" w14:textId="77777777" w:rsidR="00DA0ADD" w:rsidRPr="005A322C" w:rsidRDefault="00DA0ADD" w:rsidP="006864CA">
      <w:pPr>
        <w:jc w:val="both"/>
        <w:rPr>
          <w:rFonts w:ascii="Arial" w:hAnsi="Arial" w:cs="Arial"/>
          <w:bCs/>
          <w:sz w:val="22"/>
          <w:szCs w:val="22"/>
          <w:lang w:val="en-US"/>
        </w:rPr>
      </w:pPr>
    </w:p>
    <w:p w14:paraId="000000A6" w14:textId="234F95DB"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Title: Impact of the </w:t>
      </w:r>
      <w:r w:rsidR="00315D0F" w:rsidRPr="005A322C">
        <w:rPr>
          <w:rFonts w:ascii="Arial" w:hAnsi="Arial" w:cs="Arial"/>
          <w:bCs/>
          <w:sz w:val="22"/>
          <w:szCs w:val="22"/>
          <w:lang w:val="en-US"/>
        </w:rPr>
        <w:t>Urbanization</w:t>
      </w:r>
      <w:r w:rsidRPr="005A322C">
        <w:rPr>
          <w:rFonts w:ascii="Arial" w:hAnsi="Arial" w:cs="Arial"/>
          <w:bCs/>
          <w:sz w:val="22"/>
          <w:szCs w:val="22"/>
          <w:lang w:val="en-US"/>
        </w:rPr>
        <w:t xml:space="preserve"> Process in the Availability of Ecosystem Services in a Tropical Ecotone Area | BIBLIOGRAPHIC | JOURNAL ARTICLE | Yes: Highlight of societal impact </w:t>
      </w:r>
    </w:p>
    <w:p w14:paraId="000000A7"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Theme:  Mining: Health, Society and Education: contemporary challenges, sustainable strategies and applications for the future. </w:t>
      </w:r>
    </w:p>
    <w:p w14:paraId="000000A8"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Description: The article aims to evaluate the impacts of the urbanization process on the availability of ecosystem services in a tropical ecotone area in the Agreste region of Paraíba, using remote sensing data and the benefit transfer method to estimate the economic values of ecosystem services over the period from 1989 to 2014. </w:t>
      </w:r>
    </w:p>
    <w:p w14:paraId="000000A9"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 The results show a significant loss of arboreal vegetation cover (from 46% in 1989 to only 5% in 2014), leading to a 73.2% reduction in the total estimated value of ecosystem services (from US$ 13.7 million to US$ 3.7 million). Crucial services such as climate regulation, biological control, water flow regulation, and nutrient cycling experienced losses greater than 80%, highlighting the critical role of native vegetation in maintaining environmental balance.</w:t>
      </w:r>
    </w:p>
    <w:p w14:paraId="000000AA"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 The impacts in the mining area are primarily related to the increased vulnerability of water resources and biodiversity in ecotone regions, which are also potential areas for urban expansion and economic exploration. The degradation of ecosystem services intensifies risks such as desertification, water scarcity, and loss of environmental resilience, factors that directly affect productive activities like mining. The reduction of vegetation and pressure on regulating services make the region more susceptible to erosion, soil instability, and environmental degradation, which are critical conditions for the sustainability of mining enterprises.</w:t>
      </w:r>
    </w:p>
    <w:p w14:paraId="000000AB"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 CAPES; CNPq</w:t>
      </w:r>
    </w:p>
    <w:p w14:paraId="000000AC" w14:textId="77777777" w:rsidR="00DA0ADD" w:rsidRPr="005A322C" w:rsidRDefault="00DA0ADD" w:rsidP="006864CA">
      <w:pPr>
        <w:jc w:val="both"/>
        <w:rPr>
          <w:rFonts w:ascii="Arial" w:hAnsi="Arial" w:cs="Arial"/>
          <w:bCs/>
          <w:sz w:val="22"/>
          <w:szCs w:val="22"/>
          <w:lang w:val="en-US"/>
        </w:rPr>
      </w:pPr>
    </w:p>
    <w:p w14:paraId="000000AD"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Title: Simulation of stream flow and hydrological response to land-cover changes in a tropical river basin | BIBLIOGRAPHIC | JOURNAL ARTICLE | Yes: Highlight of societal impact </w:t>
      </w:r>
    </w:p>
    <w:p w14:paraId="000000AE"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Theme: Circular mining: Geological exploration, sustainable mineral and metallurgical processing, intelligent production processes, uses and applications of materials, and utilization of waste and by-products. </w:t>
      </w:r>
    </w:p>
    <w:p w14:paraId="000000AF"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Description: The article aims to calibrate and validate the SWAT hydrological model to simulate the runoff and hydrological dynamics response to different land cover change scenarios in the Lower-Middle São Francisco sub-basin in Brazil, a region marked by semi-arid conditions and strong anthropic pressure. </w:t>
      </w:r>
    </w:p>
    <w:p w14:paraId="000000B0"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Results Obtained or Expected: Among the results, the study showed that the model performed well in calibration and validation, especially at stations with higher flow. Three scenarios were evaluated: replacement of pasture with native vegetation (caatinga), with corn cultivation, and with exposed soil. The degradation scenario (exposed soil) had the greatest impacts, with a 94% increase in sediment production and a reduction of up to 76% in water production, while the recovery of native vegetation proved to be the most effective alternative for reducing surface runoff and soil loss. </w:t>
      </w:r>
    </w:p>
    <w:p w14:paraId="000000B1"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Impacts Obtained or Expected: The research impacts for the mining area are relevant for the management of water resources and land use in semi-arid tropical regions, as they provide quantitative evidence of how different land use practices directly influence the water balance and erosion processes. The results point to the urgency of reforestation and sustainable </w:t>
      </w:r>
      <w:r w:rsidRPr="005A322C">
        <w:rPr>
          <w:rFonts w:ascii="Arial" w:hAnsi="Arial" w:cs="Arial"/>
          <w:bCs/>
          <w:sz w:val="22"/>
          <w:szCs w:val="22"/>
          <w:lang w:val="en-US"/>
        </w:rPr>
        <w:lastRenderedPageBreak/>
        <w:t xml:space="preserve">management policies, which can mitigate environmental degradation, reduce desertification risks, and increase the water resilience of the São Francisco basin. </w:t>
      </w:r>
    </w:p>
    <w:p w14:paraId="000000B2"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Funder(s): CAPES; CNPq </w:t>
      </w:r>
    </w:p>
    <w:p w14:paraId="6589EE22" w14:textId="77777777" w:rsidR="00315D0F" w:rsidRPr="005A322C" w:rsidRDefault="00315D0F" w:rsidP="006864CA">
      <w:pPr>
        <w:jc w:val="both"/>
        <w:rPr>
          <w:rFonts w:ascii="Arial" w:hAnsi="Arial" w:cs="Arial"/>
          <w:bCs/>
          <w:sz w:val="22"/>
          <w:szCs w:val="22"/>
          <w:lang w:val="en-US"/>
        </w:rPr>
      </w:pPr>
    </w:p>
    <w:p w14:paraId="000000B3"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Title: The performance of the IMERG satellite-based product in identifying subdaily rainfall events and their properties | BIBLIOGRAPHIC | JOURNAL ARTICLE | Yes: Highlight of societal impact </w:t>
      </w:r>
    </w:p>
    <w:p w14:paraId="000000B4" w14:textId="363766A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 Circular mining: Geological exploration, sustainable mineral and metallurgical processing, intelligent production processes, uses and applications of materials, and utilization of waste and by-products.</w:t>
      </w:r>
    </w:p>
    <w:p w14:paraId="000000B5"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Description: The article aims to analyze the impacts of climate variability and change on the water availability of the São Francisco River in Brazil, applying hydrological and climatic models to evaluate future scenarios of flow and water security in the region. </w:t>
      </w:r>
    </w:p>
    <w:p w14:paraId="000000B6"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Results Obtained or Expected: Among the results, the study showed a trend of a significant reduction in the river's flows throughout the 21st century, especially in scenarios of high greenhouse gas emissions. The analysis revealed that the combination of decreased precipitation and increased potential evapotranspiration contributes to intensifying water scarcity, directly impacting multiple water uses, such as supply, irrigation, energy generation, and maintenance of aquatic ecosystems. </w:t>
      </w:r>
    </w:p>
    <w:p w14:paraId="000000B7"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Impacts Obtained or Expected: The research impacts in the mining area are relevant, as they provide subsidies for the management of water resources in one of Brazil's most strategic basins. The results warn of the need for adaptation and mitigation measures in the face of climate change, reinforcing the importance of public policies aimed at water security and the socioeconomic resilience of the region dependent on the São Francisco River. </w:t>
      </w:r>
    </w:p>
    <w:p w14:paraId="000000B8"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Funder(s): CNPq; CAPES </w:t>
      </w:r>
    </w:p>
    <w:p w14:paraId="000000B9" w14:textId="77777777" w:rsidR="00DA0ADD" w:rsidRPr="005A322C" w:rsidRDefault="00DA0ADD" w:rsidP="006864CA">
      <w:pPr>
        <w:jc w:val="both"/>
        <w:rPr>
          <w:rFonts w:ascii="Arial" w:hAnsi="Arial" w:cs="Arial"/>
          <w:bCs/>
          <w:sz w:val="22"/>
          <w:szCs w:val="22"/>
          <w:lang w:val="en-US"/>
        </w:rPr>
      </w:pPr>
    </w:p>
    <w:p w14:paraId="000000BA"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Title: Bioceramic coatings on metallic implants: An overview | BIBLIOGRAPHIC | JOURNAL ARTICLE | No |</w:t>
      </w:r>
    </w:p>
    <w:p w14:paraId="000000BB"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Theme: Circular mining: Geological exploration, sustainable mineral and metallurgical processing, intelligent production processes, uses and applications of materials, and utilization of waste and by-products. </w:t>
      </w:r>
    </w:p>
    <w:p w14:paraId="000000BC"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Description: The article aims to present a comprehensive review of the different types of bioceramic coatings applied to metallic implants, discussing materials, deposition methods, advantages, and limitations, as well as pointing out future trends and directions in this field. </w:t>
      </w:r>
    </w:p>
    <w:p w14:paraId="000000BD"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Results Obtained or Expected: Among the review's results, the identification of the main classes of coatings (metal oxides, calcium phosphates, bioactive glasses, glass-ceramics, silicates, carbons, nitrides, and others), their properties, and respective medical applications stands out. The authors emphasize that bioceramic coatings can improve corrosion resistance, increase bioactivity, promote osseointegration, and reduce the release of toxic metal ions, thus extending the durability and safety of implants. </w:t>
      </w:r>
    </w:p>
    <w:p w14:paraId="000000BE"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Impacts Obtained or Expected: The research impacts are significant for the biomedical area, as they provide an updated overview of available technologies, indicating that the use of bioceramic coatings has the potential to reduce failures in orthopedic and dental surgeries, improve biological response, and open paths for the development of more effective and personalized implants. Furthermore, the critical analysis of deposition methods and in vivo performance serves as a strategic guide for future innovations in the field of biomaterials engineering and mining. </w:t>
      </w:r>
    </w:p>
    <w:p w14:paraId="000000BF"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 CNPq; CAPES</w:t>
      </w:r>
    </w:p>
    <w:p w14:paraId="000000C0" w14:textId="77777777" w:rsidR="00DA0ADD" w:rsidRPr="005A322C" w:rsidRDefault="00DA0ADD" w:rsidP="006864CA">
      <w:pPr>
        <w:jc w:val="both"/>
        <w:rPr>
          <w:rFonts w:ascii="Arial" w:hAnsi="Arial" w:cs="Arial"/>
          <w:bCs/>
          <w:sz w:val="22"/>
          <w:szCs w:val="22"/>
          <w:lang w:val="en-US"/>
        </w:rPr>
      </w:pPr>
    </w:p>
    <w:p w14:paraId="000000C1"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Title: Use of remote sensing indicators to assess effects of drought and human-induced land degradation on ecosystem health in Northeastern Brazil | BIBLIOGRAPHIC | JOURNAL ARTICLE | Yes: Highlight of societal impact </w:t>
      </w:r>
    </w:p>
    <w:p w14:paraId="000000C2"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Theme: Circular mining: Geological exploration, sustainable mineral and metallurgical processing, intelligent production processes, uses and applications of materials, and utilization of waste and by-products. </w:t>
      </w:r>
    </w:p>
    <w:p w14:paraId="000000C3"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lastRenderedPageBreak/>
        <w:t xml:space="preserve">Description: The article aims to map areas susceptible to land degradation (LD) in the semi-arid region of Northeast Brazil, using time series of remote sensing data (leaf area index - LAI, albedo, and evapotranspiration - ET) to assess trends in biomass loss and impacts on ecosystem dynamics. </w:t>
      </w:r>
    </w:p>
    <w:p w14:paraId="000000C4"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Results Obtained or Expected: Among the main results, the study identified a general trend of biomass loss, mainly associated with the long drought that marked the last third of the analyzed period (2002-2016). In some regions, degradation was detected even in years of normal precipitation, indicating the influence of human activities, such as the increase in herds and consequent overgrazing. The work also showed that LAI stood out as a better indicator of degradation compared to albedo, as it has a higher correlation with evapotranspiration. </w:t>
      </w:r>
    </w:p>
    <w:p w14:paraId="000000C5"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Impacts Obtained or Expected: The study's impacts are relevant as they provide evidence that land degradation can alter the regional hydrological cycle, reinforcing a feedback loop that aggravates desertification. Furthermore, the produced maps serve as a strategic tool for managers and public policymakers, allowing them to monitor critical areas and guide mitigation measures, which are fundamental in the context of climate change and the growing risk of desertification in the Northeast. </w:t>
      </w:r>
    </w:p>
    <w:p w14:paraId="000000C6"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Funder(s): CNPq; CAPES; INSA </w:t>
      </w:r>
    </w:p>
    <w:p w14:paraId="000000C7" w14:textId="77777777" w:rsidR="00DA0ADD" w:rsidRPr="005A322C" w:rsidRDefault="00DA0ADD" w:rsidP="006864CA">
      <w:pPr>
        <w:jc w:val="both"/>
        <w:rPr>
          <w:rFonts w:ascii="Arial" w:hAnsi="Arial" w:cs="Arial"/>
          <w:bCs/>
          <w:sz w:val="22"/>
          <w:szCs w:val="22"/>
          <w:lang w:val="en-US"/>
        </w:rPr>
      </w:pPr>
    </w:p>
    <w:p w14:paraId="000000C8" w14:textId="407C8AC2" w:rsidR="00DA0ADD" w:rsidRPr="005A322C" w:rsidRDefault="00315D0F" w:rsidP="006864CA">
      <w:pPr>
        <w:jc w:val="both"/>
        <w:rPr>
          <w:rFonts w:ascii="Arial" w:hAnsi="Arial" w:cs="Arial"/>
          <w:bCs/>
          <w:sz w:val="22"/>
          <w:szCs w:val="22"/>
          <w:lang w:val="en-US"/>
        </w:rPr>
      </w:pPr>
      <w:r w:rsidRPr="005A322C">
        <w:rPr>
          <w:rFonts w:ascii="Arial" w:hAnsi="Arial" w:cs="Arial"/>
          <w:bCs/>
          <w:sz w:val="22"/>
          <w:szCs w:val="22"/>
          <w:lang w:val="en-US"/>
        </w:rPr>
        <w:t>Title: The Brazilian developments on the Regional Atmospheric Modeling System (BRAMS 5.2): an integrated environmental model tuned for tropical areas | BIBLIOGRAPHIC | JOURNAL ARTICLE | Yes: Highlight of societal impact</w:t>
      </w:r>
    </w:p>
    <w:p w14:paraId="000000C9" w14:textId="0AEA50E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315D0F" w:rsidRPr="005A322C">
        <w:rPr>
          <w:rFonts w:ascii="Arial" w:hAnsi="Arial" w:cs="Arial"/>
          <w:bCs/>
          <w:sz w:val="22"/>
          <w:szCs w:val="22"/>
          <w:lang w:val="en-US"/>
        </w:rPr>
        <w:t>:</w:t>
      </w:r>
      <w:r w:rsidRPr="005A322C">
        <w:rPr>
          <w:rFonts w:ascii="Arial" w:hAnsi="Arial" w:cs="Arial"/>
          <w:bCs/>
          <w:sz w:val="22"/>
          <w:szCs w:val="22"/>
          <w:lang w:val="en-US"/>
        </w:rPr>
        <w:t xml:space="preserve"> Mining: Health, Society and Education: contemporary challenges, sustainable strategies and applications for the future. </w:t>
      </w:r>
    </w:p>
    <w:p w14:paraId="000000CA" w14:textId="378B08D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The article aims to present the Brazilian advancements in the development of the regional atmospheric modeling system BRAMS 5.2, which integrates weather forecasting, atmospheric chemistry, and the carbon cycle into a single platform, with a focus on applications in tropical and subtropical regions. The model was designed to improve the representation of fundamental physical processes, especially in areas like the Amazon, and to expand the capacity for high-resolution simulation. </w:t>
      </w:r>
    </w:p>
    <w:p w14:paraId="000000CB" w14:textId="12FA614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Among the results, the unification of different previous versions into an integrated system, the incorporation of new physical parameterization schemes (microphysics, radiation, convection, soil-vegetation-atmosphere interaction), greater computational efficiency, and the validation of performance in applications such as operational weather forecasting, air quality, volcanic ash transport, and carbon fluxes stand out. The model demonstrated good ability to reproduce surface variables and precipitation regimes in South America, as well as advances in representing the diurnal cycle of convection and carbon dioxide in the Amazon Basin. </w:t>
      </w:r>
    </w:p>
    <w:p w14:paraId="000000CC" w14:textId="67CE25E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The impacts in the mining area are indirect but relevant. Models like BRAMS allow for the prediction and analysis of atmospheric phenomena that directly affect mining, such as the transport of suspended particles (dust, aerosols), dispersion of pollutants, air quality in urban and near-mining areas, as well as assisting in the evaluation of environmental impacts associated with extractive activities. They also contribute to operational planning in areas susceptible to extreme weather events, which can affect the logistics and safety of mining. </w:t>
      </w:r>
    </w:p>
    <w:p w14:paraId="000000CD" w14:textId="31B4F1DB"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FINEP </w:t>
      </w:r>
    </w:p>
    <w:p w14:paraId="2B8CAFD4" w14:textId="77777777" w:rsidR="00315D0F" w:rsidRPr="005A322C" w:rsidRDefault="00315D0F" w:rsidP="006864CA">
      <w:pPr>
        <w:jc w:val="both"/>
        <w:rPr>
          <w:rFonts w:ascii="Arial" w:hAnsi="Arial" w:cs="Arial"/>
          <w:bCs/>
          <w:sz w:val="22"/>
          <w:szCs w:val="22"/>
          <w:lang w:val="en-US"/>
        </w:rPr>
      </w:pPr>
    </w:p>
    <w:p w14:paraId="000000CE" w14:textId="0A6DE849" w:rsidR="00DA0ADD" w:rsidRPr="005A322C" w:rsidRDefault="00315D0F" w:rsidP="006864CA">
      <w:pPr>
        <w:jc w:val="both"/>
        <w:rPr>
          <w:rFonts w:ascii="Arial" w:hAnsi="Arial" w:cs="Arial"/>
          <w:bCs/>
          <w:sz w:val="22"/>
          <w:szCs w:val="22"/>
          <w:lang w:val="en-US"/>
        </w:rPr>
      </w:pPr>
      <w:r w:rsidRPr="005A322C">
        <w:rPr>
          <w:rFonts w:ascii="Arial" w:hAnsi="Arial" w:cs="Arial"/>
          <w:bCs/>
          <w:sz w:val="22"/>
          <w:szCs w:val="22"/>
          <w:lang w:val="en-US"/>
        </w:rPr>
        <w:t>Title: Synthesis and in Vivo Behavior of PVP/CMC/Agar Hydrogel Membranes Impregnated with Silver Nanoparticles for Wound Healing Applications | BIBLIOGRAPHIC | JOURNAL ARTICLE | Yes: Highlight of societal impact</w:t>
      </w:r>
    </w:p>
    <w:p w14:paraId="000000CF" w14:textId="1A7A82B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0D0" w14:textId="52C0E080"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The article aims to develop and evaluate hydrogel membranes based on PVP/CMC/agar incorporated with silver nanoparticles (AgNPs), obtained by gamma irradiation of 60Co, for applications in wound healing. The research sought to combine antimicrobial </w:t>
      </w:r>
      <w:r w:rsidRPr="005A322C">
        <w:rPr>
          <w:rFonts w:ascii="Arial" w:hAnsi="Arial" w:cs="Arial"/>
          <w:bCs/>
          <w:sz w:val="22"/>
          <w:szCs w:val="22"/>
          <w:lang w:val="en-US"/>
        </w:rPr>
        <w:lastRenderedPageBreak/>
        <w:t xml:space="preserve">properties, biocompatibility, and effectiveness of tissue regeneration in a low-cost and easily sterilizable material. </w:t>
      </w:r>
    </w:p>
    <w:p w14:paraId="000000D1" w14:textId="4BDC053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The results showed that the membranes had good incorporation and size control of the nanoparticles (~21-31 nm), high swelling capacity, controlled release of silver, and absence of in vitro cytotoxicity. In in vivo tests with rabbits, the membranes impregnated with AgNPs stimulated fibroblasts, angiogenesis, and epithelial neoformation, accelerating the healing process compared to untreated wounds. </w:t>
      </w:r>
    </w:p>
    <w:p w14:paraId="000000D2" w14:textId="07C2810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Regarding the impacts in the mining area, although the study's focus is biomedical, there are important developments: hybrid materials containing silver nanoparticles can be adapted for the decontamination of effluents in mining areas, given their high antimicrobial and adsorbent capacity. In addition, membranes with regenerative and antimicrobial properties can be applied in first aid situations in risk environments, common in mining, reducing infections in occupational injuries. </w:t>
      </w:r>
    </w:p>
    <w:p w14:paraId="000000D3" w14:textId="376A657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CAPES; CNPq; National Nuclear Energy Commission (CNEN) </w:t>
      </w:r>
    </w:p>
    <w:p w14:paraId="000000D4" w14:textId="77777777" w:rsidR="00DA0ADD" w:rsidRPr="005A322C" w:rsidRDefault="00DA0ADD" w:rsidP="006864CA">
      <w:pPr>
        <w:jc w:val="both"/>
        <w:rPr>
          <w:rFonts w:ascii="Arial" w:hAnsi="Arial" w:cs="Arial"/>
          <w:bCs/>
          <w:sz w:val="22"/>
          <w:szCs w:val="22"/>
          <w:lang w:val="en-US"/>
        </w:rPr>
      </w:pPr>
    </w:p>
    <w:p w14:paraId="000000D5" w14:textId="21017E30"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f. INTEGRATION WITH CIVIL SOCIETY ENTITIES</w:t>
      </w:r>
    </w:p>
    <w:p w14:paraId="000000D6" w14:textId="77777777" w:rsidR="00DA0ADD" w:rsidRPr="005A322C" w:rsidRDefault="00DA0ADD" w:rsidP="006864CA">
      <w:pPr>
        <w:jc w:val="both"/>
        <w:rPr>
          <w:rFonts w:ascii="Arial" w:hAnsi="Arial" w:cs="Arial"/>
          <w:bCs/>
          <w:sz w:val="22"/>
          <w:szCs w:val="22"/>
          <w:lang w:val="en-US"/>
        </w:rPr>
      </w:pPr>
    </w:p>
    <w:p w14:paraId="000000D7" w14:textId="3474F12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315D0F" w:rsidRPr="005A322C">
        <w:rPr>
          <w:rFonts w:ascii="Arial" w:hAnsi="Arial" w:cs="Arial"/>
          <w:bCs/>
          <w:sz w:val="22"/>
          <w:szCs w:val="22"/>
          <w:lang w:val="en-US"/>
        </w:rPr>
        <w:t xml:space="preserve"> </w:t>
      </w:r>
      <w:r w:rsidRPr="005A322C">
        <w:rPr>
          <w:rFonts w:ascii="Arial" w:hAnsi="Arial" w:cs="Arial"/>
          <w:bCs/>
          <w:sz w:val="22"/>
          <w:szCs w:val="22"/>
          <w:lang w:val="en-US"/>
        </w:rPr>
        <w:t>Collaboration with civil society entities and the impact of the actions developed in terms of institutional relevance.</w:t>
      </w:r>
    </w:p>
    <w:p w14:paraId="000000D8" w14:textId="77777777" w:rsidR="00DA0ADD" w:rsidRPr="005A322C" w:rsidRDefault="00DA0ADD" w:rsidP="006864CA">
      <w:pPr>
        <w:jc w:val="both"/>
        <w:rPr>
          <w:rFonts w:ascii="Arial" w:hAnsi="Arial" w:cs="Arial"/>
          <w:bCs/>
          <w:sz w:val="22"/>
          <w:szCs w:val="22"/>
          <w:lang w:val="en-US"/>
        </w:rPr>
      </w:pPr>
    </w:p>
    <w:p w14:paraId="000000D9"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Strategic initiatives involving the internationalization of the Network with non-academic sectors, economic and social sectors, governments, representatives of organized civil society, and development poles in Brazil. The results of these collaborations will be considered, such as the development of innovation projects, initiatives with social and economic impacts, and transfer of knowledge and technology.</w:t>
      </w:r>
    </w:p>
    <w:p w14:paraId="67BD60A6" w14:textId="16EF71C4" w:rsidR="008062CE" w:rsidRPr="005A322C" w:rsidRDefault="008062CE" w:rsidP="008062CE">
      <w:pPr>
        <w:pStyle w:val="NormalWeb"/>
        <w:jc w:val="both"/>
        <w:rPr>
          <w:rFonts w:ascii="Arial" w:hAnsi="Arial" w:cs="Arial"/>
          <w:sz w:val="22"/>
          <w:szCs w:val="22"/>
          <w:lang w:val="en-US"/>
        </w:rPr>
      </w:pPr>
      <w:r w:rsidRPr="005A322C">
        <w:rPr>
          <w:rFonts w:ascii="Arial" w:hAnsi="Arial" w:cs="Arial"/>
          <w:sz w:val="22"/>
          <w:szCs w:val="22"/>
          <w:lang w:val="en-US"/>
        </w:rPr>
        <w:t>Partner Institution / Organization: Ministry of the Environment and Climate Change</w:t>
      </w:r>
      <w:r w:rsidRPr="005A322C">
        <w:rPr>
          <w:rFonts w:ascii="Arial" w:hAnsi="Arial" w:cs="Arial"/>
          <w:sz w:val="22"/>
          <w:szCs w:val="22"/>
          <w:lang w:val="en-US"/>
        </w:rPr>
        <w:br/>
        <w:t>Description: Participation of the Federal University of Campina Grande (UFCG) as one of the leading institutions in the development of the National Plan to Combat Desertification (PAB-Brazil), coordinated by the Ministry of the Environment (MMA) and presented at the COP16 of the United Nations Convention to Combat Desertification (UNCCD) in December 2024 in Saudi Arabia, through a national network with international diplomatic relevance.</w:t>
      </w:r>
    </w:p>
    <w:p w14:paraId="6731A023" w14:textId="55485197" w:rsidR="008062CE" w:rsidRPr="005A322C" w:rsidRDefault="008062CE" w:rsidP="008062CE">
      <w:pPr>
        <w:pStyle w:val="NormalWeb"/>
        <w:jc w:val="both"/>
        <w:rPr>
          <w:rFonts w:ascii="Arial" w:hAnsi="Arial" w:cs="Arial"/>
          <w:sz w:val="22"/>
          <w:szCs w:val="22"/>
          <w:lang w:val="en-US"/>
        </w:rPr>
      </w:pPr>
      <w:r w:rsidRPr="005A322C">
        <w:rPr>
          <w:rFonts w:ascii="Arial" w:hAnsi="Arial" w:cs="Arial"/>
          <w:sz w:val="22"/>
          <w:szCs w:val="22"/>
          <w:lang w:val="en-US"/>
        </w:rPr>
        <w:t>Expected Results: National diagnosis of areas susceptible to desertification and a national action plan to combat desertification.</w:t>
      </w:r>
    </w:p>
    <w:p w14:paraId="75D944C4" w14:textId="10D0585A" w:rsidR="008062CE" w:rsidRPr="005A322C" w:rsidRDefault="008062CE" w:rsidP="008062CE">
      <w:pPr>
        <w:pStyle w:val="NormalWeb"/>
        <w:jc w:val="both"/>
        <w:rPr>
          <w:rFonts w:ascii="Arial" w:hAnsi="Arial" w:cs="Arial"/>
          <w:sz w:val="22"/>
          <w:szCs w:val="22"/>
          <w:lang w:val="en-US"/>
        </w:rPr>
      </w:pPr>
      <w:r w:rsidRPr="005A322C">
        <w:rPr>
          <w:rFonts w:ascii="Arial" w:hAnsi="Arial" w:cs="Arial"/>
          <w:sz w:val="22"/>
          <w:szCs w:val="22"/>
          <w:lang w:val="en-US"/>
        </w:rPr>
        <w:t>Expected Impacts: Implementation of public policies, strategies, and actions aimed at combating desertification, with significant effects on environmental preservation and restoration, recovery of native vegetation in Brazilian biomes, and the rehabilitation of agricultural productivity.</w:t>
      </w:r>
    </w:p>
    <w:p w14:paraId="1B8F462E" w14:textId="546EA2BF" w:rsidR="008062CE" w:rsidRPr="005A322C" w:rsidRDefault="008062CE" w:rsidP="008062CE">
      <w:pPr>
        <w:pStyle w:val="NormalWeb"/>
        <w:jc w:val="both"/>
        <w:rPr>
          <w:rFonts w:ascii="Arial" w:hAnsi="Arial" w:cs="Arial"/>
          <w:sz w:val="22"/>
          <w:szCs w:val="22"/>
          <w:lang w:val="en-US"/>
        </w:rPr>
      </w:pPr>
      <w:r w:rsidRPr="005A322C">
        <w:rPr>
          <w:rFonts w:ascii="Arial" w:hAnsi="Arial" w:cs="Arial"/>
          <w:sz w:val="22"/>
          <w:szCs w:val="22"/>
          <w:lang w:val="en-US"/>
        </w:rPr>
        <w:t>Partner Institution / Company: Movement of People Affected by Dams – MAB</w:t>
      </w:r>
      <w:r w:rsidRPr="005A322C">
        <w:rPr>
          <w:rFonts w:ascii="Arial" w:hAnsi="Arial" w:cs="Arial"/>
          <w:sz w:val="22"/>
          <w:szCs w:val="22"/>
          <w:lang w:val="en-US"/>
        </w:rPr>
        <w:br/>
        <w:t xml:space="preserve">Description:  Partnership in the implementation of the </w:t>
      </w:r>
      <w:r w:rsidRPr="005A322C">
        <w:rPr>
          <w:rStyle w:val="nfase"/>
          <w:rFonts w:ascii="Arial" w:hAnsi="Arial" w:cs="Arial"/>
          <w:sz w:val="22"/>
          <w:szCs w:val="22"/>
          <w:lang w:val="en-US"/>
        </w:rPr>
        <w:t>Productive Backyards Project</w:t>
      </w:r>
      <w:r w:rsidRPr="005A322C">
        <w:rPr>
          <w:rFonts w:ascii="Arial" w:hAnsi="Arial" w:cs="Arial"/>
          <w:sz w:val="22"/>
          <w:szCs w:val="22"/>
          <w:lang w:val="en-US"/>
        </w:rPr>
        <w:t xml:space="preserve"> in the Águas de Acauã Settlement of MAB, in collaboration with the Government of the State of Paraíba. The project is implementing social technologies related to water, agriculture, and housing. UFCG incorporates technologies developed through international cooperation.</w:t>
      </w:r>
      <w:r w:rsidRPr="005A322C">
        <w:rPr>
          <w:rFonts w:ascii="Arial" w:hAnsi="Arial" w:cs="Arial"/>
          <w:sz w:val="22"/>
          <w:szCs w:val="22"/>
          <w:lang w:val="en-US"/>
        </w:rPr>
        <w:br/>
        <w:t>Results Achieved or Expected: Implementation of social technologies for settlers displaced by the construction of the Acauã Dam, in Paraíba.</w:t>
      </w:r>
      <w:r w:rsidRPr="005A322C">
        <w:rPr>
          <w:rFonts w:ascii="Arial" w:hAnsi="Arial" w:cs="Arial"/>
          <w:sz w:val="22"/>
          <w:szCs w:val="22"/>
          <w:lang w:val="en-US"/>
        </w:rPr>
        <w:br/>
        <w:t>Impacts Achieved or Expected:  Return of farmers to productive activities, generating employment and income.</w:t>
      </w:r>
    </w:p>
    <w:p w14:paraId="62841086" w14:textId="1F3499E3" w:rsidR="008062CE" w:rsidRPr="005A322C" w:rsidRDefault="008062CE" w:rsidP="008062CE">
      <w:pPr>
        <w:pStyle w:val="NormalWeb"/>
        <w:jc w:val="both"/>
        <w:rPr>
          <w:rFonts w:ascii="Arial" w:hAnsi="Arial" w:cs="Arial"/>
          <w:sz w:val="22"/>
          <w:szCs w:val="22"/>
          <w:lang w:val="en-US"/>
        </w:rPr>
      </w:pPr>
      <w:r w:rsidRPr="005A322C">
        <w:rPr>
          <w:rFonts w:ascii="Arial" w:hAnsi="Arial" w:cs="Arial"/>
          <w:sz w:val="22"/>
          <w:szCs w:val="22"/>
          <w:lang w:val="en-US"/>
        </w:rPr>
        <w:t>Partner Institution / Company: Fraternity Without Borders – FsF</w:t>
      </w:r>
      <w:r w:rsidRPr="005A322C">
        <w:rPr>
          <w:rFonts w:ascii="Arial" w:hAnsi="Arial" w:cs="Arial"/>
          <w:sz w:val="22"/>
          <w:szCs w:val="22"/>
          <w:lang w:val="en-US"/>
        </w:rPr>
        <w:br/>
        <w:t xml:space="preserve">Description:  FsF is a non-governmental organization based in Brazil that operates in several countries. UFCG collaborates with FsF in its initiatives in Mozambique, providing technical </w:t>
      </w:r>
      <w:r w:rsidRPr="005A322C">
        <w:rPr>
          <w:rFonts w:ascii="Arial" w:hAnsi="Arial" w:cs="Arial"/>
          <w:sz w:val="22"/>
          <w:szCs w:val="22"/>
          <w:lang w:val="en-US"/>
        </w:rPr>
        <w:lastRenderedPageBreak/>
        <w:t>assistance in educational and health projects.</w:t>
      </w:r>
      <w:r w:rsidRPr="005A322C">
        <w:rPr>
          <w:rFonts w:ascii="Arial" w:hAnsi="Arial" w:cs="Arial"/>
          <w:sz w:val="22"/>
          <w:szCs w:val="22"/>
          <w:lang w:val="en-US"/>
        </w:rPr>
        <w:br/>
        <w:t>Results Achieved or Expected:  Training courses for teachers and community health agents.</w:t>
      </w:r>
      <w:r w:rsidRPr="005A322C">
        <w:rPr>
          <w:rFonts w:ascii="Arial" w:hAnsi="Arial" w:cs="Arial"/>
          <w:sz w:val="22"/>
          <w:szCs w:val="22"/>
          <w:lang w:val="en-US"/>
        </w:rPr>
        <w:br/>
        <w:t>Impacts Achieved or Expected:  Improvement of living conditions in rural communities in Mozambique.</w:t>
      </w:r>
    </w:p>
    <w:p w14:paraId="7F7ADF42" w14:textId="1D324508" w:rsidR="008062CE" w:rsidRPr="005A322C" w:rsidRDefault="008062CE" w:rsidP="008062CE">
      <w:pPr>
        <w:pStyle w:val="NormalWeb"/>
        <w:jc w:val="both"/>
        <w:rPr>
          <w:rFonts w:ascii="Arial" w:hAnsi="Arial" w:cs="Arial"/>
          <w:sz w:val="22"/>
          <w:szCs w:val="22"/>
          <w:lang w:val="en-US"/>
        </w:rPr>
      </w:pPr>
      <w:r w:rsidRPr="005A322C">
        <w:rPr>
          <w:rFonts w:ascii="Arial" w:hAnsi="Arial" w:cs="Arial"/>
          <w:sz w:val="22"/>
          <w:szCs w:val="22"/>
          <w:lang w:val="en-US"/>
        </w:rPr>
        <w:t>Partner Institution / Company: 54th Research Institute of China Electronics Technology Group Corporation</w:t>
      </w:r>
      <w:r w:rsidRPr="005A322C">
        <w:rPr>
          <w:rFonts w:ascii="Arial" w:hAnsi="Arial" w:cs="Arial"/>
          <w:sz w:val="22"/>
          <w:szCs w:val="22"/>
          <w:lang w:val="en-US"/>
        </w:rPr>
        <w:br/>
        <w:t>Description:  Partnership with a Chinese technology company for the production and technology transfer of the BINGO radio telescope, currently being installed in Paraíba.</w:t>
      </w:r>
      <w:r w:rsidRPr="005A322C">
        <w:rPr>
          <w:rFonts w:ascii="Arial" w:hAnsi="Arial" w:cs="Arial"/>
          <w:sz w:val="22"/>
          <w:szCs w:val="22"/>
          <w:lang w:val="en-US"/>
        </w:rPr>
        <w:br/>
        <w:t>Results Achieved or Expected:  Joint technology development.</w:t>
      </w:r>
      <w:r w:rsidRPr="005A322C">
        <w:rPr>
          <w:rFonts w:ascii="Arial" w:hAnsi="Arial" w:cs="Arial"/>
          <w:sz w:val="22"/>
          <w:szCs w:val="22"/>
          <w:lang w:val="en-US"/>
        </w:rPr>
        <w:br/>
        <w:t>Impacts Achieved or Expected:  Acquisition and mastery of the technology involved in the BINGO radio telescope, with potential applications in other technological fields.</w:t>
      </w:r>
    </w:p>
    <w:p w14:paraId="6A51D3E7" w14:textId="0CF2FEFC" w:rsidR="008062CE" w:rsidRPr="005A322C" w:rsidRDefault="008062CE" w:rsidP="008062CE">
      <w:pPr>
        <w:pStyle w:val="NormalWeb"/>
        <w:rPr>
          <w:rFonts w:ascii="Arial" w:hAnsi="Arial" w:cs="Arial"/>
          <w:sz w:val="22"/>
          <w:szCs w:val="22"/>
          <w:lang w:val="en-US"/>
        </w:rPr>
      </w:pPr>
      <w:r w:rsidRPr="005A322C">
        <w:rPr>
          <w:rFonts w:ascii="Arial" w:hAnsi="Arial" w:cs="Arial"/>
          <w:sz w:val="22"/>
          <w:szCs w:val="22"/>
          <w:lang w:val="en-US"/>
        </w:rPr>
        <w:t>Partner Institution / Company: Brazilian Cooperation Agency (ABC) and United Nations World Food Programme (WFP)</w:t>
      </w:r>
      <w:r w:rsidRPr="005A322C">
        <w:rPr>
          <w:rFonts w:ascii="Arial" w:hAnsi="Arial" w:cs="Arial"/>
          <w:sz w:val="22"/>
          <w:szCs w:val="22"/>
          <w:lang w:val="en-US"/>
        </w:rPr>
        <w:br/>
        <w:t xml:space="preserve">Description: The </w:t>
      </w:r>
      <w:r w:rsidRPr="005A322C">
        <w:rPr>
          <w:rStyle w:val="nfase"/>
          <w:rFonts w:ascii="Arial" w:hAnsi="Arial" w:cs="Arial"/>
          <w:sz w:val="22"/>
          <w:szCs w:val="22"/>
          <w:lang w:val="en-US"/>
        </w:rPr>
        <w:t>Beyond Cotton Project</w:t>
      </w:r>
      <w:r w:rsidRPr="005A322C">
        <w:rPr>
          <w:rFonts w:ascii="Arial" w:hAnsi="Arial" w:cs="Arial"/>
          <w:sz w:val="22"/>
          <w:szCs w:val="22"/>
          <w:lang w:val="en-US"/>
        </w:rPr>
        <w:t>, carried out between 2023 and 2024, was an international technical mission that benefited family farmers in Tanzania. The UFCG team worked for 18 months in a local community, implementing Food and Nutritional Education initiatives.</w:t>
      </w:r>
      <w:r w:rsidRPr="005A322C">
        <w:rPr>
          <w:rFonts w:ascii="Arial" w:hAnsi="Arial" w:cs="Arial"/>
          <w:sz w:val="22"/>
          <w:szCs w:val="22"/>
          <w:lang w:val="en-US"/>
        </w:rPr>
        <w:br/>
        <w:t>Results Achieved or Expected: Training of farmers to diversify production through intercropping with maize, beans, and sorghum, and the construction of ecological stoves.</w:t>
      </w:r>
      <w:r w:rsidRPr="005A322C">
        <w:rPr>
          <w:rFonts w:ascii="Arial" w:hAnsi="Arial" w:cs="Arial"/>
          <w:sz w:val="22"/>
          <w:szCs w:val="22"/>
          <w:lang w:val="en-US"/>
        </w:rPr>
        <w:br/>
        <w:t>Impacts Achieved or Expected: Increase in household income and local food security. The ecological stoves can reduce deforestation by up to 70%.</w:t>
      </w:r>
    </w:p>
    <w:p w14:paraId="000000DB" w14:textId="1BE3CB17" w:rsidR="00DA0ADD" w:rsidRPr="005A322C" w:rsidRDefault="008062CE" w:rsidP="008062CE">
      <w:pPr>
        <w:pStyle w:val="NormalWeb"/>
        <w:rPr>
          <w:rFonts w:ascii="Arial" w:hAnsi="Arial" w:cs="Arial"/>
          <w:sz w:val="22"/>
          <w:szCs w:val="22"/>
          <w:lang w:val="en-US"/>
        </w:rPr>
      </w:pPr>
      <w:r w:rsidRPr="005A322C">
        <w:rPr>
          <w:rFonts w:ascii="Arial" w:hAnsi="Arial" w:cs="Arial"/>
          <w:sz w:val="22"/>
          <w:szCs w:val="22"/>
          <w:lang w:val="en-US"/>
        </w:rPr>
        <w:t>Partner Institution / Company: Habitat for Humanity</w:t>
      </w:r>
      <w:r w:rsidRPr="005A322C">
        <w:rPr>
          <w:rFonts w:ascii="Arial" w:hAnsi="Arial" w:cs="Arial"/>
          <w:sz w:val="22"/>
          <w:szCs w:val="22"/>
          <w:lang w:val="en-US"/>
        </w:rPr>
        <w:br/>
        <w:t>Description Habitat for Humanity is an international civil society organization that works to combat inequality and ensure that people living in poverty have a decent place to live. Present in more than 70 countries, the organization advocates for public policies related to the right to the city and promotes solutions for access to housing, water, and sanitation, in collaboration with various sectors and communities. Two UFCG faculty members serve as Associates on the Governance Team of the Brazilian branch.</w:t>
      </w:r>
      <w:r w:rsidRPr="005A322C">
        <w:rPr>
          <w:rFonts w:ascii="Arial" w:hAnsi="Arial" w:cs="Arial"/>
          <w:sz w:val="22"/>
          <w:szCs w:val="22"/>
          <w:lang w:val="en-US"/>
        </w:rPr>
        <w:br/>
        <w:t>Results Achieved or Expected:  Over the past 33 years, projects aimed at providing dignified housing have resulted in the construction and improvement of homes, cisterns, community sinks, and other infrastructure.</w:t>
      </w:r>
      <w:r w:rsidRPr="005A322C">
        <w:rPr>
          <w:rFonts w:ascii="Arial" w:hAnsi="Arial" w:cs="Arial"/>
          <w:sz w:val="22"/>
          <w:szCs w:val="22"/>
          <w:lang w:val="en-US"/>
        </w:rPr>
        <w:br/>
        <w:t>Impacts Achieved or Expected:  247,000 people directly benefited in 62 cities across 24 Brazilian states.</w:t>
      </w:r>
    </w:p>
    <w:p w14:paraId="000000DC" w14:textId="77777777" w:rsidR="00DA0ADD" w:rsidRPr="005A322C" w:rsidRDefault="00DA0ADD" w:rsidP="006864CA">
      <w:pPr>
        <w:jc w:val="both"/>
        <w:rPr>
          <w:rFonts w:ascii="Arial" w:hAnsi="Arial" w:cs="Arial"/>
          <w:bCs/>
          <w:sz w:val="22"/>
          <w:szCs w:val="22"/>
          <w:lang w:val="en-US"/>
        </w:rPr>
      </w:pPr>
    </w:p>
    <w:p w14:paraId="000000DD" w14:textId="1E43D5FD"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g. CURRICULUM INTERNATIONALIZATION AND PROMOTION OF MULTILINGUALISM</w:t>
      </w:r>
    </w:p>
    <w:p w14:paraId="000000DE" w14:textId="77777777" w:rsidR="00DA0ADD" w:rsidRPr="005A322C" w:rsidRDefault="00DA0ADD" w:rsidP="006864CA">
      <w:pPr>
        <w:jc w:val="both"/>
        <w:rPr>
          <w:rFonts w:ascii="Arial" w:hAnsi="Arial" w:cs="Arial"/>
          <w:bCs/>
          <w:sz w:val="22"/>
          <w:szCs w:val="22"/>
          <w:lang w:val="en-US"/>
        </w:rPr>
      </w:pPr>
    </w:p>
    <w:p w14:paraId="000000DF"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 Inform below the average number of disciplines taught in a foreign language in graduate programs, considering the last four years. note: Base this on the total number of disciplines offered each year and calculate the annual average to insert here.</w:t>
      </w:r>
    </w:p>
    <w:p w14:paraId="000000E1" w14:textId="630D1A1C" w:rsidR="00DA0ADD" w:rsidRPr="005A322C" w:rsidRDefault="00DA0ADD" w:rsidP="006864CA">
      <w:pPr>
        <w:jc w:val="both"/>
        <w:rPr>
          <w:rFonts w:ascii="Arial" w:hAnsi="Arial" w:cs="Arial"/>
          <w:bCs/>
          <w:sz w:val="22"/>
          <w:szCs w:val="22"/>
          <w:lang w:val="en-US"/>
        </w:rPr>
      </w:pPr>
    </w:p>
    <w:p w14:paraId="7546683E" w14:textId="66135B78" w:rsidR="0035745F" w:rsidRPr="005A322C" w:rsidRDefault="0035745F" w:rsidP="0035745F">
      <w:pPr>
        <w:rPr>
          <w:rFonts w:ascii="Arial" w:hAnsi="Arial" w:cs="Arial"/>
          <w:bCs/>
          <w:sz w:val="22"/>
          <w:szCs w:val="22"/>
          <w:lang w:val="en-US"/>
        </w:rPr>
      </w:pPr>
      <w:r w:rsidRPr="005A322C">
        <w:rPr>
          <w:rFonts w:ascii="Arial" w:hAnsi="Arial" w:cs="Arial"/>
          <w:sz w:val="22"/>
          <w:szCs w:val="22"/>
          <w:lang w:val="en-US"/>
        </w:rPr>
        <w:t>Number of courses (average over the last 4 academic terms): 0</w:t>
      </w:r>
      <w:r w:rsidRPr="005A322C">
        <w:rPr>
          <w:rFonts w:ascii="Arial" w:hAnsi="Arial" w:cs="Arial"/>
          <w:sz w:val="22"/>
          <w:szCs w:val="22"/>
          <w:lang w:val="en-US"/>
        </w:rPr>
        <w:br/>
        <w:t>Number of students (average over the last 4 academic terms): 0</w:t>
      </w:r>
    </w:p>
    <w:p w14:paraId="000000E2" w14:textId="77777777" w:rsidR="00DA0ADD" w:rsidRPr="005A322C" w:rsidRDefault="00DA0ADD" w:rsidP="006864CA">
      <w:pPr>
        <w:jc w:val="both"/>
        <w:rPr>
          <w:rFonts w:ascii="Arial" w:hAnsi="Arial" w:cs="Arial"/>
          <w:bCs/>
          <w:sz w:val="22"/>
          <w:szCs w:val="22"/>
          <w:lang w:val="en-US"/>
        </w:rPr>
      </w:pPr>
    </w:p>
    <w:p w14:paraId="000000E3"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II) Initiatives to diversify the academic curriculum aimed at attracting and training international students, as well as preparing local students for global contexts, that are still active.</w:t>
      </w:r>
    </w:p>
    <w:p w14:paraId="000000E4" w14:textId="77777777" w:rsidR="00DA0ADD" w:rsidRPr="005A322C" w:rsidRDefault="00DA0ADD" w:rsidP="006864CA">
      <w:pPr>
        <w:jc w:val="both"/>
        <w:rPr>
          <w:rFonts w:ascii="Arial" w:hAnsi="Arial" w:cs="Arial"/>
          <w:bCs/>
          <w:sz w:val="22"/>
          <w:szCs w:val="22"/>
          <w:lang w:val="en-US"/>
        </w:rPr>
      </w:pPr>
    </w:p>
    <w:p w14:paraId="000000E7" w14:textId="7D37CC6D" w:rsidR="00DA0ADD" w:rsidRPr="005A322C" w:rsidRDefault="00DA0ADD" w:rsidP="006864CA">
      <w:pPr>
        <w:jc w:val="both"/>
        <w:rPr>
          <w:rFonts w:ascii="Arial" w:hAnsi="Arial" w:cs="Arial"/>
          <w:bCs/>
          <w:sz w:val="22"/>
          <w:szCs w:val="22"/>
          <w:lang w:val="en-US"/>
        </w:rPr>
      </w:pPr>
    </w:p>
    <w:tbl>
      <w:tblPr>
        <w:tblStyle w:val="Tabelacomgrade"/>
        <w:tblW w:w="0" w:type="auto"/>
        <w:tblLook w:val="04A0" w:firstRow="1" w:lastRow="0" w:firstColumn="1" w:lastColumn="0" w:noHBand="0" w:noVBand="1"/>
      </w:tblPr>
      <w:tblGrid>
        <w:gridCol w:w="2063"/>
        <w:gridCol w:w="2983"/>
        <w:gridCol w:w="1034"/>
        <w:gridCol w:w="1526"/>
        <w:gridCol w:w="1413"/>
      </w:tblGrid>
      <w:tr w:rsidR="0035745F" w:rsidRPr="005A322C" w14:paraId="1639E8BB" w14:textId="77777777" w:rsidTr="006B4A3D">
        <w:tc>
          <w:tcPr>
            <w:tcW w:w="1271" w:type="dxa"/>
          </w:tcPr>
          <w:p w14:paraId="5906999C" w14:textId="7EA7EDEE"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Linguistic training initiatives</w:t>
            </w:r>
          </w:p>
        </w:tc>
        <w:tc>
          <w:tcPr>
            <w:tcW w:w="3541" w:type="dxa"/>
          </w:tcPr>
          <w:p w14:paraId="6D3FE16B" w14:textId="797D6E5D"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Description</w:t>
            </w:r>
          </w:p>
        </w:tc>
        <w:tc>
          <w:tcPr>
            <w:tcW w:w="1104" w:type="dxa"/>
          </w:tcPr>
          <w:p w14:paraId="46B7A75A" w14:textId="552D0AAB"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No. of Faculty</w:t>
            </w:r>
          </w:p>
        </w:tc>
        <w:tc>
          <w:tcPr>
            <w:tcW w:w="1527" w:type="dxa"/>
          </w:tcPr>
          <w:p w14:paraId="0E9C0DAD" w14:textId="1D150239"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No. of Postgraduate Students</w:t>
            </w:r>
          </w:p>
        </w:tc>
        <w:tc>
          <w:tcPr>
            <w:tcW w:w="1576" w:type="dxa"/>
          </w:tcPr>
          <w:p w14:paraId="13C5617E" w14:textId="5A81FC09"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No. of Technical Teams</w:t>
            </w:r>
          </w:p>
        </w:tc>
      </w:tr>
      <w:tr w:rsidR="0035745F" w:rsidRPr="005A322C" w14:paraId="49DDBED5" w14:textId="77777777" w:rsidTr="006B4A3D">
        <w:tc>
          <w:tcPr>
            <w:tcW w:w="1271" w:type="dxa"/>
          </w:tcPr>
          <w:p w14:paraId="46A20C20" w14:textId="15C1DE41" w:rsidR="0035745F" w:rsidRPr="005A322C" w:rsidRDefault="0035745F" w:rsidP="006864CA">
            <w:pPr>
              <w:jc w:val="both"/>
              <w:rPr>
                <w:rFonts w:ascii="Arial" w:hAnsi="Arial" w:cs="Arial"/>
                <w:bCs/>
                <w:sz w:val="22"/>
                <w:szCs w:val="22"/>
                <w:lang w:val="en-US"/>
              </w:rPr>
            </w:pPr>
            <w:r w:rsidRPr="005A322C">
              <w:rPr>
                <w:rFonts w:ascii="Arial" w:hAnsi="Arial" w:cs="Arial"/>
                <w:sz w:val="22"/>
                <w:szCs w:val="22"/>
                <w:lang w:val="en-US"/>
              </w:rPr>
              <w:lastRenderedPageBreak/>
              <w:t>Paraíba Without Borders Program</w:t>
            </w:r>
          </w:p>
        </w:tc>
        <w:tc>
          <w:tcPr>
            <w:tcW w:w="3541" w:type="dxa"/>
          </w:tcPr>
          <w:p w14:paraId="51B7F852" w14:textId="1903915B" w:rsidR="0035745F" w:rsidRPr="005A322C" w:rsidRDefault="0035745F" w:rsidP="006864CA">
            <w:pPr>
              <w:jc w:val="both"/>
              <w:rPr>
                <w:rFonts w:ascii="Arial" w:hAnsi="Arial" w:cs="Arial"/>
                <w:bCs/>
                <w:sz w:val="22"/>
                <w:szCs w:val="22"/>
                <w:lang w:val="en-US"/>
              </w:rPr>
            </w:pPr>
            <w:r w:rsidRPr="005A322C">
              <w:rPr>
                <w:rFonts w:ascii="Arial" w:hAnsi="Arial" w:cs="Arial"/>
                <w:sz w:val="22"/>
                <w:szCs w:val="22"/>
                <w:lang w:val="en-US"/>
              </w:rPr>
              <w:t xml:space="preserve">Support provided to graduate students participating in the </w:t>
            </w:r>
            <w:r w:rsidRPr="005A322C">
              <w:rPr>
                <w:rStyle w:val="nfase"/>
                <w:rFonts w:ascii="Arial" w:hAnsi="Arial" w:cs="Arial"/>
                <w:sz w:val="22"/>
                <w:szCs w:val="22"/>
                <w:lang w:val="en-US"/>
              </w:rPr>
              <w:t>Paraíba Without Borders Program for Internationalization in Science, Technology, Innovation, and Higher Education</w:t>
            </w:r>
            <w:r w:rsidRPr="005A322C">
              <w:rPr>
                <w:rFonts w:ascii="Arial" w:hAnsi="Arial" w:cs="Arial"/>
                <w:sz w:val="22"/>
                <w:szCs w:val="22"/>
                <w:lang w:val="en-US"/>
              </w:rPr>
              <w:t xml:space="preserve"> in the State of Paraíba. The program aims to promote decentralized international cooperation, strategic and high-level training, as well as scientific and technological development within higher education institutions based in the State of Paraíba. The program also funds the stay of foreign professors at these institutions.</w:t>
            </w:r>
          </w:p>
        </w:tc>
        <w:tc>
          <w:tcPr>
            <w:tcW w:w="1104" w:type="dxa"/>
          </w:tcPr>
          <w:p w14:paraId="19BE53AF" w14:textId="1A97FC41"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01</w:t>
            </w:r>
          </w:p>
        </w:tc>
        <w:tc>
          <w:tcPr>
            <w:tcW w:w="1527" w:type="dxa"/>
          </w:tcPr>
          <w:p w14:paraId="359D17A6" w14:textId="60A9152C"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05</w:t>
            </w:r>
          </w:p>
        </w:tc>
        <w:tc>
          <w:tcPr>
            <w:tcW w:w="1576" w:type="dxa"/>
          </w:tcPr>
          <w:p w14:paraId="66A1022F" w14:textId="3C9D6847"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00</w:t>
            </w:r>
          </w:p>
        </w:tc>
      </w:tr>
      <w:tr w:rsidR="0035745F" w:rsidRPr="005A322C" w14:paraId="4BAF6EE5" w14:textId="77777777" w:rsidTr="006B4A3D">
        <w:tc>
          <w:tcPr>
            <w:tcW w:w="1271" w:type="dxa"/>
          </w:tcPr>
          <w:p w14:paraId="5AEED196" w14:textId="60B31742" w:rsidR="0035745F" w:rsidRPr="005A322C" w:rsidRDefault="0035745F" w:rsidP="006864CA">
            <w:pPr>
              <w:jc w:val="both"/>
              <w:rPr>
                <w:rFonts w:ascii="Arial" w:hAnsi="Arial" w:cs="Arial"/>
                <w:bCs/>
                <w:sz w:val="22"/>
                <w:szCs w:val="22"/>
                <w:lang w:val="en-US"/>
              </w:rPr>
            </w:pPr>
            <w:r w:rsidRPr="005A322C">
              <w:rPr>
                <w:rFonts w:ascii="Arial" w:hAnsi="Arial" w:cs="Arial"/>
                <w:sz w:val="22"/>
                <w:szCs w:val="22"/>
                <w:lang w:val="en-US"/>
              </w:rPr>
              <w:t>GCUB-MOB and Move La América Programs</w:t>
            </w:r>
          </w:p>
        </w:tc>
        <w:tc>
          <w:tcPr>
            <w:tcW w:w="3541" w:type="dxa"/>
          </w:tcPr>
          <w:p w14:paraId="16EB4A07" w14:textId="09F1E526" w:rsidR="0035745F" w:rsidRPr="005A322C" w:rsidRDefault="0035745F" w:rsidP="006864CA">
            <w:pPr>
              <w:jc w:val="both"/>
              <w:rPr>
                <w:rFonts w:ascii="Arial" w:hAnsi="Arial" w:cs="Arial"/>
                <w:bCs/>
                <w:sz w:val="22"/>
                <w:szCs w:val="22"/>
                <w:lang w:val="en-US"/>
              </w:rPr>
            </w:pPr>
            <w:r w:rsidRPr="005A322C">
              <w:rPr>
                <w:rFonts w:ascii="Arial" w:hAnsi="Arial" w:cs="Arial"/>
                <w:sz w:val="22"/>
                <w:szCs w:val="22"/>
                <w:lang w:val="en-US"/>
              </w:rPr>
              <w:t>These programs promote the attraction of foreign students to pursue full graduate degrees or sandwich programs in Brazil. The UFCG has greatly benefited from these initiatives, incorporating many international students into its graduate programs and, in turn, fostering multilingualism among Brazilian students. The numbers below refer to students who studied at UFCG over the past four years.</w:t>
            </w:r>
          </w:p>
        </w:tc>
        <w:tc>
          <w:tcPr>
            <w:tcW w:w="1104" w:type="dxa"/>
          </w:tcPr>
          <w:p w14:paraId="5B839C8C" w14:textId="7486AFD9"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00</w:t>
            </w:r>
          </w:p>
        </w:tc>
        <w:tc>
          <w:tcPr>
            <w:tcW w:w="1527" w:type="dxa"/>
          </w:tcPr>
          <w:p w14:paraId="631994ED" w14:textId="386AB87C"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45</w:t>
            </w:r>
          </w:p>
        </w:tc>
        <w:tc>
          <w:tcPr>
            <w:tcW w:w="1576" w:type="dxa"/>
          </w:tcPr>
          <w:p w14:paraId="677341C7" w14:textId="7D9603E0"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00</w:t>
            </w:r>
          </w:p>
        </w:tc>
      </w:tr>
      <w:tr w:rsidR="0035745F" w:rsidRPr="005A322C" w14:paraId="649A5699" w14:textId="77777777" w:rsidTr="006B4A3D">
        <w:tc>
          <w:tcPr>
            <w:tcW w:w="1271" w:type="dxa"/>
          </w:tcPr>
          <w:p w14:paraId="243E2DD8" w14:textId="0DDE662D" w:rsidR="0035745F" w:rsidRPr="005A322C" w:rsidRDefault="0035745F" w:rsidP="006864CA">
            <w:pPr>
              <w:jc w:val="both"/>
              <w:rPr>
                <w:rFonts w:ascii="Arial" w:hAnsi="Arial" w:cs="Arial"/>
                <w:bCs/>
                <w:sz w:val="22"/>
                <w:szCs w:val="22"/>
                <w:lang w:val="en-US"/>
              </w:rPr>
            </w:pPr>
            <w:r w:rsidRPr="005A322C">
              <w:rPr>
                <w:rFonts w:ascii="Arial" w:hAnsi="Arial" w:cs="Arial"/>
                <w:sz w:val="22"/>
                <w:szCs w:val="22"/>
                <w:lang w:val="en-US"/>
              </w:rPr>
              <w:t>Transition to Curriculum Internationalization and Multilingualism in Graduate Studies</w:t>
            </w:r>
          </w:p>
        </w:tc>
        <w:tc>
          <w:tcPr>
            <w:tcW w:w="3541" w:type="dxa"/>
          </w:tcPr>
          <w:p w14:paraId="00718B78" w14:textId="008D48F7" w:rsidR="0035745F" w:rsidRPr="005A322C" w:rsidRDefault="0035745F" w:rsidP="006864CA">
            <w:pPr>
              <w:jc w:val="both"/>
              <w:rPr>
                <w:rFonts w:ascii="Arial" w:hAnsi="Arial" w:cs="Arial"/>
                <w:bCs/>
                <w:sz w:val="22"/>
                <w:szCs w:val="22"/>
                <w:lang w:val="en-US"/>
              </w:rPr>
            </w:pPr>
            <w:r w:rsidRPr="005A322C">
              <w:rPr>
                <w:rFonts w:ascii="Arial" w:hAnsi="Arial" w:cs="Arial"/>
                <w:sz w:val="22"/>
                <w:szCs w:val="22"/>
                <w:lang w:val="en-US"/>
              </w:rPr>
              <w:t xml:space="preserve">Initiated several years ago and continually expanding, this initiative encourages the participation of foreign professors in co-supervisions, classes, seminars, examination committees, lectures, and short courses, with the goal of promoting a natural and gradual transition toward multilingualism and curriculum internationalization. Participation occurs either in person, during visits to UFCG, or via teleconference. UFCG </w:t>
            </w:r>
            <w:r w:rsidRPr="005A322C">
              <w:rPr>
                <w:rFonts w:ascii="Arial" w:hAnsi="Arial" w:cs="Arial"/>
                <w:sz w:val="22"/>
                <w:szCs w:val="22"/>
                <w:lang w:val="en-US"/>
              </w:rPr>
              <w:lastRenderedPageBreak/>
              <w:t>faculty members provide linguistic mediation when necessary. The numbers below correspond to activities from the past four years.</w:t>
            </w:r>
          </w:p>
        </w:tc>
        <w:tc>
          <w:tcPr>
            <w:tcW w:w="1104" w:type="dxa"/>
          </w:tcPr>
          <w:p w14:paraId="1F001F76" w14:textId="49F94505"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lastRenderedPageBreak/>
              <w:t>50</w:t>
            </w:r>
          </w:p>
        </w:tc>
        <w:tc>
          <w:tcPr>
            <w:tcW w:w="1527" w:type="dxa"/>
          </w:tcPr>
          <w:p w14:paraId="62C3B36E" w14:textId="1524ADA0"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300</w:t>
            </w:r>
          </w:p>
        </w:tc>
        <w:tc>
          <w:tcPr>
            <w:tcW w:w="1576" w:type="dxa"/>
          </w:tcPr>
          <w:p w14:paraId="08C765D5" w14:textId="2892C02A"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20</w:t>
            </w:r>
          </w:p>
        </w:tc>
      </w:tr>
      <w:tr w:rsidR="0035745F" w:rsidRPr="005A322C" w14:paraId="25D95289" w14:textId="77777777" w:rsidTr="006B4A3D">
        <w:tc>
          <w:tcPr>
            <w:tcW w:w="1271" w:type="dxa"/>
          </w:tcPr>
          <w:p w14:paraId="0FF90A98" w14:textId="544638BD" w:rsidR="0035745F" w:rsidRPr="005A322C" w:rsidRDefault="0035745F" w:rsidP="006864CA">
            <w:pPr>
              <w:jc w:val="both"/>
              <w:rPr>
                <w:rFonts w:ascii="Arial" w:hAnsi="Arial" w:cs="Arial"/>
                <w:bCs/>
                <w:sz w:val="22"/>
                <w:szCs w:val="22"/>
                <w:lang w:val="en-US"/>
              </w:rPr>
            </w:pPr>
            <w:r w:rsidRPr="005A322C">
              <w:rPr>
                <w:rFonts w:ascii="Arial" w:hAnsi="Arial" w:cs="Arial"/>
                <w:sz w:val="22"/>
                <w:szCs w:val="22"/>
                <w:lang w:val="en-US"/>
              </w:rPr>
              <w:t>School of Advanced Studies of Water and Society Under Change (SASW&amp;SC)</w:t>
            </w:r>
          </w:p>
        </w:tc>
        <w:tc>
          <w:tcPr>
            <w:tcW w:w="3541" w:type="dxa"/>
          </w:tcPr>
          <w:p w14:paraId="601828FB" w14:textId="096CEA53" w:rsidR="0035745F" w:rsidRPr="005A322C" w:rsidRDefault="0035745F" w:rsidP="006864CA">
            <w:pPr>
              <w:jc w:val="both"/>
              <w:rPr>
                <w:rFonts w:ascii="Arial" w:hAnsi="Arial" w:cs="Arial"/>
                <w:bCs/>
                <w:sz w:val="22"/>
                <w:szCs w:val="22"/>
                <w:lang w:val="en-US"/>
              </w:rPr>
            </w:pPr>
            <w:r w:rsidRPr="005A322C">
              <w:rPr>
                <w:rFonts w:ascii="Arial" w:hAnsi="Arial" w:cs="Arial"/>
                <w:sz w:val="22"/>
                <w:szCs w:val="22"/>
                <w:lang w:val="en-US"/>
              </w:rPr>
              <w:t xml:space="preserve">An initiative within CAPES’ </w:t>
            </w:r>
            <w:r w:rsidRPr="005A322C">
              <w:rPr>
                <w:rStyle w:val="nfase"/>
                <w:rFonts w:ascii="Arial" w:hAnsi="Arial" w:cs="Arial"/>
                <w:sz w:val="22"/>
                <w:szCs w:val="22"/>
                <w:lang w:val="en-US"/>
              </w:rPr>
              <w:t>School of Advanced Studies Program</w:t>
            </w:r>
            <w:r w:rsidRPr="005A322C">
              <w:rPr>
                <w:rFonts w:ascii="Arial" w:hAnsi="Arial" w:cs="Arial"/>
                <w:sz w:val="22"/>
                <w:szCs w:val="22"/>
                <w:lang w:val="en-US"/>
              </w:rPr>
              <w:t>, in cooperation with USP and UFPE, along with foreign higher education institutions. At UFCG, the initiative involves the Graduate Programs in Civil and Environmental Engineering and in Water Resources Management and Regulation. All courses are taught in English. UFCG faculty members provided linguistic mediation when necessary. The numbers below refer to participants involved in this initiative.</w:t>
            </w:r>
          </w:p>
        </w:tc>
        <w:tc>
          <w:tcPr>
            <w:tcW w:w="1104" w:type="dxa"/>
          </w:tcPr>
          <w:p w14:paraId="19E91521" w14:textId="14208DB5"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07</w:t>
            </w:r>
          </w:p>
        </w:tc>
        <w:tc>
          <w:tcPr>
            <w:tcW w:w="1527" w:type="dxa"/>
          </w:tcPr>
          <w:p w14:paraId="1DDC54B4" w14:textId="3D9CDB72"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35</w:t>
            </w:r>
          </w:p>
        </w:tc>
        <w:tc>
          <w:tcPr>
            <w:tcW w:w="1576" w:type="dxa"/>
          </w:tcPr>
          <w:p w14:paraId="28AA3C55" w14:textId="79783315" w:rsidR="0035745F" w:rsidRPr="005A322C" w:rsidRDefault="0035745F" w:rsidP="006864CA">
            <w:pPr>
              <w:jc w:val="both"/>
              <w:rPr>
                <w:rFonts w:ascii="Arial" w:hAnsi="Arial" w:cs="Arial"/>
                <w:bCs/>
                <w:sz w:val="22"/>
                <w:szCs w:val="22"/>
                <w:lang w:val="en-US"/>
              </w:rPr>
            </w:pPr>
            <w:r w:rsidRPr="005A322C">
              <w:rPr>
                <w:rFonts w:ascii="Arial" w:hAnsi="Arial" w:cs="Arial"/>
                <w:bCs/>
                <w:sz w:val="22"/>
                <w:szCs w:val="22"/>
                <w:lang w:val="en-US"/>
              </w:rPr>
              <w:t>00</w:t>
            </w:r>
          </w:p>
        </w:tc>
      </w:tr>
      <w:tr w:rsidR="006B4A3D" w:rsidRPr="005A322C" w14:paraId="2E6714D0" w14:textId="77777777" w:rsidTr="006B4A3D">
        <w:tc>
          <w:tcPr>
            <w:tcW w:w="1271" w:type="dxa"/>
          </w:tcPr>
          <w:p w14:paraId="083C5196" w14:textId="3A4CAA55" w:rsidR="006B4A3D" w:rsidRPr="005A322C" w:rsidRDefault="006B4A3D" w:rsidP="006864CA">
            <w:pPr>
              <w:jc w:val="both"/>
              <w:rPr>
                <w:rFonts w:ascii="Arial" w:hAnsi="Arial" w:cs="Arial"/>
                <w:sz w:val="22"/>
                <w:szCs w:val="22"/>
                <w:lang w:val="en-US"/>
              </w:rPr>
            </w:pPr>
            <w:r w:rsidRPr="005A322C">
              <w:rPr>
                <w:rFonts w:ascii="Arial" w:hAnsi="Arial" w:cs="Arial"/>
                <w:sz w:val="22"/>
                <w:szCs w:val="22"/>
                <w:lang w:val="en-US"/>
              </w:rPr>
              <w:t>Pilot Initiative for Attracting Students from France</w:t>
            </w:r>
          </w:p>
        </w:tc>
        <w:tc>
          <w:tcPr>
            <w:tcW w:w="3541" w:type="dxa"/>
          </w:tcPr>
          <w:p w14:paraId="0D129607" w14:textId="21AC5588" w:rsidR="006B4A3D" w:rsidRPr="005A322C" w:rsidRDefault="006B4A3D" w:rsidP="006864CA">
            <w:pPr>
              <w:jc w:val="both"/>
              <w:rPr>
                <w:rFonts w:ascii="Arial" w:hAnsi="Arial" w:cs="Arial"/>
                <w:sz w:val="22"/>
                <w:szCs w:val="22"/>
                <w:lang w:val="en-US"/>
              </w:rPr>
            </w:pPr>
            <w:r w:rsidRPr="005A322C">
              <w:rPr>
                <w:rFonts w:ascii="Arial" w:hAnsi="Arial" w:cs="Arial"/>
                <w:sz w:val="22"/>
                <w:szCs w:val="22"/>
                <w:lang w:val="en-US"/>
              </w:rPr>
              <w:t xml:space="preserve">The Graduate Program in Electrical Engineering has a pilot initiative, currently in the pre-operational phase, to offer courses in English aimed at attracting students from French higher education institutions with which it maintains formal cooperation through </w:t>
            </w:r>
            <w:r w:rsidRPr="005A322C">
              <w:rPr>
                <w:rStyle w:val="nfase"/>
                <w:rFonts w:ascii="Arial" w:hAnsi="Arial" w:cs="Arial"/>
                <w:sz w:val="22"/>
                <w:szCs w:val="22"/>
                <w:lang w:val="en-US"/>
              </w:rPr>
              <w:t>BRAFITEC</w:t>
            </w:r>
            <w:r w:rsidRPr="005A322C">
              <w:rPr>
                <w:rFonts w:ascii="Arial" w:hAnsi="Arial" w:cs="Arial"/>
                <w:sz w:val="22"/>
                <w:szCs w:val="22"/>
                <w:lang w:val="en-US"/>
              </w:rPr>
              <w:t xml:space="preserve"> agreements and research and development projects. Initially, five courses are scheduled to be offered in 2026. These are regular courses that will also include Brazilian students enrolled in the program. The numbers below are estimates for when the project is implemented.</w:t>
            </w:r>
          </w:p>
        </w:tc>
        <w:tc>
          <w:tcPr>
            <w:tcW w:w="1104" w:type="dxa"/>
          </w:tcPr>
          <w:p w14:paraId="1D12364E" w14:textId="54978738" w:rsidR="006B4A3D" w:rsidRPr="005A322C" w:rsidRDefault="006B4A3D" w:rsidP="006864CA">
            <w:pPr>
              <w:jc w:val="both"/>
              <w:rPr>
                <w:rFonts w:ascii="Arial" w:hAnsi="Arial" w:cs="Arial"/>
                <w:bCs/>
                <w:sz w:val="22"/>
                <w:szCs w:val="22"/>
                <w:lang w:val="en-US"/>
              </w:rPr>
            </w:pPr>
            <w:r w:rsidRPr="005A322C">
              <w:rPr>
                <w:rFonts w:ascii="Arial" w:hAnsi="Arial" w:cs="Arial"/>
                <w:bCs/>
                <w:sz w:val="22"/>
                <w:szCs w:val="22"/>
                <w:lang w:val="en-US"/>
              </w:rPr>
              <w:t>05</w:t>
            </w:r>
          </w:p>
        </w:tc>
        <w:tc>
          <w:tcPr>
            <w:tcW w:w="1527" w:type="dxa"/>
          </w:tcPr>
          <w:p w14:paraId="5EBA04CF" w14:textId="1F7A7585" w:rsidR="006B4A3D" w:rsidRPr="005A322C" w:rsidRDefault="006B4A3D" w:rsidP="006864CA">
            <w:pPr>
              <w:jc w:val="both"/>
              <w:rPr>
                <w:rFonts w:ascii="Arial" w:hAnsi="Arial" w:cs="Arial"/>
                <w:bCs/>
                <w:sz w:val="22"/>
                <w:szCs w:val="22"/>
                <w:lang w:val="en-US"/>
              </w:rPr>
            </w:pPr>
            <w:r w:rsidRPr="005A322C">
              <w:rPr>
                <w:rFonts w:ascii="Arial" w:hAnsi="Arial" w:cs="Arial"/>
                <w:bCs/>
                <w:sz w:val="22"/>
                <w:szCs w:val="22"/>
                <w:lang w:val="en-US"/>
              </w:rPr>
              <w:t>80</w:t>
            </w:r>
          </w:p>
        </w:tc>
        <w:tc>
          <w:tcPr>
            <w:tcW w:w="1576" w:type="dxa"/>
          </w:tcPr>
          <w:p w14:paraId="21575510" w14:textId="39E286DD" w:rsidR="006B4A3D" w:rsidRPr="005A322C" w:rsidRDefault="006B4A3D" w:rsidP="006864CA">
            <w:pPr>
              <w:jc w:val="both"/>
              <w:rPr>
                <w:rFonts w:ascii="Arial" w:hAnsi="Arial" w:cs="Arial"/>
                <w:bCs/>
                <w:sz w:val="22"/>
                <w:szCs w:val="22"/>
                <w:lang w:val="en-US"/>
              </w:rPr>
            </w:pPr>
            <w:r w:rsidRPr="005A322C">
              <w:rPr>
                <w:rFonts w:ascii="Arial" w:hAnsi="Arial" w:cs="Arial"/>
                <w:bCs/>
                <w:sz w:val="22"/>
                <w:szCs w:val="22"/>
                <w:lang w:val="en-US"/>
              </w:rPr>
              <w:t>02</w:t>
            </w:r>
          </w:p>
        </w:tc>
      </w:tr>
      <w:tr w:rsidR="006B4A3D" w:rsidRPr="005A322C" w14:paraId="70D2EC11" w14:textId="77777777" w:rsidTr="006B4A3D">
        <w:tc>
          <w:tcPr>
            <w:tcW w:w="1271" w:type="dxa"/>
          </w:tcPr>
          <w:p w14:paraId="4FE66CFA" w14:textId="7E682710" w:rsidR="006B4A3D" w:rsidRPr="005A322C" w:rsidRDefault="006B4A3D" w:rsidP="006864CA">
            <w:pPr>
              <w:jc w:val="both"/>
              <w:rPr>
                <w:rFonts w:ascii="Arial" w:hAnsi="Arial" w:cs="Arial"/>
                <w:sz w:val="22"/>
                <w:szCs w:val="22"/>
                <w:lang w:val="en-US"/>
              </w:rPr>
            </w:pPr>
            <w:r w:rsidRPr="005A322C">
              <w:rPr>
                <w:rFonts w:ascii="Arial" w:hAnsi="Arial" w:cs="Arial"/>
                <w:sz w:val="22"/>
                <w:szCs w:val="22"/>
                <w:lang w:val="en-US"/>
              </w:rPr>
              <w:t>Sandwich PhD Program Abroad</w:t>
            </w:r>
          </w:p>
        </w:tc>
        <w:tc>
          <w:tcPr>
            <w:tcW w:w="3541" w:type="dxa"/>
          </w:tcPr>
          <w:p w14:paraId="55EFA54F" w14:textId="24B593FA" w:rsidR="006B4A3D" w:rsidRPr="005A322C" w:rsidRDefault="006B4A3D" w:rsidP="006864CA">
            <w:pPr>
              <w:jc w:val="both"/>
              <w:rPr>
                <w:rFonts w:ascii="Arial" w:hAnsi="Arial" w:cs="Arial"/>
                <w:sz w:val="22"/>
                <w:szCs w:val="22"/>
                <w:lang w:val="en-US"/>
              </w:rPr>
            </w:pPr>
            <w:r w:rsidRPr="005A322C">
              <w:rPr>
                <w:rFonts w:ascii="Arial" w:hAnsi="Arial" w:cs="Arial"/>
                <w:sz w:val="22"/>
                <w:szCs w:val="22"/>
                <w:lang w:val="en-US"/>
              </w:rPr>
              <w:t>A CAPES program designed to support the training of highly qualified human resources by providing Brazilian PhD students with the opportunity to conduct part of their research at leading international institutions.</w:t>
            </w:r>
          </w:p>
        </w:tc>
        <w:tc>
          <w:tcPr>
            <w:tcW w:w="1104" w:type="dxa"/>
          </w:tcPr>
          <w:p w14:paraId="65A5B684" w14:textId="6CC8D0F6" w:rsidR="006B4A3D" w:rsidRPr="005A322C" w:rsidRDefault="006B4A3D" w:rsidP="006864CA">
            <w:pPr>
              <w:jc w:val="both"/>
              <w:rPr>
                <w:rFonts w:ascii="Arial" w:hAnsi="Arial" w:cs="Arial"/>
                <w:bCs/>
                <w:sz w:val="22"/>
                <w:szCs w:val="22"/>
                <w:lang w:val="en-US"/>
              </w:rPr>
            </w:pPr>
            <w:r w:rsidRPr="005A322C">
              <w:rPr>
                <w:rFonts w:ascii="Arial" w:hAnsi="Arial" w:cs="Arial"/>
                <w:bCs/>
                <w:sz w:val="22"/>
                <w:szCs w:val="22"/>
                <w:lang w:val="en-US"/>
              </w:rPr>
              <w:t>00</w:t>
            </w:r>
          </w:p>
        </w:tc>
        <w:tc>
          <w:tcPr>
            <w:tcW w:w="1527" w:type="dxa"/>
          </w:tcPr>
          <w:p w14:paraId="2157D898" w14:textId="3E57AB11" w:rsidR="006B4A3D" w:rsidRPr="005A322C" w:rsidRDefault="006B4A3D" w:rsidP="006864CA">
            <w:pPr>
              <w:jc w:val="both"/>
              <w:rPr>
                <w:rFonts w:ascii="Arial" w:hAnsi="Arial" w:cs="Arial"/>
                <w:bCs/>
                <w:sz w:val="22"/>
                <w:szCs w:val="22"/>
                <w:lang w:val="en-US"/>
              </w:rPr>
            </w:pPr>
            <w:r w:rsidRPr="005A322C">
              <w:rPr>
                <w:rFonts w:ascii="Arial" w:hAnsi="Arial" w:cs="Arial"/>
                <w:bCs/>
                <w:sz w:val="22"/>
                <w:szCs w:val="22"/>
                <w:lang w:val="en-US"/>
              </w:rPr>
              <w:t>40</w:t>
            </w:r>
          </w:p>
        </w:tc>
        <w:tc>
          <w:tcPr>
            <w:tcW w:w="1576" w:type="dxa"/>
          </w:tcPr>
          <w:p w14:paraId="421D159C" w14:textId="76B8E055" w:rsidR="006B4A3D" w:rsidRPr="005A322C" w:rsidRDefault="006B4A3D" w:rsidP="006864CA">
            <w:pPr>
              <w:jc w:val="both"/>
              <w:rPr>
                <w:rFonts w:ascii="Arial" w:hAnsi="Arial" w:cs="Arial"/>
                <w:bCs/>
                <w:sz w:val="22"/>
                <w:szCs w:val="22"/>
                <w:lang w:val="en-US"/>
              </w:rPr>
            </w:pPr>
            <w:r w:rsidRPr="005A322C">
              <w:rPr>
                <w:rFonts w:ascii="Arial" w:hAnsi="Arial" w:cs="Arial"/>
                <w:bCs/>
                <w:sz w:val="22"/>
                <w:szCs w:val="22"/>
                <w:lang w:val="en-US"/>
              </w:rPr>
              <w:t>00</w:t>
            </w:r>
          </w:p>
        </w:tc>
      </w:tr>
    </w:tbl>
    <w:p w14:paraId="563B8792" w14:textId="77777777" w:rsidR="0035745F" w:rsidRPr="005A322C" w:rsidRDefault="0035745F" w:rsidP="006864CA">
      <w:pPr>
        <w:jc w:val="both"/>
        <w:rPr>
          <w:rFonts w:ascii="Arial" w:hAnsi="Arial" w:cs="Arial"/>
          <w:bCs/>
          <w:sz w:val="22"/>
          <w:szCs w:val="22"/>
          <w:lang w:val="en-US"/>
        </w:rPr>
      </w:pPr>
    </w:p>
    <w:p w14:paraId="000000E8" w14:textId="77777777" w:rsidR="00DA0ADD" w:rsidRPr="005A322C" w:rsidRDefault="00DA0ADD" w:rsidP="006864CA">
      <w:pPr>
        <w:jc w:val="both"/>
        <w:rPr>
          <w:rFonts w:ascii="Arial" w:hAnsi="Arial" w:cs="Arial"/>
          <w:bCs/>
          <w:sz w:val="22"/>
          <w:szCs w:val="22"/>
          <w:lang w:val="en-US"/>
        </w:rPr>
      </w:pPr>
    </w:p>
    <w:p w14:paraId="000000E9" w14:textId="6ABFF171"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h. INTERNATIONAL MOBILITY</w:t>
      </w:r>
    </w:p>
    <w:p w14:paraId="000000EA" w14:textId="77777777" w:rsidR="00DA0ADD" w:rsidRPr="005A322C" w:rsidRDefault="00DA0ADD" w:rsidP="006864CA">
      <w:pPr>
        <w:jc w:val="both"/>
        <w:rPr>
          <w:rFonts w:ascii="Arial" w:hAnsi="Arial" w:cs="Arial"/>
          <w:bCs/>
          <w:sz w:val="22"/>
          <w:szCs w:val="22"/>
          <w:lang w:val="en-US"/>
        </w:rPr>
      </w:pPr>
    </w:p>
    <w:p w14:paraId="000000EB"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International mobility with and without agreement (IN and OUT) of postgraduate students, faculty, researchers, and technicians from the network's institutions in the last 8 years (2017 to 2024).</w:t>
      </w:r>
    </w:p>
    <w:p w14:paraId="73A01B97" w14:textId="77777777" w:rsidR="00462B3E" w:rsidRPr="005A322C" w:rsidRDefault="00462B3E" w:rsidP="006864CA">
      <w:pPr>
        <w:jc w:val="both"/>
        <w:rPr>
          <w:rFonts w:ascii="Arial" w:hAnsi="Arial" w:cs="Arial"/>
          <w:bCs/>
          <w:sz w:val="22"/>
          <w:szCs w:val="22"/>
          <w:lang w:val="en-US"/>
        </w:rPr>
      </w:pPr>
    </w:p>
    <w:p w14:paraId="37008D84" w14:textId="77777777" w:rsidR="00F542B2" w:rsidRPr="005A322C" w:rsidRDefault="00F542B2" w:rsidP="006864CA">
      <w:pPr>
        <w:jc w:val="both"/>
        <w:rPr>
          <w:rFonts w:ascii="Arial" w:hAnsi="Arial" w:cs="Arial"/>
          <w:bCs/>
          <w:sz w:val="22"/>
          <w:szCs w:val="22"/>
          <w:lang w:val="en-US"/>
        </w:rPr>
      </w:pPr>
    </w:p>
    <w:p w14:paraId="19EEDE59" w14:textId="5570EEE8" w:rsidR="00F542B2" w:rsidRPr="005A322C" w:rsidRDefault="00F542B2" w:rsidP="006864CA">
      <w:pPr>
        <w:jc w:val="both"/>
        <w:rPr>
          <w:rFonts w:ascii="Arial" w:hAnsi="Arial" w:cs="Arial"/>
          <w:bCs/>
          <w:sz w:val="22"/>
          <w:szCs w:val="22"/>
          <w:lang w:val="en-US"/>
        </w:rPr>
      </w:pPr>
      <w:r w:rsidRPr="005A322C">
        <w:rPr>
          <w:rFonts w:ascii="Arial" w:hAnsi="Arial" w:cs="Arial"/>
          <w:bCs/>
          <w:sz w:val="22"/>
          <w:szCs w:val="22"/>
          <w:lang w:val="en-US"/>
        </w:rPr>
        <w:t>AFRICA</w:t>
      </w:r>
    </w:p>
    <w:p w14:paraId="7F33C462" w14:textId="77777777" w:rsidR="00F542B2" w:rsidRPr="005A322C" w:rsidRDefault="00F542B2" w:rsidP="006864CA">
      <w:pPr>
        <w:jc w:val="both"/>
        <w:rPr>
          <w:rFonts w:ascii="Arial" w:hAnsi="Arial" w:cs="Arial"/>
          <w:bCs/>
          <w:sz w:val="22"/>
          <w:szCs w:val="22"/>
          <w:lang w:val="en-US"/>
        </w:rPr>
      </w:pPr>
    </w:p>
    <w:p w14:paraId="33033EDF" w14:textId="77777777" w:rsidR="00F542B2" w:rsidRPr="005A322C" w:rsidRDefault="00F542B2" w:rsidP="00F542B2">
      <w:pPr>
        <w:jc w:val="both"/>
        <w:rPr>
          <w:rFonts w:ascii="Arial" w:hAnsi="Arial" w:cs="Arial"/>
          <w:bCs/>
          <w:sz w:val="22"/>
          <w:szCs w:val="22"/>
          <w:lang w:val="en-US"/>
        </w:rPr>
      </w:pPr>
      <w:r w:rsidRPr="005A322C">
        <w:rPr>
          <w:rFonts w:ascii="Arial" w:hAnsi="Arial" w:cs="Arial"/>
          <w:bCs/>
          <w:sz w:val="22"/>
          <w:szCs w:val="22"/>
          <w:lang w:val="en-US"/>
        </w:rPr>
        <w:t>Scholarship Abroad</w:t>
      </w:r>
    </w:p>
    <w:p w14:paraId="654213EC" w14:textId="77777777" w:rsidR="00F542B2" w:rsidRPr="005A322C" w:rsidRDefault="00F542B2" w:rsidP="006864CA">
      <w:pPr>
        <w:jc w:val="both"/>
        <w:rPr>
          <w:rFonts w:ascii="Arial" w:hAnsi="Arial" w:cs="Arial"/>
          <w:bCs/>
          <w:sz w:val="22"/>
          <w:szCs w:val="22"/>
          <w:lang w:val="en-US"/>
        </w:rPr>
      </w:pPr>
    </w:p>
    <w:tbl>
      <w:tblPr>
        <w:tblStyle w:val="Tabelacomgrade"/>
        <w:tblW w:w="0" w:type="auto"/>
        <w:tblLook w:val="04A0" w:firstRow="1" w:lastRow="0" w:firstColumn="1" w:lastColumn="0" w:noHBand="0" w:noVBand="1"/>
      </w:tblPr>
      <w:tblGrid>
        <w:gridCol w:w="2063"/>
        <w:gridCol w:w="3567"/>
        <w:gridCol w:w="2283"/>
      </w:tblGrid>
      <w:tr w:rsidR="00F542B2" w:rsidRPr="005A322C" w14:paraId="71298020" w14:textId="77777777" w:rsidTr="00F542B2">
        <w:tc>
          <w:tcPr>
            <w:tcW w:w="0" w:type="auto"/>
            <w:hideMark/>
          </w:tcPr>
          <w:p w14:paraId="5B586345" w14:textId="77777777" w:rsidR="00F542B2" w:rsidRPr="005A322C" w:rsidRDefault="00F542B2">
            <w:pPr>
              <w:jc w:val="center"/>
              <w:rPr>
                <w:rFonts w:ascii="Arial" w:hAnsi="Arial" w:cs="Arial"/>
                <w:sz w:val="22"/>
                <w:szCs w:val="22"/>
                <w:lang w:val="en-US"/>
              </w:rPr>
            </w:pPr>
            <w:r w:rsidRPr="005A322C">
              <w:rPr>
                <w:rFonts w:ascii="Arial" w:hAnsi="Arial" w:cs="Arial"/>
                <w:sz w:val="22"/>
                <w:szCs w:val="22"/>
                <w:lang w:val="en-US"/>
              </w:rPr>
              <w:t>Modality</w:t>
            </w:r>
          </w:p>
        </w:tc>
        <w:tc>
          <w:tcPr>
            <w:tcW w:w="0" w:type="auto"/>
            <w:hideMark/>
          </w:tcPr>
          <w:p w14:paraId="68E52BF3" w14:textId="77777777" w:rsidR="00F542B2" w:rsidRPr="005A322C" w:rsidRDefault="00F542B2">
            <w:pPr>
              <w:jc w:val="center"/>
              <w:rPr>
                <w:rFonts w:ascii="Arial" w:hAnsi="Arial" w:cs="Arial"/>
                <w:sz w:val="22"/>
                <w:szCs w:val="22"/>
                <w:lang w:val="en-US"/>
              </w:rPr>
            </w:pPr>
            <w:r w:rsidRPr="005A322C">
              <w:rPr>
                <w:rFonts w:ascii="Arial" w:hAnsi="Arial" w:cs="Arial"/>
                <w:sz w:val="22"/>
                <w:szCs w:val="22"/>
                <w:lang w:val="en-US"/>
              </w:rPr>
              <w:t>Non-CAPES Scholarships (SCBA)</w:t>
            </w:r>
          </w:p>
        </w:tc>
        <w:tc>
          <w:tcPr>
            <w:tcW w:w="0" w:type="auto"/>
            <w:hideMark/>
          </w:tcPr>
          <w:p w14:paraId="3AD3F9F8" w14:textId="77777777" w:rsidR="00F542B2" w:rsidRPr="005A322C" w:rsidRDefault="00F542B2">
            <w:pPr>
              <w:jc w:val="center"/>
              <w:rPr>
                <w:rFonts w:ascii="Arial" w:hAnsi="Arial" w:cs="Arial"/>
                <w:sz w:val="22"/>
                <w:szCs w:val="22"/>
                <w:lang w:val="en-US"/>
              </w:rPr>
            </w:pPr>
            <w:r w:rsidRPr="005A322C">
              <w:rPr>
                <w:rFonts w:ascii="Arial" w:hAnsi="Arial" w:cs="Arial"/>
                <w:sz w:val="22"/>
                <w:szCs w:val="22"/>
                <w:lang w:val="en-US"/>
              </w:rPr>
              <w:t>CAPES Scholarships</w:t>
            </w:r>
          </w:p>
        </w:tc>
      </w:tr>
      <w:tr w:rsidR="00F542B2" w:rsidRPr="005A322C" w14:paraId="2C88F63E" w14:textId="77777777" w:rsidTr="00F542B2">
        <w:tc>
          <w:tcPr>
            <w:tcW w:w="0" w:type="auto"/>
            <w:hideMark/>
          </w:tcPr>
          <w:p w14:paraId="60252E14"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Training</w:t>
            </w:r>
          </w:p>
        </w:tc>
        <w:tc>
          <w:tcPr>
            <w:tcW w:w="0" w:type="auto"/>
            <w:hideMark/>
          </w:tcPr>
          <w:p w14:paraId="0D65A909"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02</w:t>
            </w:r>
          </w:p>
        </w:tc>
        <w:tc>
          <w:tcPr>
            <w:tcW w:w="0" w:type="auto"/>
            <w:hideMark/>
          </w:tcPr>
          <w:p w14:paraId="101263BD"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r w:rsidR="00F542B2" w:rsidRPr="005A322C" w14:paraId="3616A753" w14:textId="77777777" w:rsidTr="00F542B2">
        <w:tc>
          <w:tcPr>
            <w:tcW w:w="0" w:type="auto"/>
            <w:hideMark/>
          </w:tcPr>
          <w:p w14:paraId="1D5B8549"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Doctorate</w:t>
            </w:r>
          </w:p>
        </w:tc>
        <w:tc>
          <w:tcPr>
            <w:tcW w:w="0" w:type="auto"/>
            <w:hideMark/>
          </w:tcPr>
          <w:p w14:paraId="5B151669"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c>
          <w:tcPr>
            <w:tcW w:w="0" w:type="auto"/>
            <w:hideMark/>
          </w:tcPr>
          <w:p w14:paraId="5309B2A1"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r w:rsidR="00F542B2" w:rsidRPr="005A322C" w14:paraId="028FEA0A" w14:textId="77777777" w:rsidTr="00F542B2">
        <w:tc>
          <w:tcPr>
            <w:tcW w:w="0" w:type="auto"/>
            <w:hideMark/>
          </w:tcPr>
          <w:p w14:paraId="1E1DF704"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Sandwich PhD</w:t>
            </w:r>
          </w:p>
        </w:tc>
        <w:tc>
          <w:tcPr>
            <w:tcW w:w="0" w:type="auto"/>
            <w:hideMark/>
          </w:tcPr>
          <w:p w14:paraId="7E9A2273"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c>
          <w:tcPr>
            <w:tcW w:w="0" w:type="auto"/>
            <w:hideMark/>
          </w:tcPr>
          <w:p w14:paraId="7A289959"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r w:rsidR="00F542B2" w:rsidRPr="005A322C" w14:paraId="2F65ADAB" w14:textId="77777777" w:rsidTr="00F542B2">
        <w:tc>
          <w:tcPr>
            <w:tcW w:w="0" w:type="auto"/>
            <w:hideMark/>
          </w:tcPr>
          <w:p w14:paraId="66123B1A"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Sandwich Master’s</w:t>
            </w:r>
          </w:p>
        </w:tc>
        <w:tc>
          <w:tcPr>
            <w:tcW w:w="0" w:type="auto"/>
            <w:hideMark/>
          </w:tcPr>
          <w:p w14:paraId="64723A80"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c>
          <w:tcPr>
            <w:tcW w:w="0" w:type="auto"/>
            <w:hideMark/>
          </w:tcPr>
          <w:p w14:paraId="0D3B1A1E"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bl>
    <w:p w14:paraId="0A27243F" w14:textId="77777777" w:rsidR="00F542B2" w:rsidRPr="005A322C" w:rsidRDefault="00F542B2" w:rsidP="006864CA">
      <w:pPr>
        <w:jc w:val="both"/>
        <w:rPr>
          <w:rFonts w:ascii="Arial" w:hAnsi="Arial" w:cs="Arial"/>
          <w:bCs/>
          <w:sz w:val="22"/>
          <w:szCs w:val="22"/>
          <w:lang w:val="en-US"/>
        </w:rPr>
      </w:pPr>
    </w:p>
    <w:p w14:paraId="167D208E" w14:textId="5F0AD130" w:rsidR="00F542B2" w:rsidRPr="005A322C" w:rsidRDefault="00F542B2" w:rsidP="006864CA">
      <w:pPr>
        <w:jc w:val="both"/>
        <w:rPr>
          <w:rFonts w:ascii="Arial" w:hAnsi="Arial" w:cs="Arial"/>
          <w:bCs/>
          <w:sz w:val="22"/>
          <w:szCs w:val="22"/>
          <w:lang w:val="en-US"/>
        </w:rPr>
      </w:pPr>
      <w:r w:rsidRPr="005A322C">
        <w:rPr>
          <w:rFonts w:ascii="Arial" w:hAnsi="Arial" w:cs="Arial"/>
          <w:bCs/>
          <w:sz w:val="22"/>
          <w:szCs w:val="22"/>
          <w:lang w:val="en-US"/>
        </w:rPr>
        <w:t>Scholarship in Brazil</w:t>
      </w:r>
    </w:p>
    <w:p w14:paraId="7A954C15" w14:textId="77777777" w:rsidR="00F542B2" w:rsidRPr="005A322C" w:rsidRDefault="00F542B2" w:rsidP="006864CA">
      <w:pPr>
        <w:jc w:val="both"/>
        <w:rPr>
          <w:rFonts w:ascii="Arial" w:hAnsi="Arial" w:cs="Arial"/>
          <w:bCs/>
          <w:sz w:val="22"/>
          <w:szCs w:val="22"/>
          <w:lang w:val="en-US"/>
        </w:rPr>
      </w:pPr>
    </w:p>
    <w:p w14:paraId="012AB913" w14:textId="77777777" w:rsidR="00F542B2" w:rsidRPr="005A322C" w:rsidRDefault="00F542B2" w:rsidP="006864CA">
      <w:pPr>
        <w:jc w:val="both"/>
        <w:rPr>
          <w:rFonts w:ascii="Arial" w:hAnsi="Arial" w:cs="Arial"/>
          <w:bCs/>
          <w:sz w:val="22"/>
          <w:szCs w:val="22"/>
          <w:lang w:val="en-US"/>
        </w:rPr>
      </w:pPr>
    </w:p>
    <w:p w14:paraId="6AF4C191" w14:textId="77777777" w:rsidR="00F542B2" w:rsidRPr="005A322C" w:rsidRDefault="00F542B2" w:rsidP="006864CA">
      <w:pPr>
        <w:jc w:val="both"/>
        <w:rPr>
          <w:rFonts w:ascii="Arial" w:hAnsi="Arial" w:cs="Arial"/>
          <w:bCs/>
          <w:sz w:val="22"/>
          <w:szCs w:val="22"/>
          <w:lang w:val="en-US"/>
        </w:rPr>
      </w:pPr>
    </w:p>
    <w:tbl>
      <w:tblPr>
        <w:tblStyle w:val="Tabelacomgrade"/>
        <w:tblW w:w="0" w:type="auto"/>
        <w:tblLook w:val="04A0" w:firstRow="1" w:lastRow="0" w:firstColumn="1" w:lastColumn="0" w:noHBand="0" w:noVBand="1"/>
      </w:tblPr>
      <w:tblGrid>
        <w:gridCol w:w="3278"/>
        <w:gridCol w:w="3488"/>
        <w:gridCol w:w="2253"/>
      </w:tblGrid>
      <w:tr w:rsidR="00F542B2" w:rsidRPr="005A322C" w14:paraId="792720CE" w14:textId="77777777" w:rsidTr="00F542B2">
        <w:tc>
          <w:tcPr>
            <w:tcW w:w="0" w:type="auto"/>
            <w:hideMark/>
          </w:tcPr>
          <w:p w14:paraId="02A25878" w14:textId="77777777" w:rsidR="00F542B2" w:rsidRPr="005A322C" w:rsidRDefault="00F542B2">
            <w:pPr>
              <w:jc w:val="center"/>
              <w:rPr>
                <w:rFonts w:ascii="Arial" w:hAnsi="Arial" w:cs="Arial"/>
                <w:sz w:val="22"/>
                <w:szCs w:val="22"/>
                <w:lang w:val="en-US"/>
              </w:rPr>
            </w:pPr>
            <w:r w:rsidRPr="005A322C">
              <w:rPr>
                <w:rFonts w:ascii="Arial" w:hAnsi="Arial" w:cs="Arial"/>
                <w:sz w:val="22"/>
                <w:szCs w:val="22"/>
                <w:lang w:val="en-US"/>
              </w:rPr>
              <w:t>Modality (Scholarships in Brazil)</w:t>
            </w:r>
          </w:p>
        </w:tc>
        <w:tc>
          <w:tcPr>
            <w:tcW w:w="0" w:type="auto"/>
            <w:hideMark/>
          </w:tcPr>
          <w:p w14:paraId="2928ACB1" w14:textId="77777777" w:rsidR="00F542B2" w:rsidRPr="005A322C" w:rsidRDefault="00F542B2">
            <w:pPr>
              <w:jc w:val="center"/>
              <w:rPr>
                <w:rFonts w:ascii="Arial" w:hAnsi="Arial" w:cs="Arial"/>
                <w:sz w:val="22"/>
                <w:szCs w:val="22"/>
                <w:lang w:val="en-US"/>
              </w:rPr>
            </w:pPr>
            <w:r w:rsidRPr="005A322C">
              <w:rPr>
                <w:rFonts w:ascii="Arial" w:hAnsi="Arial" w:cs="Arial"/>
                <w:sz w:val="22"/>
                <w:szCs w:val="22"/>
                <w:lang w:val="en-US"/>
              </w:rPr>
              <w:t>Non-CAPES Scholarships (SCBA)</w:t>
            </w:r>
          </w:p>
        </w:tc>
        <w:tc>
          <w:tcPr>
            <w:tcW w:w="0" w:type="auto"/>
            <w:hideMark/>
          </w:tcPr>
          <w:p w14:paraId="1875C584" w14:textId="77777777" w:rsidR="00F542B2" w:rsidRPr="005A322C" w:rsidRDefault="00F542B2">
            <w:pPr>
              <w:jc w:val="center"/>
              <w:rPr>
                <w:rFonts w:ascii="Arial" w:hAnsi="Arial" w:cs="Arial"/>
                <w:sz w:val="22"/>
                <w:szCs w:val="22"/>
                <w:lang w:val="en-US"/>
              </w:rPr>
            </w:pPr>
            <w:r w:rsidRPr="005A322C">
              <w:rPr>
                <w:rFonts w:ascii="Arial" w:hAnsi="Arial" w:cs="Arial"/>
                <w:sz w:val="22"/>
                <w:szCs w:val="22"/>
                <w:lang w:val="en-US"/>
              </w:rPr>
              <w:t>CAPES Scholarships</w:t>
            </w:r>
          </w:p>
        </w:tc>
      </w:tr>
      <w:tr w:rsidR="00F542B2" w:rsidRPr="005A322C" w14:paraId="5EDD6ABD" w14:textId="77777777" w:rsidTr="00F542B2">
        <w:tc>
          <w:tcPr>
            <w:tcW w:w="0" w:type="auto"/>
            <w:hideMark/>
          </w:tcPr>
          <w:p w14:paraId="6D228674"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Visiting Professor</w:t>
            </w:r>
          </w:p>
        </w:tc>
        <w:tc>
          <w:tcPr>
            <w:tcW w:w="0" w:type="auto"/>
            <w:hideMark/>
          </w:tcPr>
          <w:p w14:paraId="608D0780"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01</w:t>
            </w:r>
          </w:p>
        </w:tc>
        <w:tc>
          <w:tcPr>
            <w:tcW w:w="0" w:type="auto"/>
            <w:hideMark/>
          </w:tcPr>
          <w:p w14:paraId="1D65A0FA"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bl>
    <w:p w14:paraId="000000EC" w14:textId="77777777" w:rsidR="00DA0ADD" w:rsidRPr="005A322C" w:rsidRDefault="00DA0ADD" w:rsidP="006864CA">
      <w:pPr>
        <w:jc w:val="both"/>
        <w:rPr>
          <w:rFonts w:ascii="Arial" w:hAnsi="Arial" w:cs="Arial"/>
          <w:bCs/>
          <w:sz w:val="22"/>
          <w:szCs w:val="22"/>
          <w:lang w:val="en-US"/>
        </w:rPr>
      </w:pPr>
    </w:p>
    <w:p w14:paraId="4107B17E" w14:textId="743C7F66" w:rsidR="00F542B2" w:rsidRPr="005A322C" w:rsidRDefault="00F542B2" w:rsidP="006864CA">
      <w:pPr>
        <w:jc w:val="both"/>
        <w:rPr>
          <w:rFonts w:ascii="Arial" w:hAnsi="Arial" w:cs="Arial"/>
          <w:bCs/>
          <w:sz w:val="22"/>
          <w:szCs w:val="22"/>
          <w:lang w:val="en-US"/>
        </w:rPr>
      </w:pPr>
      <w:r w:rsidRPr="005A322C">
        <w:rPr>
          <w:rFonts w:ascii="Arial" w:hAnsi="Arial" w:cs="Arial"/>
          <w:bCs/>
          <w:sz w:val="22"/>
          <w:szCs w:val="22"/>
          <w:lang w:val="en-US"/>
        </w:rPr>
        <w:t>NORTH AMERICA</w:t>
      </w:r>
    </w:p>
    <w:p w14:paraId="5578D185" w14:textId="77777777" w:rsidR="00F542B2" w:rsidRPr="005A322C" w:rsidRDefault="00F542B2" w:rsidP="006864CA">
      <w:pPr>
        <w:jc w:val="both"/>
        <w:rPr>
          <w:rFonts w:ascii="Arial" w:hAnsi="Arial" w:cs="Arial"/>
          <w:bCs/>
          <w:sz w:val="22"/>
          <w:szCs w:val="22"/>
          <w:lang w:val="en-US"/>
        </w:rPr>
      </w:pPr>
    </w:p>
    <w:p w14:paraId="28487D95" w14:textId="77777777" w:rsidR="00F542B2" w:rsidRPr="005A322C" w:rsidRDefault="00F542B2" w:rsidP="00F542B2">
      <w:pPr>
        <w:jc w:val="both"/>
        <w:rPr>
          <w:rFonts w:ascii="Arial" w:hAnsi="Arial" w:cs="Arial"/>
          <w:bCs/>
          <w:sz w:val="22"/>
          <w:szCs w:val="22"/>
          <w:lang w:val="en-US"/>
        </w:rPr>
      </w:pPr>
      <w:r w:rsidRPr="005A322C">
        <w:rPr>
          <w:rFonts w:ascii="Arial" w:hAnsi="Arial" w:cs="Arial"/>
          <w:bCs/>
          <w:sz w:val="22"/>
          <w:szCs w:val="22"/>
          <w:lang w:val="en-US"/>
        </w:rPr>
        <w:t>Scholarship Abroad</w:t>
      </w:r>
    </w:p>
    <w:p w14:paraId="76274C16" w14:textId="77777777" w:rsidR="00F542B2" w:rsidRPr="005A322C" w:rsidRDefault="00F542B2" w:rsidP="006864CA">
      <w:pPr>
        <w:jc w:val="both"/>
        <w:rPr>
          <w:rFonts w:ascii="Arial" w:hAnsi="Arial" w:cs="Arial"/>
          <w:bCs/>
          <w:sz w:val="22"/>
          <w:szCs w:val="22"/>
          <w:lang w:val="en-US"/>
        </w:rPr>
      </w:pPr>
    </w:p>
    <w:tbl>
      <w:tblPr>
        <w:tblStyle w:val="Tabelacomgrade"/>
        <w:tblW w:w="0" w:type="auto"/>
        <w:tblLook w:val="04A0" w:firstRow="1" w:lastRow="0" w:firstColumn="1" w:lastColumn="0" w:noHBand="0" w:noVBand="1"/>
      </w:tblPr>
      <w:tblGrid>
        <w:gridCol w:w="2185"/>
        <w:gridCol w:w="3567"/>
        <w:gridCol w:w="2283"/>
      </w:tblGrid>
      <w:tr w:rsidR="00F542B2" w:rsidRPr="005A322C" w14:paraId="360A0812" w14:textId="77777777" w:rsidTr="00F542B2">
        <w:tc>
          <w:tcPr>
            <w:tcW w:w="0" w:type="auto"/>
            <w:hideMark/>
          </w:tcPr>
          <w:p w14:paraId="69F8C83D"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Modality</w:t>
            </w:r>
          </w:p>
        </w:tc>
        <w:tc>
          <w:tcPr>
            <w:tcW w:w="0" w:type="auto"/>
            <w:hideMark/>
          </w:tcPr>
          <w:p w14:paraId="0826B2E4"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Non-CAPES Scholarships (SCBA)</w:t>
            </w:r>
          </w:p>
        </w:tc>
        <w:tc>
          <w:tcPr>
            <w:tcW w:w="0" w:type="auto"/>
            <w:hideMark/>
          </w:tcPr>
          <w:p w14:paraId="4FA9896D"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CAPES Scholarships</w:t>
            </w:r>
          </w:p>
        </w:tc>
      </w:tr>
      <w:tr w:rsidR="00F542B2" w:rsidRPr="005A322C" w14:paraId="4E6A58D0" w14:textId="77777777" w:rsidTr="00F542B2">
        <w:tc>
          <w:tcPr>
            <w:tcW w:w="0" w:type="auto"/>
            <w:hideMark/>
          </w:tcPr>
          <w:p w14:paraId="39E45C7A"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Training</w:t>
            </w:r>
          </w:p>
        </w:tc>
        <w:tc>
          <w:tcPr>
            <w:tcW w:w="0" w:type="auto"/>
            <w:hideMark/>
          </w:tcPr>
          <w:p w14:paraId="08BC882B"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05</w:t>
            </w:r>
          </w:p>
        </w:tc>
        <w:tc>
          <w:tcPr>
            <w:tcW w:w="0" w:type="auto"/>
            <w:hideMark/>
          </w:tcPr>
          <w:p w14:paraId="43C096EA"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r w:rsidR="00F542B2" w:rsidRPr="005A322C" w14:paraId="4A8F2DE5" w14:textId="77777777" w:rsidTr="00F542B2">
        <w:tc>
          <w:tcPr>
            <w:tcW w:w="0" w:type="auto"/>
            <w:hideMark/>
          </w:tcPr>
          <w:p w14:paraId="60DDFA2E"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Doctorate</w:t>
            </w:r>
          </w:p>
        </w:tc>
        <w:tc>
          <w:tcPr>
            <w:tcW w:w="0" w:type="auto"/>
            <w:hideMark/>
          </w:tcPr>
          <w:p w14:paraId="3ED38FA7"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05</w:t>
            </w:r>
          </w:p>
        </w:tc>
        <w:tc>
          <w:tcPr>
            <w:tcW w:w="0" w:type="auto"/>
            <w:hideMark/>
          </w:tcPr>
          <w:p w14:paraId="553AC472"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r w:rsidR="00F542B2" w:rsidRPr="005A322C" w14:paraId="64399408" w14:textId="77777777" w:rsidTr="00F542B2">
        <w:tc>
          <w:tcPr>
            <w:tcW w:w="0" w:type="auto"/>
            <w:hideMark/>
          </w:tcPr>
          <w:p w14:paraId="71E073EB"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Sandwich Doctorate</w:t>
            </w:r>
          </w:p>
        </w:tc>
        <w:tc>
          <w:tcPr>
            <w:tcW w:w="0" w:type="auto"/>
            <w:hideMark/>
          </w:tcPr>
          <w:p w14:paraId="4ACBF462"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08</w:t>
            </w:r>
          </w:p>
        </w:tc>
        <w:tc>
          <w:tcPr>
            <w:tcW w:w="0" w:type="auto"/>
            <w:hideMark/>
          </w:tcPr>
          <w:p w14:paraId="0D6B30BE"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11</w:t>
            </w:r>
          </w:p>
        </w:tc>
      </w:tr>
      <w:tr w:rsidR="00F542B2" w:rsidRPr="005A322C" w14:paraId="04558281" w14:textId="77777777" w:rsidTr="00F542B2">
        <w:tc>
          <w:tcPr>
            <w:tcW w:w="0" w:type="auto"/>
            <w:hideMark/>
          </w:tcPr>
          <w:p w14:paraId="0FF0DACA"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Sandwich Master’s</w:t>
            </w:r>
          </w:p>
        </w:tc>
        <w:tc>
          <w:tcPr>
            <w:tcW w:w="0" w:type="auto"/>
            <w:hideMark/>
          </w:tcPr>
          <w:p w14:paraId="26062FBB"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02</w:t>
            </w:r>
          </w:p>
        </w:tc>
        <w:tc>
          <w:tcPr>
            <w:tcW w:w="0" w:type="auto"/>
            <w:hideMark/>
          </w:tcPr>
          <w:p w14:paraId="5661E330"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bl>
    <w:p w14:paraId="043A945C" w14:textId="77777777" w:rsidR="00F542B2" w:rsidRPr="005A322C" w:rsidRDefault="00F542B2" w:rsidP="006864CA">
      <w:pPr>
        <w:jc w:val="both"/>
        <w:rPr>
          <w:rFonts w:ascii="Arial" w:hAnsi="Arial" w:cs="Arial"/>
          <w:bCs/>
          <w:sz w:val="22"/>
          <w:szCs w:val="22"/>
          <w:lang w:val="en-US"/>
        </w:rPr>
      </w:pPr>
    </w:p>
    <w:p w14:paraId="48DA968B" w14:textId="10E792E2" w:rsidR="00F542B2" w:rsidRPr="005A322C" w:rsidRDefault="00F542B2" w:rsidP="00F542B2">
      <w:pPr>
        <w:pStyle w:val="NormalWeb"/>
        <w:rPr>
          <w:rStyle w:val="Forte"/>
          <w:rFonts w:ascii="Arial" w:hAnsi="Arial" w:cs="Arial"/>
          <w:b w:val="0"/>
          <w:bCs w:val="0"/>
          <w:sz w:val="22"/>
          <w:szCs w:val="22"/>
          <w:lang w:val="en-US"/>
        </w:rPr>
      </w:pPr>
      <w:r w:rsidRPr="005A322C">
        <w:rPr>
          <w:rStyle w:val="Forte"/>
          <w:rFonts w:ascii="Arial" w:hAnsi="Arial" w:cs="Arial"/>
          <w:b w:val="0"/>
          <w:bCs w:val="0"/>
          <w:sz w:val="22"/>
          <w:szCs w:val="22"/>
          <w:lang w:val="en-US"/>
        </w:rPr>
        <w:t>LATIN AMERICA AND THE CARIBBEAN</w:t>
      </w:r>
    </w:p>
    <w:p w14:paraId="22A94B42" w14:textId="03FCB63A" w:rsidR="00F542B2" w:rsidRPr="005A322C" w:rsidRDefault="00F542B2" w:rsidP="00F542B2">
      <w:pPr>
        <w:pStyle w:val="NormalWeb"/>
        <w:rPr>
          <w:rFonts w:ascii="Arial" w:hAnsi="Arial" w:cs="Arial"/>
          <w:b/>
          <w:bCs/>
          <w:sz w:val="22"/>
          <w:szCs w:val="22"/>
          <w:lang w:val="en-US"/>
        </w:rPr>
      </w:pPr>
      <w:r w:rsidRPr="005A322C">
        <w:rPr>
          <w:rStyle w:val="Forte"/>
          <w:rFonts w:ascii="Arial" w:hAnsi="Arial" w:cs="Arial"/>
          <w:b w:val="0"/>
          <w:bCs w:val="0"/>
          <w:sz w:val="22"/>
          <w:szCs w:val="22"/>
          <w:lang w:val="en-US"/>
        </w:rPr>
        <w:t>Scholarships Abroad</w:t>
      </w:r>
    </w:p>
    <w:tbl>
      <w:tblPr>
        <w:tblStyle w:val="Tabelacomgrade"/>
        <w:tblW w:w="0" w:type="auto"/>
        <w:tblLook w:val="04A0" w:firstRow="1" w:lastRow="0" w:firstColumn="1" w:lastColumn="0" w:noHBand="0" w:noVBand="1"/>
      </w:tblPr>
      <w:tblGrid>
        <w:gridCol w:w="2699"/>
        <w:gridCol w:w="3567"/>
        <w:gridCol w:w="2283"/>
      </w:tblGrid>
      <w:tr w:rsidR="00F542B2" w:rsidRPr="005A322C" w14:paraId="72AA58E5" w14:textId="77777777" w:rsidTr="00F542B2">
        <w:tc>
          <w:tcPr>
            <w:tcW w:w="0" w:type="auto"/>
            <w:hideMark/>
          </w:tcPr>
          <w:p w14:paraId="53B8ED01"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Modality</w:t>
            </w:r>
          </w:p>
        </w:tc>
        <w:tc>
          <w:tcPr>
            <w:tcW w:w="0" w:type="auto"/>
            <w:hideMark/>
          </w:tcPr>
          <w:p w14:paraId="78692AE2"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Non-CAPES Scholarships (SCBA)</w:t>
            </w:r>
          </w:p>
        </w:tc>
        <w:tc>
          <w:tcPr>
            <w:tcW w:w="0" w:type="auto"/>
            <w:hideMark/>
          </w:tcPr>
          <w:p w14:paraId="759F130A"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CAPES Scholarships</w:t>
            </w:r>
          </w:p>
        </w:tc>
      </w:tr>
      <w:tr w:rsidR="00F542B2" w:rsidRPr="005A322C" w14:paraId="43489CDE" w14:textId="77777777" w:rsidTr="00F542B2">
        <w:tc>
          <w:tcPr>
            <w:tcW w:w="0" w:type="auto"/>
            <w:hideMark/>
          </w:tcPr>
          <w:p w14:paraId="0C21498C"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Sandwich Undergraduate</w:t>
            </w:r>
          </w:p>
        </w:tc>
        <w:tc>
          <w:tcPr>
            <w:tcW w:w="0" w:type="auto"/>
            <w:hideMark/>
          </w:tcPr>
          <w:p w14:paraId="740F392D"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03</w:t>
            </w:r>
          </w:p>
        </w:tc>
        <w:tc>
          <w:tcPr>
            <w:tcW w:w="0" w:type="auto"/>
            <w:hideMark/>
          </w:tcPr>
          <w:p w14:paraId="071171D5"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bl>
    <w:p w14:paraId="15A7131E" w14:textId="77777777" w:rsidR="00F542B2" w:rsidRPr="005A322C" w:rsidRDefault="00F542B2" w:rsidP="006864CA">
      <w:pPr>
        <w:jc w:val="both"/>
        <w:rPr>
          <w:rFonts w:ascii="Arial" w:hAnsi="Arial" w:cs="Arial"/>
          <w:bCs/>
          <w:sz w:val="22"/>
          <w:szCs w:val="22"/>
          <w:lang w:val="en-US"/>
        </w:rPr>
      </w:pPr>
    </w:p>
    <w:p w14:paraId="5227A73F" w14:textId="01CBA0C0" w:rsidR="00F542B2" w:rsidRPr="005A322C" w:rsidRDefault="00F542B2" w:rsidP="00F542B2">
      <w:pPr>
        <w:pStyle w:val="NormalWeb"/>
        <w:rPr>
          <w:rFonts w:ascii="Arial" w:hAnsi="Arial" w:cs="Arial"/>
          <w:b/>
          <w:bCs/>
          <w:sz w:val="22"/>
          <w:szCs w:val="22"/>
          <w:lang w:val="en-US"/>
        </w:rPr>
      </w:pPr>
      <w:r w:rsidRPr="005A322C">
        <w:rPr>
          <w:rStyle w:val="Forte"/>
          <w:rFonts w:ascii="Arial" w:hAnsi="Arial" w:cs="Arial"/>
          <w:b w:val="0"/>
          <w:bCs w:val="0"/>
          <w:sz w:val="22"/>
          <w:szCs w:val="22"/>
          <w:lang w:val="en-US"/>
        </w:rPr>
        <w:t>Scholarships in Brazil</w:t>
      </w:r>
    </w:p>
    <w:tbl>
      <w:tblPr>
        <w:tblStyle w:val="Tabelacomgrade"/>
        <w:tblW w:w="0" w:type="auto"/>
        <w:tblLook w:val="04A0" w:firstRow="1" w:lastRow="0" w:firstColumn="1" w:lastColumn="0" w:noHBand="0" w:noVBand="1"/>
      </w:tblPr>
      <w:tblGrid>
        <w:gridCol w:w="3281"/>
        <w:gridCol w:w="3486"/>
        <w:gridCol w:w="2252"/>
      </w:tblGrid>
      <w:tr w:rsidR="00F542B2" w:rsidRPr="005A322C" w14:paraId="5E21A605" w14:textId="77777777" w:rsidTr="00F542B2">
        <w:tc>
          <w:tcPr>
            <w:tcW w:w="0" w:type="auto"/>
            <w:hideMark/>
          </w:tcPr>
          <w:p w14:paraId="5647FAD2"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Modality (Scholarships in Brazil)</w:t>
            </w:r>
          </w:p>
        </w:tc>
        <w:tc>
          <w:tcPr>
            <w:tcW w:w="0" w:type="auto"/>
            <w:hideMark/>
          </w:tcPr>
          <w:p w14:paraId="226E2973"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Non-CAPES Scholarships (SCBA)</w:t>
            </w:r>
          </w:p>
        </w:tc>
        <w:tc>
          <w:tcPr>
            <w:tcW w:w="0" w:type="auto"/>
            <w:hideMark/>
          </w:tcPr>
          <w:p w14:paraId="7738EE7A"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CAPES Scholarships</w:t>
            </w:r>
          </w:p>
        </w:tc>
      </w:tr>
      <w:tr w:rsidR="00F542B2" w:rsidRPr="005A322C" w14:paraId="39D5AA6F" w14:textId="77777777" w:rsidTr="00F542B2">
        <w:tc>
          <w:tcPr>
            <w:tcW w:w="0" w:type="auto"/>
            <w:hideMark/>
          </w:tcPr>
          <w:p w14:paraId="4BEAF6A4"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Sandwich Undergraduate</w:t>
            </w:r>
          </w:p>
        </w:tc>
        <w:tc>
          <w:tcPr>
            <w:tcW w:w="0" w:type="auto"/>
            <w:hideMark/>
          </w:tcPr>
          <w:p w14:paraId="1004CFD7"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02</w:t>
            </w:r>
          </w:p>
        </w:tc>
        <w:tc>
          <w:tcPr>
            <w:tcW w:w="0" w:type="auto"/>
            <w:hideMark/>
          </w:tcPr>
          <w:p w14:paraId="23A631EA"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r w:rsidR="00F542B2" w:rsidRPr="005A322C" w14:paraId="71F11ECE" w14:textId="77777777" w:rsidTr="00F542B2">
        <w:tc>
          <w:tcPr>
            <w:tcW w:w="0" w:type="auto"/>
            <w:hideMark/>
          </w:tcPr>
          <w:p w14:paraId="54F848A7"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Visiting Professor</w:t>
            </w:r>
          </w:p>
        </w:tc>
        <w:tc>
          <w:tcPr>
            <w:tcW w:w="0" w:type="auto"/>
            <w:hideMark/>
          </w:tcPr>
          <w:p w14:paraId="540810D3"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02</w:t>
            </w:r>
          </w:p>
        </w:tc>
        <w:tc>
          <w:tcPr>
            <w:tcW w:w="0" w:type="auto"/>
            <w:hideMark/>
          </w:tcPr>
          <w:p w14:paraId="547A468B"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bl>
    <w:p w14:paraId="6501EB7F" w14:textId="77777777" w:rsidR="00F542B2" w:rsidRPr="005A322C" w:rsidRDefault="00F542B2" w:rsidP="006864CA">
      <w:pPr>
        <w:jc w:val="both"/>
        <w:rPr>
          <w:rFonts w:ascii="Arial" w:hAnsi="Arial" w:cs="Arial"/>
          <w:bCs/>
          <w:sz w:val="22"/>
          <w:szCs w:val="22"/>
          <w:lang w:val="en-US"/>
        </w:rPr>
      </w:pPr>
    </w:p>
    <w:p w14:paraId="54087CE6" w14:textId="77777777" w:rsidR="00F542B2" w:rsidRPr="005A322C" w:rsidRDefault="00F542B2" w:rsidP="006864CA">
      <w:pPr>
        <w:jc w:val="both"/>
        <w:rPr>
          <w:rFonts w:ascii="Arial" w:hAnsi="Arial" w:cs="Arial"/>
          <w:bCs/>
          <w:sz w:val="22"/>
          <w:szCs w:val="22"/>
          <w:lang w:val="en-US"/>
        </w:rPr>
      </w:pPr>
    </w:p>
    <w:p w14:paraId="6B340689" w14:textId="77777777" w:rsidR="00F542B2" w:rsidRPr="005A322C" w:rsidRDefault="00F542B2" w:rsidP="006864CA">
      <w:pPr>
        <w:jc w:val="both"/>
        <w:rPr>
          <w:rStyle w:val="Forte"/>
          <w:rFonts w:ascii="Arial" w:hAnsi="Arial" w:cs="Arial"/>
          <w:b w:val="0"/>
          <w:bCs w:val="0"/>
          <w:sz w:val="22"/>
          <w:szCs w:val="22"/>
          <w:lang w:val="en-US"/>
        </w:rPr>
      </w:pPr>
      <w:r w:rsidRPr="005A322C">
        <w:rPr>
          <w:rStyle w:val="Forte"/>
          <w:rFonts w:ascii="Arial" w:hAnsi="Arial" w:cs="Arial"/>
          <w:b w:val="0"/>
          <w:bCs w:val="0"/>
          <w:sz w:val="22"/>
          <w:szCs w:val="22"/>
          <w:lang w:val="en-US"/>
        </w:rPr>
        <w:t>EUROPE</w:t>
      </w:r>
    </w:p>
    <w:p w14:paraId="292AD3F3" w14:textId="4F8CE4D8" w:rsidR="00F542B2" w:rsidRPr="005A322C" w:rsidRDefault="00F542B2" w:rsidP="006864CA">
      <w:pPr>
        <w:jc w:val="both"/>
        <w:rPr>
          <w:rStyle w:val="Forte"/>
          <w:rFonts w:ascii="Arial" w:hAnsi="Arial" w:cs="Arial"/>
          <w:b w:val="0"/>
          <w:bCs w:val="0"/>
          <w:sz w:val="22"/>
          <w:szCs w:val="22"/>
          <w:lang w:val="en-US"/>
        </w:rPr>
      </w:pPr>
      <w:r w:rsidRPr="005A322C">
        <w:rPr>
          <w:rFonts w:ascii="Arial" w:hAnsi="Arial" w:cs="Arial"/>
          <w:sz w:val="22"/>
          <w:szCs w:val="22"/>
          <w:lang w:val="en-US"/>
        </w:rPr>
        <w:br/>
      </w:r>
      <w:r w:rsidRPr="005A322C">
        <w:rPr>
          <w:rStyle w:val="Forte"/>
          <w:rFonts w:ascii="Arial" w:hAnsi="Arial" w:cs="Arial"/>
          <w:b w:val="0"/>
          <w:bCs w:val="0"/>
          <w:sz w:val="22"/>
          <w:szCs w:val="22"/>
          <w:lang w:val="en-US"/>
        </w:rPr>
        <w:t>Scholarships Abroad</w:t>
      </w:r>
    </w:p>
    <w:p w14:paraId="7790B7AA" w14:textId="77777777" w:rsidR="00F542B2" w:rsidRPr="005A322C" w:rsidRDefault="00F542B2" w:rsidP="006864CA">
      <w:pPr>
        <w:jc w:val="both"/>
        <w:rPr>
          <w:rStyle w:val="Forte"/>
          <w:rFonts w:ascii="Arial" w:hAnsi="Arial" w:cs="Arial"/>
          <w:b w:val="0"/>
          <w:bCs w:val="0"/>
          <w:sz w:val="22"/>
          <w:szCs w:val="22"/>
          <w:lang w:val="en-US"/>
        </w:rPr>
      </w:pPr>
    </w:p>
    <w:tbl>
      <w:tblPr>
        <w:tblStyle w:val="Tabelacomgrade"/>
        <w:tblW w:w="0" w:type="auto"/>
        <w:tblLook w:val="04A0" w:firstRow="1" w:lastRow="0" w:firstColumn="1" w:lastColumn="0" w:noHBand="0" w:noVBand="1"/>
      </w:tblPr>
      <w:tblGrid>
        <w:gridCol w:w="2442"/>
        <w:gridCol w:w="3567"/>
        <w:gridCol w:w="2283"/>
      </w:tblGrid>
      <w:tr w:rsidR="00F542B2" w:rsidRPr="005A322C" w14:paraId="4AC53B0B" w14:textId="77777777" w:rsidTr="00F542B2">
        <w:tc>
          <w:tcPr>
            <w:tcW w:w="0" w:type="auto"/>
            <w:hideMark/>
          </w:tcPr>
          <w:p w14:paraId="1099FA9C"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Modality</w:t>
            </w:r>
          </w:p>
        </w:tc>
        <w:tc>
          <w:tcPr>
            <w:tcW w:w="0" w:type="auto"/>
            <w:hideMark/>
          </w:tcPr>
          <w:p w14:paraId="7E2FD9A2"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Non-CAPES Scholarships (SCBA)</w:t>
            </w:r>
          </w:p>
        </w:tc>
        <w:tc>
          <w:tcPr>
            <w:tcW w:w="0" w:type="auto"/>
            <w:hideMark/>
          </w:tcPr>
          <w:p w14:paraId="0CBD0714"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CAPES Scholarships</w:t>
            </w:r>
          </w:p>
        </w:tc>
      </w:tr>
      <w:tr w:rsidR="00F542B2" w:rsidRPr="005A322C" w14:paraId="7F54DF87" w14:textId="77777777" w:rsidTr="00F542B2">
        <w:tc>
          <w:tcPr>
            <w:tcW w:w="0" w:type="auto"/>
            <w:hideMark/>
          </w:tcPr>
          <w:p w14:paraId="0B76F85B"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Training</w:t>
            </w:r>
          </w:p>
        </w:tc>
        <w:tc>
          <w:tcPr>
            <w:tcW w:w="0" w:type="auto"/>
            <w:hideMark/>
          </w:tcPr>
          <w:p w14:paraId="6E2268FD"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04</w:t>
            </w:r>
          </w:p>
        </w:tc>
        <w:tc>
          <w:tcPr>
            <w:tcW w:w="0" w:type="auto"/>
            <w:hideMark/>
          </w:tcPr>
          <w:p w14:paraId="39229903"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r w:rsidR="00F542B2" w:rsidRPr="005A322C" w14:paraId="6C2F7810" w14:textId="77777777" w:rsidTr="00F542B2">
        <w:tc>
          <w:tcPr>
            <w:tcW w:w="0" w:type="auto"/>
            <w:hideMark/>
          </w:tcPr>
          <w:p w14:paraId="76103D45"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Doctorate</w:t>
            </w:r>
          </w:p>
        </w:tc>
        <w:tc>
          <w:tcPr>
            <w:tcW w:w="0" w:type="auto"/>
            <w:hideMark/>
          </w:tcPr>
          <w:p w14:paraId="680B6A3D"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12</w:t>
            </w:r>
          </w:p>
        </w:tc>
        <w:tc>
          <w:tcPr>
            <w:tcW w:w="0" w:type="auto"/>
            <w:hideMark/>
          </w:tcPr>
          <w:p w14:paraId="18F78ED6"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03</w:t>
            </w:r>
          </w:p>
        </w:tc>
      </w:tr>
      <w:tr w:rsidR="00F542B2" w:rsidRPr="005A322C" w14:paraId="29DE7E3E" w14:textId="77777777" w:rsidTr="00F542B2">
        <w:tc>
          <w:tcPr>
            <w:tcW w:w="0" w:type="auto"/>
            <w:hideMark/>
          </w:tcPr>
          <w:p w14:paraId="741DF339"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Sandwich Doctorate</w:t>
            </w:r>
          </w:p>
        </w:tc>
        <w:tc>
          <w:tcPr>
            <w:tcW w:w="0" w:type="auto"/>
            <w:hideMark/>
          </w:tcPr>
          <w:p w14:paraId="3C08C3D3"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10</w:t>
            </w:r>
          </w:p>
        </w:tc>
        <w:tc>
          <w:tcPr>
            <w:tcW w:w="0" w:type="auto"/>
            <w:hideMark/>
          </w:tcPr>
          <w:p w14:paraId="374D41B5"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07</w:t>
            </w:r>
          </w:p>
        </w:tc>
      </w:tr>
      <w:tr w:rsidR="00F542B2" w:rsidRPr="005A322C" w14:paraId="5272FDDE" w14:textId="77777777" w:rsidTr="00F542B2">
        <w:tc>
          <w:tcPr>
            <w:tcW w:w="0" w:type="auto"/>
            <w:hideMark/>
          </w:tcPr>
          <w:p w14:paraId="579DE0EC"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Sandwich Master’s</w:t>
            </w:r>
          </w:p>
        </w:tc>
        <w:tc>
          <w:tcPr>
            <w:tcW w:w="0" w:type="auto"/>
            <w:hideMark/>
          </w:tcPr>
          <w:p w14:paraId="5ECA93C0"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06</w:t>
            </w:r>
          </w:p>
        </w:tc>
        <w:tc>
          <w:tcPr>
            <w:tcW w:w="0" w:type="auto"/>
            <w:hideMark/>
          </w:tcPr>
          <w:p w14:paraId="1C931AAC"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02</w:t>
            </w:r>
          </w:p>
        </w:tc>
      </w:tr>
      <w:tr w:rsidR="00F542B2" w:rsidRPr="005A322C" w14:paraId="66FFFDB9" w14:textId="77777777" w:rsidTr="00F542B2">
        <w:tc>
          <w:tcPr>
            <w:tcW w:w="0" w:type="auto"/>
            <w:hideMark/>
          </w:tcPr>
          <w:p w14:paraId="20820F22"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Postdoctoral Research</w:t>
            </w:r>
          </w:p>
        </w:tc>
        <w:tc>
          <w:tcPr>
            <w:tcW w:w="0" w:type="auto"/>
            <w:hideMark/>
          </w:tcPr>
          <w:p w14:paraId="388B4AE4"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03</w:t>
            </w:r>
          </w:p>
        </w:tc>
        <w:tc>
          <w:tcPr>
            <w:tcW w:w="0" w:type="auto"/>
            <w:hideMark/>
          </w:tcPr>
          <w:p w14:paraId="52C4E7DD"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01</w:t>
            </w:r>
          </w:p>
        </w:tc>
      </w:tr>
      <w:tr w:rsidR="00F542B2" w:rsidRPr="005A322C" w14:paraId="50A943D1" w14:textId="77777777" w:rsidTr="00F542B2">
        <w:tc>
          <w:tcPr>
            <w:tcW w:w="0" w:type="auto"/>
            <w:hideMark/>
          </w:tcPr>
          <w:p w14:paraId="05B58664"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Visiting Professor</w:t>
            </w:r>
          </w:p>
        </w:tc>
        <w:tc>
          <w:tcPr>
            <w:tcW w:w="0" w:type="auto"/>
            <w:hideMark/>
          </w:tcPr>
          <w:p w14:paraId="1FF15830"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04</w:t>
            </w:r>
          </w:p>
        </w:tc>
        <w:tc>
          <w:tcPr>
            <w:tcW w:w="0" w:type="auto"/>
            <w:hideMark/>
          </w:tcPr>
          <w:p w14:paraId="08D0E336"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bl>
    <w:p w14:paraId="6EAE552E" w14:textId="77777777" w:rsidR="00F542B2" w:rsidRPr="005A322C" w:rsidRDefault="00F542B2" w:rsidP="006864CA">
      <w:pPr>
        <w:jc w:val="both"/>
        <w:rPr>
          <w:rFonts w:ascii="Arial" w:hAnsi="Arial" w:cs="Arial"/>
          <w:bCs/>
          <w:sz w:val="22"/>
          <w:szCs w:val="22"/>
          <w:lang w:val="en-US"/>
        </w:rPr>
      </w:pPr>
    </w:p>
    <w:p w14:paraId="29BD8C57" w14:textId="5629BE22" w:rsidR="00F542B2" w:rsidRPr="005A322C" w:rsidRDefault="00F542B2" w:rsidP="006864CA">
      <w:pPr>
        <w:jc w:val="both"/>
        <w:rPr>
          <w:rFonts w:ascii="Arial" w:hAnsi="Arial" w:cs="Arial"/>
          <w:bCs/>
          <w:sz w:val="22"/>
          <w:szCs w:val="22"/>
          <w:lang w:val="en-US"/>
        </w:rPr>
      </w:pPr>
      <w:r w:rsidRPr="005A322C">
        <w:rPr>
          <w:rFonts w:ascii="Arial" w:hAnsi="Arial" w:cs="Arial"/>
          <w:bCs/>
          <w:sz w:val="22"/>
          <w:szCs w:val="22"/>
          <w:lang w:val="en-US"/>
        </w:rPr>
        <w:t xml:space="preserve">Scholarship in Brazil </w:t>
      </w:r>
    </w:p>
    <w:p w14:paraId="555D584A" w14:textId="77777777" w:rsidR="00F542B2" w:rsidRPr="005A322C" w:rsidRDefault="00F542B2" w:rsidP="006864CA">
      <w:pPr>
        <w:jc w:val="both"/>
        <w:rPr>
          <w:rFonts w:ascii="Arial" w:hAnsi="Arial" w:cs="Arial"/>
          <w:bCs/>
          <w:sz w:val="22"/>
          <w:szCs w:val="22"/>
          <w:lang w:val="en-US"/>
        </w:rPr>
      </w:pPr>
    </w:p>
    <w:tbl>
      <w:tblPr>
        <w:tblStyle w:val="Tabelacomgrade"/>
        <w:tblW w:w="0" w:type="auto"/>
        <w:tblLook w:val="04A0" w:firstRow="1" w:lastRow="0" w:firstColumn="1" w:lastColumn="0" w:noHBand="0" w:noVBand="1"/>
      </w:tblPr>
      <w:tblGrid>
        <w:gridCol w:w="3278"/>
        <w:gridCol w:w="3488"/>
        <w:gridCol w:w="2253"/>
      </w:tblGrid>
      <w:tr w:rsidR="00F542B2" w:rsidRPr="005A322C" w14:paraId="41C3C98E" w14:textId="77777777" w:rsidTr="00F542B2">
        <w:tc>
          <w:tcPr>
            <w:tcW w:w="0" w:type="auto"/>
            <w:hideMark/>
          </w:tcPr>
          <w:p w14:paraId="27F436D5"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Modality (Scholarships in Brazil)</w:t>
            </w:r>
          </w:p>
        </w:tc>
        <w:tc>
          <w:tcPr>
            <w:tcW w:w="0" w:type="auto"/>
            <w:hideMark/>
          </w:tcPr>
          <w:p w14:paraId="5EE85714"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Non-CAPES Scholarships (SCBA)</w:t>
            </w:r>
          </w:p>
        </w:tc>
        <w:tc>
          <w:tcPr>
            <w:tcW w:w="0" w:type="auto"/>
            <w:hideMark/>
          </w:tcPr>
          <w:p w14:paraId="126181F8"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CAPES Scholarships</w:t>
            </w:r>
          </w:p>
        </w:tc>
      </w:tr>
      <w:tr w:rsidR="00F542B2" w:rsidRPr="005A322C" w14:paraId="0A189FB2" w14:textId="77777777" w:rsidTr="00F542B2">
        <w:tc>
          <w:tcPr>
            <w:tcW w:w="0" w:type="auto"/>
            <w:hideMark/>
          </w:tcPr>
          <w:p w14:paraId="0F182AD9"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Visiting Professor</w:t>
            </w:r>
          </w:p>
        </w:tc>
        <w:tc>
          <w:tcPr>
            <w:tcW w:w="0" w:type="auto"/>
            <w:hideMark/>
          </w:tcPr>
          <w:p w14:paraId="2D308DA4"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03</w:t>
            </w:r>
          </w:p>
        </w:tc>
        <w:tc>
          <w:tcPr>
            <w:tcW w:w="0" w:type="auto"/>
            <w:hideMark/>
          </w:tcPr>
          <w:p w14:paraId="3AB69901"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bl>
    <w:p w14:paraId="1AD09AF5" w14:textId="77777777" w:rsidR="00F542B2" w:rsidRPr="005A322C" w:rsidRDefault="00F542B2" w:rsidP="006864CA">
      <w:pPr>
        <w:jc w:val="both"/>
        <w:rPr>
          <w:rFonts w:ascii="Arial" w:hAnsi="Arial" w:cs="Arial"/>
          <w:bCs/>
          <w:sz w:val="22"/>
          <w:szCs w:val="22"/>
          <w:lang w:val="en-US"/>
        </w:rPr>
      </w:pPr>
    </w:p>
    <w:p w14:paraId="4D2D81AB" w14:textId="03C3A57E" w:rsidR="00F542B2" w:rsidRPr="005A322C" w:rsidRDefault="00F542B2" w:rsidP="006864CA">
      <w:pPr>
        <w:jc w:val="both"/>
        <w:rPr>
          <w:rFonts w:ascii="Arial" w:hAnsi="Arial" w:cs="Arial"/>
          <w:bCs/>
          <w:sz w:val="22"/>
          <w:szCs w:val="22"/>
          <w:lang w:val="en-US"/>
        </w:rPr>
      </w:pPr>
      <w:r w:rsidRPr="005A322C">
        <w:rPr>
          <w:rFonts w:ascii="Arial" w:hAnsi="Arial" w:cs="Arial"/>
          <w:bCs/>
          <w:sz w:val="22"/>
          <w:szCs w:val="22"/>
          <w:lang w:val="en-US"/>
        </w:rPr>
        <w:t>OCEANIA</w:t>
      </w:r>
    </w:p>
    <w:p w14:paraId="19C2B6F1" w14:textId="00451372" w:rsidR="00F542B2" w:rsidRPr="005A322C" w:rsidRDefault="00F542B2" w:rsidP="006864CA">
      <w:pPr>
        <w:jc w:val="both"/>
        <w:rPr>
          <w:rFonts w:ascii="Arial" w:hAnsi="Arial" w:cs="Arial"/>
          <w:bCs/>
          <w:sz w:val="22"/>
          <w:szCs w:val="22"/>
          <w:lang w:val="en-US"/>
        </w:rPr>
      </w:pPr>
      <w:r w:rsidRPr="005A322C">
        <w:rPr>
          <w:rFonts w:ascii="Arial" w:hAnsi="Arial" w:cs="Arial"/>
          <w:bCs/>
          <w:sz w:val="22"/>
          <w:szCs w:val="22"/>
          <w:lang w:val="en-US"/>
        </w:rPr>
        <w:t xml:space="preserve">Scholarship Abroad </w:t>
      </w:r>
    </w:p>
    <w:p w14:paraId="419E3FAE" w14:textId="77777777" w:rsidR="00F542B2" w:rsidRPr="005A322C" w:rsidRDefault="00F542B2" w:rsidP="006864CA">
      <w:pPr>
        <w:jc w:val="both"/>
        <w:rPr>
          <w:rFonts w:ascii="Arial" w:hAnsi="Arial" w:cs="Arial"/>
          <w:bCs/>
          <w:sz w:val="22"/>
          <w:szCs w:val="22"/>
          <w:lang w:val="en-US"/>
        </w:rPr>
      </w:pPr>
    </w:p>
    <w:tbl>
      <w:tblPr>
        <w:tblStyle w:val="Tabelacomgrade"/>
        <w:tblW w:w="0" w:type="auto"/>
        <w:tblLook w:val="04A0" w:firstRow="1" w:lastRow="0" w:firstColumn="1" w:lastColumn="0" w:noHBand="0" w:noVBand="1"/>
      </w:tblPr>
      <w:tblGrid>
        <w:gridCol w:w="2540"/>
        <w:gridCol w:w="3567"/>
        <w:gridCol w:w="2283"/>
      </w:tblGrid>
      <w:tr w:rsidR="00F542B2" w:rsidRPr="005A322C" w14:paraId="7AA24CBC" w14:textId="77777777" w:rsidTr="00F542B2">
        <w:tc>
          <w:tcPr>
            <w:tcW w:w="0" w:type="auto"/>
            <w:hideMark/>
          </w:tcPr>
          <w:p w14:paraId="1C26E749"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Modality</w:t>
            </w:r>
          </w:p>
        </w:tc>
        <w:tc>
          <w:tcPr>
            <w:tcW w:w="0" w:type="auto"/>
            <w:hideMark/>
          </w:tcPr>
          <w:p w14:paraId="1B839C43"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Non-CAPES Scholarships (SCBA)</w:t>
            </w:r>
          </w:p>
        </w:tc>
        <w:tc>
          <w:tcPr>
            <w:tcW w:w="0" w:type="auto"/>
            <w:hideMark/>
          </w:tcPr>
          <w:p w14:paraId="230E676C" w14:textId="77777777" w:rsidR="00F542B2" w:rsidRPr="005A322C" w:rsidRDefault="00F542B2">
            <w:pPr>
              <w:jc w:val="center"/>
              <w:rPr>
                <w:rFonts w:ascii="Arial" w:hAnsi="Arial" w:cs="Arial"/>
                <w:b/>
                <w:bCs/>
                <w:sz w:val="22"/>
                <w:szCs w:val="22"/>
                <w:lang w:val="en-US"/>
              </w:rPr>
            </w:pPr>
            <w:r w:rsidRPr="005A322C">
              <w:rPr>
                <w:rStyle w:val="Forte"/>
                <w:rFonts w:ascii="Arial" w:hAnsi="Arial" w:cs="Arial"/>
                <w:b w:val="0"/>
                <w:bCs w:val="0"/>
                <w:sz w:val="22"/>
                <w:szCs w:val="22"/>
                <w:lang w:val="en-US"/>
              </w:rPr>
              <w:t>CAPES Scholarships</w:t>
            </w:r>
          </w:p>
        </w:tc>
      </w:tr>
      <w:tr w:rsidR="00F542B2" w:rsidRPr="005A322C" w14:paraId="45F57461" w14:textId="77777777" w:rsidTr="00F542B2">
        <w:tc>
          <w:tcPr>
            <w:tcW w:w="0" w:type="auto"/>
            <w:hideMark/>
          </w:tcPr>
          <w:p w14:paraId="3F66B278"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Postdoctoral Fellowship</w:t>
            </w:r>
          </w:p>
        </w:tc>
        <w:tc>
          <w:tcPr>
            <w:tcW w:w="0" w:type="auto"/>
            <w:hideMark/>
          </w:tcPr>
          <w:p w14:paraId="61D98E44"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02</w:t>
            </w:r>
          </w:p>
        </w:tc>
        <w:tc>
          <w:tcPr>
            <w:tcW w:w="0" w:type="auto"/>
            <w:hideMark/>
          </w:tcPr>
          <w:p w14:paraId="7233BD63" w14:textId="77777777" w:rsidR="00F542B2" w:rsidRPr="005A322C" w:rsidRDefault="00F542B2">
            <w:pPr>
              <w:rPr>
                <w:rFonts w:ascii="Arial" w:hAnsi="Arial" w:cs="Arial"/>
                <w:sz w:val="22"/>
                <w:szCs w:val="22"/>
                <w:lang w:val="en-US"/>
              </w:rPr>
            </w:pPr>
            <w:r w:rsidRPr="005A322C">
              <w:rPr>
                <w:rFonts w:ascii="Arial" w:hAnsi="Arial" w:cs="Arial"/>
                <w:sz w:val="22"/>
                <w:szCs w:val="22"/>
                <w:lang w:val="en-US"/>
              </w:rPr>
              <w:t>00</w:t>
            </w:r>
          </w:p>
        </w:tc>
      </w:tr>
    </w:tbl>
    <w:p w14:paraId="1BC141C6" w14:textId="77777777" w:rsidR="00F542B2" w:rsidRPr="005A322C" w:rsidRDefault="00F542B2" w:rsidP="006864CA">
      <w:pPr>
        <w:jc w:val="both"/>
        <w:rPr>
          <w:rFonts w:ascii="Arial" w:hAnsi="Arial" w:cs="Arial"/>
          <w:bCs/>
          <w:sz w:val="22"/>
          <w:szCs w:val="22"/>
          <w:lang w:val="en-US"/>
        </w:rPr>
      </w:pPr>
    </w:p>
    <w:p w14:paraId="287F5B61" w14:textId="77777777" w:rsidR="00F542B2" w:rsidRPr="005A322C" w:rsidRDefault="00F542B2" w:rsidP="006864CA">
      <w:pPr>
        <w:jc w:val="both"/>
        <w:rPr>
          <w:rFonts w:ascii="Arial" w:hAnsi="Arial" w:cs="Arial"/>
          <w:bCs/>
          <w:sz w:val="22"/>
          <w:szCs w:val="22"/>
          <w:lang w:val="en-US"/>
        </w:rPr>
      </w:pPr>
    </w:p>
    <w:p w14:paraId="36C0960A" w14:textId="1E48BE26" w:rsidR="00F542B2" w:rsidRPr="005A322C" w:rsidRDefault="00F542B2" w:rsidP="006864CA">
      <w:pPr>
        <w:jc w:val="both"/>
        <w:rPr>
          <w:rFonts w:ascii="Arial" w:hAnsi="Arial" w:cs="Arial"/>
          <w:bCs/>
          <w:sz w:val="22"/>
          <w:szCs w:val="22"/>
          <w:lang w:val="en-US"/>
        </w:rPr>
      </w:pPr>
      <w:r w:rsidRPr="005A322C">
        <w:rPr>
          <w:rFonts w:ascii="Arial" w:hAnsi="Arial" w:cs="Arial"/>
          <w:bCs/>
          <w:sz w:val="22"/>
          <w:szCs w:val="22"/>
          <w:lang w:val="en-US"/>
        </w:rPr>
        <w:t>BRICS</w:t>
      </w:r>
    </w:p>
    <w:p w14:paraId="44E27503" w14:textId="77777777" w:rsidR="00F542B2" w:rsidRPr="005A322C" w:rsidRDefault="00F542B2" w:rsidP="00F542B2">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Abroad</w:t>
      </w:r>
      <w:r w:rsidRPr="005A322C">
        <w:rPr>
          <w:rFonts w:ascii="Arial" w:hAnsi="Arial" w:cs="Arial"/>
          <w:sz w:val="22"/>
          <w:szCs w:val="22"/>
          <w:lang w:val="en-US"/>
        </w:rPr>
        <w:br/>
        <w:t>International mobility, with and without formal agreements (IN and OUT), of graduate students, faculty members, researchers, and technical staff from the network institutions over the past eight years (2017–2024).</w:t>
      </w:r>
      <w:r w:rsidRPr="005A322C">
        <w:rPr>
          <w:rFonts w:ascii="Arial" w:hAnsi="Arial" w:cs="Arial"/>
          <w:sz w:val="22"/>
          <w:szCs w:val="22"/>
          <w:lang w:val="en-US"/>
        </w:rPr>
        <w:br/>
        <w:t>(X) This institution has no academic experience abroad.</w:t>
      </w:r>
    </w:p>
    <w:p w14:paraId="6DBF25EE" w14:textId="7992F418" w:rsidR="00F542B2" w:rsidRPr="005A322C" w:rsidRDefault="00F542B2" w:rsidP="00F542B2">
      <w:pPr>
        <w:pStyle w:val="NormalWeb"/>
        <w:rPr>
          <w:rFonts w:ascii="Arial" w:hAnsi="Arial" w:cs="Arial"/>
          <w:sz w:val="22"/>
          <w:szCs w:val="22"/>
          <w:lang w:val="en-US"/>
        </w:rPr>
      </w:pPr>
      <w:r w:rsidRPr="005A322C">
        <w:rPr>
          <w:rStyle w:val="Forte"/>
          <w:rFonts w:ascii="Arial" w:hAnsi="Arial" w:cs="Arial"/>
          <w:b w:val="0"/>
          <w:bCs w:val="0"/>
          <w:sz w:val="22"/>
          <w:szCs w:val="22"/>
          <w:lang w:val="en-US"/>
        </w:rPr>
        <w:t>Scholarships in Brazil</w:t>
      </w:r>
      <w:r w:rsidRPr="005A322C">
        <w:rPr>
          <w:rFonts w:ascii="Arial" w:hAnsi="Arial" w:cs="Arial"/>
          <w:sz w:val="22"/>
          <w:szCs w:val="22"/>
          <w:lang w:val="en-US"/>
        </w:rPr>
        <w:br/>
        <w:t>International mobility, with and without formal agreements (IN and OUT), of graduate students, faculty members, researchers, and technical staff from the network institutions over the past eight years (2017–2024).</w:t>
      </w:r>
      <w:r w:rsidRPr="005A322C">
        <w:rPr>
          <w:rFonts w:ascii="Arial" w:hAnsi="Arial" w:cs="Arial"/>
          <w:sz w:val="22"/>
          <w:szCs w:val="22"/>
          <w:lang w:val="en-US"/>
        </w:rPr>
        <w:br/>
        <w:t>(X) This institution has no academic experience abroad.</w:t>
      </w:r>
    </w:p>
    <w:p w14:paraId="26F4E954" w14:textId="77777777" w:rsidR="00F542B2" w:rsidRPr="005A322C" w:rsidRDefault="00F542B2" w:rsidP="006864CA">
      <w:pPr>
        <w:jc w:val="both"/>
        <w:rPr>
          <w:rFonts w:ascii="Arial" w:hAnsi="Arial" w:cs="Arial"/>
          <w:bCs/>
          <w:sz w:val="22"/>
          <w:szCs w:val="22"/>
          <w:lang w:val="en-US"/>
        </w:rPr>
      </w:pPr>
    </w:p>
    <w:p w14:paraId="000000ED" w14:textId="6CED0039"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i. PRESENCE OF INTERNATIONAL FACULTY, RESEARCHERS, POSTGRADUATE STUDENTS, AND TECHNICIANS AT THE HEI</w:t>
      </w:r>
    </w:p>
    <w:p w14:paraId="000000EE" w14:textId="77777777" w:rsidR="00DA0ADD" w:rsidRPr="005A322C" w:rsidRDefault="00DA0ADD" w:rsidP="006864CA">
      <w:pPr>
        <w:jc w:val="both"/>
        <w:rPr>
          <w:rFonts w:ascii="Arial" w:hAnsi="Arial" w:cs="Arial"/>
          <w:bCs/>
          <w:sz w:val="22"/>
          <w:szCs w:val="22"/>
          <w:lang w:val="en-US"/>
        </w:rPr>
      </w:pPr>
    </w:p>
    <w:p w14:paraId="000000EF"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Presence of foreign faculty, researchers, and technicians at the HEI/PI, excluding international mobility, in the last 8 years (2017 to 2024).</w:t>
      </w:r>
    </w:p>
    <w:p w14:paraId="000000F0" w14:textId="77777777" w:rsidR="00DA0ADD" w:rsidRPr="005A322C" w:rsidRDefault="00DA0ADD" w:rsidP="006864CA">
      <w:pPr>
        <w:jc w:val="both"/>
        <w:rPr>
          <w:rFonts w:ascii="Arial" w:hAnsi="Arial" w:cs="Arial"/>
          <w:bCs/>
          <w:sz w:val="22"/>
          <w:szCs w:val="22"/>
          <w:lang w:val="en-US"/>
        </w:rPr>
      </w:pPr>
    </w:p>
    <w:p w14:paraId="5C07F7E1" w14:textId="2010F14C" w:rsidR="00315D0F"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Faculty</w:t>
      </w:r>
      <w:r w:rsidR="00315D0F" w:rsidRPr="005A322C">
        <w:rPr>
          <w:rFonts w:ascii="Arial" w:hAnsi="Arial" w:cs="Arial"/>
          <w:bCs/>
          <w:sz w:val="22"/>
          <w:szCs w:val="22"/>
          <w:lang w:val="en-US"/>
        </w:rPr>
        <w:t>:</w:t>
      </w:r>
      <w:r w:rsidRPr="005A322C">
        <w:rPr>
          <w:rFonts w:ascii="Arial" w:hAnsi="Arial" w:cs="Arial"/>
          <w:bCs/>
          <w:sz w:val="22"/>
          <w:szCs w:val="22"/>
          <w:lang w:val="en-US"/>
        </w:rPr>
        <w:t xml:space="preserve"> </w:t>
      </w:r>
      <w:r w:rsidR="00654ACF" w:rsidRPr="005A322C">
        <w:rPr>
          <w:rFonts w:ascii="Arial" w:hAnsi="Arial" w:cs="Arial"/>
          <w:bCs/>
          <w:sz w:val="22"/>
          <w:szCs w:val="22"/>
          <w:lang w:val="en-US"/>
        </w:rPr>
        <w:t>20</w:t>
      </w:r>
    </w:p>
    <w:p w14:paraId="5A3F6920" w14:textId="0754908F" w:rsidR="00315D0F"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Postgraduate Students</w:t>
      </w:r>
      <w:r w:rsidR="00315D0F" w:rsidRPr="005A322C">
        <w:rPr>
          <w:rFonts w:ascii="Arial" w:hAnsi="Arial" w:cs="Arial"/>
          <w:bCs/>
          <w:sz w:val="22"/>
          <w:szCs w:val="22"/>
          <w:lang w:val="en-US"/>
        </w:rPr>
        <w:t>:</w:t>
      </w:r>
      <w:r w:rsidRPr="005A322C">
        <w:rPr>
          <w:rFonts w:ascii="Arial" w:hAnsi="Arial" w:cs="Arial"/>
          <w:bCs/>
          <w:sz w:val="22"/>
          <w:szCs w:val="22"/>
          <w:lang w:val="en-US"/>
        </w:rPr>
        <w:t xml:space="preserve"> </w:t>
      </w:r>
      <w:r w:rsidR="00654ACF" w:rsidRPr="005A322C">
        <w:rPr>
          <w:rFonts w:ascii="Arial" w:hAnsi="Arial" w:cs="Arial"/>
          <w:bCs/>
          <w:sz w:val="22"/>
          <w:szCs w:val="22"/>
          <w:lang w:val="en-US"/>
        </w:rPr>
        <w:t>10</w:t>
      </w:r>
    </w:p>
    <w:p w14:paraId="000000F1" w14:textId="7D8B7D1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Foreign Technicians</w:t>
      </w:r>
      <w:r w:rsidR="00315D0F" w:rsidRPr="005A322C">
        <w:rPr>
          <w:rFonts w:ascii="Arial" w:hAnsi="Arial" w:cs="Arial"/>
          <w:bCs/>
          <w:sz w:val="22"/>
          <w:szCs w:val="22"/>
          <w:lang w:val="en-US"/>
        </w:rPr>
        <w:t>:</w:t>
      </w:r>
      <w:r w:rsidR="00654ACF" w:rsidRPr="005A322C">
        <w:rPr>
          <w:rFonts w:ascii="Arial" w:hAnsi="Arial" w:cs="Arial"/>
          <w:bCs/>
          <w:sz w:val="22"/>
          <w:szCs w:val="22"/>
          <w:lang w:val="en-US"/>
        </w:rPr>
        <w:t xml:space="preserve"> 00</w:t>
      </w:r>
    </w:p>
    <w:p w14:paraId="76C0D35A" w14:textId="77777777" w:rsidR="00435553" w:rsidRPr="005A322C" w:rsidRDefault="00435553" w:rsidP="006864CA">
      <w:pPr>
        <w:jc w:val="both"/>
        <w:rPr>
          <w:rFonts w:ascii="Arial" w:hAnsi="Arial" w:cs="Arial"/>
          <w:bCs/>
          <w:sz w:val="22"/>
          <w:szCs w:val="22"/>
          <w:lang w:val="en-US"/>
        </w:rPr>
      </w:pPr>
    </w:p>
    <w:p w14:paraId="5DD22A2E" w14:textId="63520297" w:rsidR="00435553" w:rsidRPr="005A322C" w:rsidRDefault="00435553" w:rsidP="00435553">
      <w:pPr>
        <w:pStyle w:val="NormalWeb"/>
        <w:rPr>
          <w:rFonts w:ascii="Arial" w:hAnsi="Arial" w:cs="Arial"/>
          <w:b/>
          <w:bCs/>
          <w:sz w:val="22"/>
          <w:szCs w:val="22"/>
          <w:lang w:val="en-US"/>
        </w:rPr>
      </w:pPr>
      <w:r w:rsidRPr="005A322C">
        <w:rPr>
          <w:rFonts w:ascii="Arial" w:hAnsi="Arial" w:cs="Arial"/>
          <w:b/>
          <w:bCs/>
          <w:sz w:val="22"/>
          <w:szCs w:val="22"/>
          <w:lang w:val="en-US"/>
        </w:rPr>
        <w:t>j. OTHER INTERNATIONALIZATION INITIATIVES</w:t>
      </w:r>
    </w:p>
    <w:p w14:paraId="189D358E" w14:textId="317482FE" w:rsidR="00435553" w:rsidRPr="005A322C" w:rsidRDefault="00435553" w:rsidP="00435553">
      <w:pPr>
        <w:pStyle w:val="NormalWeb"/>
        <w:rPr>
          <w:rFonts w:ascii="Arial" w:hAnsi="Arial" w:cs="Arial"/>
          <w:sz w:val="22"/>
          <w:szCs w:val="22"/>
          <w:lang w:val="en-US"/>
        </w:rPr>
      </w:pPr>
      <w:r w:rsidRPr="005A322C">
        <w:rPr>
          <w:rFonts w:ascii="Arial" w:hAnsi="Arial" w:cs="Arial"/>
          <w:sz w:val="22"/>
          <w:szCs w:val="22"/>
          <w:lang w:val="en-US"/>
        </w:rPr>
        <w:lastRenderedPageBreak/>
        <w:t>UFCG presents the following additional internationalization initiatives:</w:t>
      </w:r>
    </w:p>
    <w:p w14:paraId="621C5456" w14:textId="77777777" w:rsidR="00435553" w:rsidRPr="005A322C" w:rsidRDefault="00435553" w:rsidP="00435553">
      <w:pPr>
        <w:pStyle w:val="NormalWeb"/>
        <w:numPr>
          <w:ilvl w:val="0"/>
          <w:numId w:val="29"/>
        </w:numPr>
        <w:rPr>
          <w:rFonts w:ascii="Arial" w:hAnsi="Arial" w:cs="Arial"/>
          <w:sz w:val="22"/>
          <w:szCs w:val="22"/>
          <w:lang w:val="en-US"/>
        </w:rPr>
      </w:pPr>
      <w:r w:rsidRPr="005A322C">
        <w:rPr>
          <w:rFonts w:ascii="Arial" w:hAnsi="Arial" w:cs="Arial"/>
          <w:sz w:val="22"/>
          <w:szCs w:val="22"/>
          <w:lang w:val="en-US"/>
        </w:rPr>
        <w:t>Offering Portuguese language courses for foreigners through the PEC-PLE Program, with 20 annual openings.</w:t>
      </w:r>
    </w:p>
    <w:p w14:paraId="73DC5994" w14:textId="77777777" w:rsidR="00435553" w:rsidRPr="005A322C" w:rsidRDefault="00435553" w:rsidP="00435553">
      <w:pPr>
        <w:pStyle w:val="NormalWeb"/>
        <w:numPr>
          <w:ilvl w:val="0"/>
          <w:numId w:val="29"/>
        </w:numPr>
        <w:rPr>
          <w:rFonts w:ascii="Arial" w:hAnsi="Arial" w:cs="Arial"/>
          <w:sz w:val="22"/>
          <w:szCs w:val="22"/>
          <w:lang w:val="en-US"/>
        </w:rPr>
      </w:pPr>
      <w:r w:rsidRPr="005A322C">
        <w:rPr>
          <w:rFonts w:ascii="Arial" w:hAnsi="Arial" w:cs="Arial"/>
          <w:sz w:val="22"/>
          <w:szCs w:val="22"/>
          <w:lang w:val="en-US"/>
        </w:rPr>
        <w:t xml:space="preserve">Offering foreign language courses for faculty members, administrative staff, and graduate students through the </w:t>
      </w:r>
      <w:r w:rsidRPr="005A322C">
        <w:rPr>
          <w:rStyle w:val="nfase"/>
          <w:rFonts w:ascii="Arial" w:hAnsi="Arial" w:cs="Arial"/>
          <w:sz w:val="22"/>
          <w:szCs w:val="22"/>
          <w:lang w:val="en-US"/>
        </w:rPr>
        <w:t>Languages without Borders Program (IsF)</w:t>
      </w:r>
      <w:r w:rsidRPr="005A322C">
        <w:rPr>
          <w:rFonts w:ascii="Arial" w:hAnsi="Arial" w:cs="Arial"/>
          <w:sz w:val="22"/>
          <w:szCs w:val="22"/>
          <w:lang w:val="en-US"/>
        </w:rPr>
        <w:t>, with approximately 1,000 annual openings.</w:t>
      </w:r>
    </w:p>
    <w:p w14:paraId="67658A02" w14:textId="77777777" w:rsidR="00435553" w:rsidRPr="005A322C" w:rsidRDefault="00435553" w:rsidP="00435553">
      <w:pPr>
        <w:pStyle w:val="NormalWeb"/>
        <w:numPr>
          <w:ilvl w:val="0"/>
          <w:numId w:val="29"/>
        </w:numPr>
        <w:rPr>
          <w:rFonts w:ascii="Arial" w:hAnsi="Arial" w:cs="Arial"/>
          <w:sz w:val="22"/>
          <w:szCs w:val="22"/>
          <w:lang w:val="en-US"/>
        </w:rPr>
      </w:pPr>
      <w:r w:rsidRPr="005A322C">
        <w:rPr>
          <w:rFonts w:ascii="Arial" w:hAnsi="Arial" w:cs="Arial"/>
          <w:sz w:val="22"/>
          <w:szCs w:val="22"/>
          <w:lang w:val="en-US"/>
        </w:rPr>
        <w:t>Incentives for Graduate Programs (PPGs) to invite international speakers to participate in each program’s lecture series in hybrid format.</w:t>
      </w:r>
    </w:p>
    <w:p w14:paraId="3D6C69AF" w14:textId="77777777" w:rsidR="00435553" w:rsidRPr="005A322C" w:rsidRDefault="00435553" w:rsidP="00435553">
      <w:pPr>
        <w:pStyle w:val="NormalWeb"/>
        <w:numPr>
          <w:ilvl w:val="0"/>
          <w:numId w:val="29"/>
        </w:numPr>
        <w:rPr>
          <w:rFonts w:ascii="Arial" w:hAnsi="Arial" w:cs="Arial"/>
          <w:sz w:val="22"/>
          <w:szCs w:val="22"/>
          <w:lang w:val="en-US"/>
        </w:rPr>
      </w:pPr>
      <w:r w:rsidRPr="005A322C">
        <w:rPr>
          <w:rFonts w:ascii="Arial" w:hAnsi="Arial" w:cs="Arial"/>
          <w:sz w:val="22"/>
          <w:szCs w:val="22"/>
          <w:lang w:val="en-US"/>
        </w:rPr>
        <w:t>Participation of external members from other countries in co-supervisions and in master’s and doctoral defenses.</w:t>
      </w:r>
    </w:p>
    <w:p w14:paraId="031F3B31" w14:textId="77777777" w:rsidR="00435553" w:rsidRPr="005A322C" w:rsidRDefault="00435553" w:rsidP="00435553">
      <w:pPr>
        <w:pStyle w:val="NormalWeb"/>
        <w:numPr>
          <w:ilvl w:val="0"/>
          <w:numId w:val="29"/>
        </w:numPr>
        <w:rPr>
          <w:rFonts w:ascii="Arial" w:hAnsi="Arial" w:cs="Arial"/>
          <w:sz w:val="22"/>
          <w:szCs w:val="22"/>
          <w:lang w:val="en-US"/>
        </w:rPr>
      </w:pPr>
      <w:r w:rsidRPr="005A322C">
        <w:rPr>
          <w:rFonts w:ascii="Arial" w:hAnsi="Arial" w:cs="Arial"/>
          <w:sz w:val="22"/>
          <w:szCs w:val="22"/>
          <w:lang w:val="en-US"/>
        </w:rPr>
        <w:t>Encouragement of the inclusion of foreign researchers in R&amp;D projects.</w:t>
      </w:r>
    </w:p>
    <w:p w14:paraId="602E6765" w14:textId="77777777" w:rsidR="00435553" w:rsidRPr="005A322C" w:rsidRDefault="00435553" w:rsidP="00435553">
      <w:pPr>
        <w:pStyle w:val="NormalWeb"/>
        <w:numPr>
          <w:ilvl w:val="0"/>
          <w:numId w:val="29"/>
        </w:numPr>
        <w:rPr>
          <w:rFonts w:ascii="Arial" w:hAnsi="Arial" w:cs="Arial"/>
          <w:sz w:val="22"/>
          <w:szCs w:val="22"/>
          <w:lang w:val="en-US"/>
        </w:rPr>
      </w:pPr>
      <w:r w:rsidRPr="005A322C">
        <w:rPr>
          <w:rFonts w:ascii="Arial" w:hAnsi="Arial" w:cs="Arial"/>
          <w:sz w:val="22"/>
          <w:szCs w:val="22"/>
          <w:lang w:val="en-US"/>
        </w:rPr>
        <w:t>Participation in programs: PEC-G with 80 students, PEC-PLE with 20 students, and GCUB-MOB with 20 students in 2024.</w:t>
      </w:r>
    </w:p>
    <w:p w14:paraId="6F41680E" w14:textId="77777777" w:rsidR="00435553" w:rsidRPr="005A322C" w:rsidRDefault="00435553" w:rsidP="00435553">
      <w:pPr>
        <w:pStyle w:val="NormalWeb"/>
        <w:numPr>
          <w:ilvl w:val="0"/>
          <w:numId w:val="29"/>
        </w:numPr>
        <w:rPr>
          <w:rFonts w:ascii="Arial" w:hAnsi="Arial" w:cs="Arial"/>
          <w:sz w:val="22"/>
          <w:szCs w:val="22"/>
          <w:lang w:val="en-US"/>
        </w:rPr>
      </w:pPr>
      <w:r w:rsidRPr="005A322C">
        <w:rPr>
          <w:rFonts w:ascii="Arial" w:hAnsi="Arial" w:cs="Arial"/>
          <w:sz w:val="22"/>
          <w:szCs w:val="22"/>
          <w:lang w:val="en-US"/>
        </w:rPr>
        <w:t>Partnerships without interinstitutional agreements: North America – 15, Latin America and the Caribbean – 19, Asia – 7, Oceania – 3, Europe – 49.</w:t>
      </w:r>
    </w:p>
    <w:p w14:paraId="000000F4" w14:textId="77777777" w:rsidR="00DA0ADD" w:rsidRPr="005A322C" w:rsidRDefault="00DA0ADD" w:rsidP="006864CA">
      <w:pPr>
        <w:jc w:val="both"/>
        <w:rPr>
          <w:rFonts w:ascii="Arial" w:hAnsi="Arial" w:cs="Arial"/>
          <w:bCs/>
          <w:sz w:val="22"/>
          <w:szCs w:val="22"/>
          <w:lang w:val="en-US"/>
        </w:rPr>
      </w:pPr>
    </w:p>
    <w:p w14:paraId="000000F5" w14:textId="63674F3D"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3.2.3 FEDERAL UNIVERSITY OF OURO PRETO</w:t>
      </w:r>
    </w:p>
    <w:p w14:paraId="000000F6" w14:textId="77777777" w:rsidR="00DA0ADD" w:rsidRPr="005A322C" w:rsidRDefault="00DA0ADD" w:rsidP="006864CA">
      <w:pPr>
        <w:jc w:val="both"/>
        <w:rPr>
          <w:rFonts w:ascii="Arial" w:hAnsi="Arial" w:cs="Arial"/>
          <w:b/>
          <w:sz w:val="22"/>
          <w:szCs w:val="22"/>
          <w:lang w:val="en-US"/>
        </w:rPr>
      </w:pPr>
    </w:p>
    <w:p w14:paraId="000000F7" w14:textId="26D4AA43"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a. STRATEGIC PLAN AND INFRASTRUCTURE FOR INTERNATIONALIZATION</w:t>
      </w:r>
    </w:p>
    <w:p w14:paraId="000000F8" w14:textId="77777777" w:rsidR="00DA0ADD" w:rsidRPr="005A322C" w:rsidRDefault="00DA0ADD" w:rsidP="006864CA">
      <w:pPr>
        <w:jc w:val="both"/>
        <w:rPr>
          <w:rFonts w:ascii="Arial" w:hAnsi="Arial" w:cs="Arial"/>
          <w:bCs/>
          <w:sz w:val="22"/>
          <w:szCs w:val="22"/>
          <w:lang w:val="en-US"/>
        </w:rPr>
      </w:pPr>
    </w:p>
    <w:p w14:paraId="000000F9"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Does it have a published PEI integrated into the PDI? YES</w:t>
      </w:r>
    </w:p>
    <w:p w14:paraId="000000FA" w14:textId="77777777" w:rsidR="00DA0ADD" w:rsidRPr="005A322C" w:rsidRDefault="00DA0ADD" w:rsidP="006864CA">
      <w:pPr>
        <w:jc w:val="both"/>
        <w:rPr>
          <w:rFonts w:ascii="Arial" w:hAnsi="Arial" w:cs="Arial"/>
          <w:bCs/>
          <w:sz w:val="22"/>
          <w:szCs w:val="22"/>
          <w:lang w:val="en-US"/>
        </w:rPr>
      </w:pPr>
    </w:p>
    <w:p w14:paraId="000000FB"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Does it have an international relations unit as a constant part of the HEI's organizational chart? YES</w:t>
      </w:r>
    </w:p>
    <w:p w14:paraId="000000FC" w14:textId="77777777" w:rsidR="00DA0ADD" w:rsidRPr="005A322C" w:rsidRDefault="00DA0ADD" w:rsidP="006864CA">
      <w:pPr>
        <w:jc w:val="both"/>
        <w:rPr>
          <w:rFonts w:ascii="Arial" w:hAnsi="Arial" w:cs="Arial"/>
          <w:bCs/>
          <w:sz w:val="22"/>
          <w:szCs w:val="22"/>
          <w:lang w:val="en-US"/>
        </w:rPr>
      </w:pPr>
    </w:p>
    <w:p w14:paraId="000000FD"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Does it have a language training center? YES</w:t>
      </w:r>
    </w:p>
    <w:p w14:paraId="000000FE" w14:textId="77777777" w:rsidR="00DA0ADD" w:rsidRPr="005A322C" w:rsidRDefault="00DA0ADD" w:rsidP="006864CA">
      <w:pPr>
        <w:jc w:val="both"/>
        <w:rPr>
          <w:rFonts w:ascii="Arial" w:hAnsi="Arial" w:cs="Arial"/>
          <w:bCs/>
          <w:sz w:val="22"/>
          <w:szCs w:val="22"/>
          <w:lang w:val="en-US"/>
        </w:rPr>
      </w:pPr>
    </w:p>
    <w:p w14:paraId="5968E321" w14:textId="77777777" w:rsidR="00315D0F"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PPGs grade 5</w:t>
      </w:r>
      <w:r w:rsidR="00315D0F" w:rsidRPr="005A322C">
        <w:rPr>
          <w:rFonts w:ascii="Arial" w:hAnsi="Arial" w:cs="Arial"/>
          <w:bCs/>
          <w:sz w:val="22"/>
          <w:szCs w:val="22"/>
          <w:lang w:val="en-US"/>
        </w:rPr>
        <w:t>: 8</w:t>
      </w:r>
      <w:r w:rsidRPr="005A322C">
        <w:rPr>
          <w:rFonts w:ascii="Arial" w:hAnsi="Arial" w:cs="Arial"/>
          <w:bCs/>
          <w:sz w:val="22"/>
          <w:szCs w:val="22"/>
          <w:lang w:val="en-US"/>
        </w:rPr>
        <w:t xml:space="preserve"> </w:t>
      </w:r>
    </w:p>
    <w:p w14:paraId="22CEEF6C" w14:textId="77777777" w:rsidR="00315D0F"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PPGs grade 6</w:t>
      </w:r>
      <w:r w:rsidR="00315D0F" w:rsidRPr="005A322C">
        <w:rPr>
          <w:rFonts w:ascii="Arial" w:hAnsi="Arial" w:cs="Arial"/>
          <w:bCs/>
          <w:sz w:val="22"/>
          <w:szCs w:val="22"/>
          <w:lang w:val="en-US"/>
        </w:rPr>
        <w:t>: 2</w:t>
      </w:r>
      <w:r w:rsidRPr="005A322C">
        <w:rPr>
          <w:rFonts w:ascii="Arial" w:hAnsi="Arial" w:cs="Arial"/>
          <w:bCs/>
          <w:sz w:val="22"/>
          <w:szCs w:val="22"/>
          <w:lang w:val="en-US"/>
        </w:rPr>
        <w:t xml:space="preserve"> </w:t>
      </w:r>
    </w:p>
    <w:p w14:paraId="000000FF" w14:textId="1B12CE1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PPGs grade 7</w:t>
      </w:r>
      <w:r w:rsidR="00315D0F" w:rsidRPr="005A322C">
        <w:rPr>
          <w:rFonts w:ascii="Arial" w:hAnsi="Arial" w:cs="Arial"/>
          <w:bCs/>
          <w:sz w:val="22"/>
          <w:szCs w:val="22"/>
          <w:lang w:val="en-US"/>
        </w:rPr>
        <w:t>: 0</w:t>
      </w:r>
      <w:r w:rsidRPr="005A322C">
        <w:rPr>
          <w:rFonts w:ascii="Arial" w:hAnsi="Arial" w:cs="Arial"/>
          <w:bCs/>
          <w:sz w:val="22"/>
          <w:szCs w:val="22"/>
          <w:lang w:val="en-US"/>
        </w:rPr>
        <w:t xml:space="preserve"> </w:t>
      </w:r>
    </w:p>
    <w:p w14:paraId="00000102" w14:textId="77777777" w:rsidR="00DA0ADD" w:rsidRPr="005A322C" w:rsidRDefault="00DA0ADD" w:rsidP="006864CA">
      <w:pPr>
        <w:jc w:val="both"/>
        <w:rPr>
          <w:rFonts w:ascii="Arial" w:hAnsi="Arial" w:cs="Arial"/>
          <w:bCs/>
          <w:sz w:val="22"/>
          <w:szCs w:val="22"/>
          <w:lang w:val="en-US"/>
        </w:rPr>
      </w:pPr>
    </w:p>
    <w:p w14:paraId="00000103" w14:textId="4981FEA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RESOURCES AND INFRASTRUCTURE</w:t>
      </w:r>
    </w:p>
    <w:p w14:paraId="00000104" w14:textId="77777777" w:rsidR="00DA0ADD" w:rsidRPr="005A322C" w:rsidRDefault="00DA0ADD" w:rsidP="006864CA">
      <w:pPr>
        <w:jc w:val="both"/>
        <w:rPr>
          <w:rFonts w:ascii="Arial" w:hAnsi="Arial" w:cs="Arial"/>
          <w:bCs/>
          <w:sz w:val="22"/>
          <w:szCs w:val="22"/>
          <w:lang w:val="en-US"/>
        </w:rPr>
      </w:pPr>
    </w:p>
    <w:p w14:paraId="00000107" w14:textId="5EDC2F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Type</w:t>
      </w:r>
      <w:r w:rsidR="00315D0F" w:rsidRPr="005A322C">
        <w:rPr>
          <w:rFonts w:ascii="Arial" w:hAnsi="Arial" w:cs="Arial"/>
          <w:bCs/>
          <w:sz w:val="22"/>
          <w:szCs w:val="22"/>
          <w:lang w:val="en-US"/>
        </w:rPr>
        <w:t xml:space="preserve">: </w:t>
      </w:r>
      <w:r w:rsidRPr="005A322C">
        <w:rPr>
          <w:rFonts w:ascii="Arial" w:hAnsi="Arial" w:cs="Arial"/>
          <w:bCs/>
          <w:sz w:val="22"/>
          <w:szCs w:val="22"/>
          <w:lang w:val="en-US"/>
        </w:rPr>
        <w:t>Internationalization Office</w:t>
      </w:r>
    </w:p>
    <w:p w14:paraId="00000108" w14:textId="77777777" w:rsidR="00DA0ADD" w:rsidRPr="005A322C" w:rsidRDefault="00DA0ADD" w:rsidP="006864CA">
      <w:pPr>
        <w:jc w:val="both"/>
        <w:rPr>
          <w:rFonts w:ascii="Arial" w:hAnsi="Arial" w:cs="Arial"/>
          <w:bCs/>
          <w:sz w:val="22"/>
          <w:szCs w:val="22"/>
          <w:lang w:val="en-US"/>
        </w:rPr>
      </w:pPr>
    </w:p>
    <w:p w14:paraId="00000109" w14:textId="36261D0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315D0F" w:rsidRPr="005A322C">
        <w:rPr>
          <w:rFonts w:ascii="Arial" w:hAnsi="Arial" w:cs="Arial"/>
          <w:bCs/>
          <w:sz w:val="22"/>
          <w:szCs w:val="22"/>
          <w:lang w:val="en-US"/>
        </w:rPr>
        <w:t xml:space="preserve"> </w:t>
      </w:r>
      <w:r w:rsidRPr="005A322C">
        <w:rPr>
          <w:rFonts w:ascii="Arial" w:hAnsi="Arial" w:cs="Arial"/>
          <w:bCs/>
          <w:sz w:val="22"/>
          <w:szCs w:val="22"/>
          <w:lang w:val="en-US"/>
        </w:rPr>
        <w:t>Directorate of International Relations, a sector directly linked to the Rector's Office.</w:t>
      </w:r>
    </w:p>
    <w:p w14:paraId="0000010A" w14:textId="77777777" w:rsidR="00DA0ADD" w:rsidRPr="005A322C" w:rsidRDefault="00DA0ADD" w:rsidP="006864CA">
      <w:pPr>
        <w:jc w:val="both"/>
        <w:rPr>
          <w:rFonts w:ascii="Arial" w:hAnsi="Arial" w:cs="Arial"/>
          <w:bCs/>
          <w:sz w:val="22"/>
          <w:szCs w:val="22"/>
          <w:lang w:val="en-US"/>
        </w:rPr>
      </w:pPr>
    </w:p>
    <w:p w14:paraId="0000010D" w14:textId="3C5019B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Type</w:t>
      </w:r>
      <w:r w:rsidR="00315D0F" w:rsidRPr="005A322C">
        <w:rPr>
          <w:rFonts w:ascii="Arial" w:hAnsi="Arial" w:cs="Arial"/>
          <w:bCs/>
          <w:sz w:val="22"/>
          <w:szCs w:val="22"/>
          <w:lang w:val="en-US"/>
        </w:rPr>
        <w:t xml:space="preserve">: </w:t>
      </w:r>
      <w:r w:rsidRPr="005A322C">
        <w:rPr>
          <w:rFonts w:ascii="Arial" w:hAnsi="Arial" w:cs="Arial"/>
          <w:bCs/>
          <w:sz w:val="22"/>
          <w:szCs w:val="22"/>
          <w:lang w:val="en-US"/>
        </w:rPr>
        <w:t>Language laboratory</w:t>
      </w:r>
    </w:p>
    <w:p w14:paraId="0000010E" w14:textId="77777777" w:rsidR="00DA0ADD" w:rsidRPr="005A322C" w:rsidRDefault="00DA0ADD" w:rsidP="006864CA">
      <w:pPr>
        <w:jc w:val="both"/>
        <w:rPr>
          <w:rFonts w:ascii="Arial" w:hAnsi="Arial" w:cs="Arial"/>
          <w:bCs/>
          <w:sz w:val="22"/>
          <w:szCs w:val="22"/>
          <w:lang w:val="en-US"/>
        </w:rPr>
      </w:pPr>
    </w:p>
    <w:p w14:paraId="0000010F" w14:textId="6554EB4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315D0F" w:rsidRPr="005A322C">
        <w:rPr>
          <w:rFonts w:ascii="Arial" w:hAnsi="Arial" w:cs="Arial"/>
          <w:bCs/>
          <w:sz w:val="22"/>
          <w:szCs w:val="22"/>
          <w:lang w:val="en-US"/>
        </w:rPr>
        <w:t xml:space="preserve"> </w:t>
      </w:r>
      <w:r w:rsidRPr="005A322C">
        <w:rPr>
          <w:rFonts w:ascii="Arial" w:hAnsi="Arial" w:cs="Arial"/>
          <w:bCs/>
          <w:sz w:val="22"/>
          <w:szCs w:val="22"/>
          <w:lang w:val="en-US"/>
        </w:rPr>
        <w:t>Infrastructure used in the teaching, research, and extension activities of the undergraduate and graduate courses in Letters of the institution.</w:t>
      </w:r>
    </w:p>
    <w:p w14:paraId="00000110" w14:textId="77777777" w:rsidR="00DA0ADD" w:rsidRPr="005A322C" w:rsidRDefault="00DA0ADD" w:rsidP="006864CA">
      <w:pPr>
        <w:jc w:val="both"/>
        <w:rPr>
          <w:rFonts w:ascii="Arial" w:hAnsi="Arial" w:cs="Arial"/>
          <w:bCs/>
          <w:sz w:val="22"/>
          <w:szCs w:val="22"/>
          <w:lang w:val="en-US"/>
        </w:rPr>
      </w:pPr>
    </w:p>
    <w:p w14:paraId="00000113" w14:textId="7113B570"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Type</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International mobility programs offered by the HEI/PI </w:t>
      </w:r>
    </w:p>
    <w:p w14:paraId="00000114" w14:textId="77777777" w:rsidR="00DA0ADD" w:rsidRPr="005A322C" w:rsidRDefault="00DA0ADD" w:rsidP="006864CA">
      <w:pPr>
        <w:jc w:val="both"/>
        <w:rPr>
          <w:rFonts w:ascii="Arial" w:hAnsi="Arial" w:cs="Arial"/>
          <w:bCs/>
          <w:sz w:val="22"/>
          <w:szCs w:val="22"/>
          <w:lang w:val="en-US"/>
        </w:rPr>
      </w:pPr>
    </w:p>
    <w:p w14:paraId="00000115" w14:textId="167175E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315D0F" w:rsidRPr="005A322C">
        <w:rPr>
          <w:rFonts w:ascii="Arial" w:hAnsi="Arial" w:cs="Arial"/>
          <w:bCs/>
          <w:sz w:val="22"/>
          <w:szCs w:val="22"/>
          <w:lang w:val="en-US"/>
        </w:rPr>
        <w:t xml:space="preserve"> </w:t>
      </w:r>
      <w:r w:rsidRPr="005A322C">
        <w:rPr>
          <w:rFonts w:ascii="Arial" w:hAnsi="Arial" w:cs="Arial"/>
          <w:bCs/>
          <w:sz w:val="22"/>
          <w:szCs w:val="22"/>
          <w:lang w:val="en-US"/>
        </w:rPr>
        <w:t>International academic mobility program for undergraduate and graduate students duly regulated at the institution. The program has different modalities and covers different destination institutions.</w:t>
      </w:r>
    </w:p>
    <w:p w14:paraId="00000116" w14:textId="77777777" w:rsidR="00DA0ADD" w:rsidRPr="005A322C" w:rsidRDefault="00DA0ADD" w:rsidP="006864CA">
      <w:pPr>
        <w:jc w:val="both"/>
        <w:rPr>
          <w:rFonts w:ascii="Arial" w:hAnsi="Arial" w:cs="Arial"/>
          <w:bCs/>
          <w:sz w:val="22"/>
          <w:szCs w:val="22"/>
          <w:lang w:val="en-US"/>
        </w:rPr>
      </w:pPr>
    </w:p>
    <w:p w14:paraId="0000011A" w14:textId="13AD0C1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Type</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Welcome and instructional materials for foreigners </w:t>
      </w:r>
    </w:p>
    <w:p w14:paraId="0000011B" w14:textId="0C212C66"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315D0F" w:rsidRPr="005A322C">
        <w:rPr>
          <w:rFonts w:ascii="Arial" w:hAnsi="Arial" w:cs="Arial"/>
          <w:bCs/>
          <w:sz w:val="22"/>
          <w:szCs w:val="22"/>
          <w:lang w:val="en-US"/>
        </w:rPr>
        <w:t xml:space="preserve"> </w:t>
      </w:r>
      <w:r w:rsidRPr="005A322C">
        <w:rPr>
          <w:rFonts w:ascii="Arial" w:hAnsi="Arial" w:cs="Arial"/>
          <w:bCs/>
          <w:sz w:val="22"/>
          <w:szCs w:val="22"/>
          <w:lang w:val="en-US"/>
        </w:rPr>
        <w:t xml:space="preserve">The DRI/UFOP develops a series of materials, primarily digital, which aim to provide guidance to the foreign public arriving at the institution (welcome) as well as to assist </w:t>
      </w:r>
      <w:r w:rsidRPr="005A322C">
        <w:rPr>
          <w:rFonts w:ascii="Arial" w:hAnsi="Arial" w:cs="Arial"/>
          <w:bCs/>
          <w:sz w:val="22"/>
          <w:szCs w:val="22"/>
          <w:lang w:val="en-US"/>
        </w:rPr>
        <w:lastRenderedPageBreak/>
        <w:t>in their stay. The content of such materials is diverse, varying according to the category and/or type of bond that the foreigner has with the institution, presenting issues of an administrative, bureaucratic, institutional, cultural, health/well-being, student assistance, housing, and various other themes.</w:t>
      </w:r>
    </w:p>
    <w:p w14:paraId="0000011C" w14:textId="77777777" w:rsidR="00DA0ADD" w:rsidRPr="005A322C" w:rsidRDefault="00DA0ADD" w:rsidP="006864CA">
      <w:pPr>
        <w:jc w:val="both"/>
        <w:rPr>
          <w:rFonts w:ascii="Arial" w:hAnsi="Arial" w:cs="Arial"/>
          <w:bCs/>
          <w:sz w:val="22"/>
          <w:szCs w:val="22"/>
          <w:lang w:val="en-US"/>
        </w:rPr>
      </w:pPr>
    </w:p>
    <w:p w14:paraId="0000011D" w14:textId="1386CCFB"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b. INTERNATIONAL PARTNERSHIP</w:t>
      </w:r>
      <w:r w:rsidR="00315D0F" w:rsidRPr="005A322C">
        <w:rPr>
          <w:rFonts w:ascii="Arial" w:hAnsi="Arial" w:cs="Arial"/>
          <w:bCs/>
          <w:sz w:val="22"/>
          <w:szCs w:val="22"/>
          <w:lang w:val="en-US"/>
        </w:rPr>
        <w:t>HS:</w:t>
      </w:r>
    </w:p>
    <w:p w14:paraId="0000011F"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bilateral or multilateral International Cooperation Agreements signed in the last 8 years (2017 to 2024), resulting in research and technology projects, innovation, extension projects, and publications with institutions from:</w:t>
      </w:r>
    </w:p>
    <w:p w14:paraId="00000120" w14:textId="77777777" w:rsidR="00DA0ADD" w:rsidRPr="005A322C" w:rsidRDefault="00DA0ADD" w:rsidP="006864CA">
      <w:pPr>
        <w:jc w:val="both"/>
        <w:rPr>
          <w:rFonts w:ascii="Arial" w:hAnsi="Arial" w:cs="Arial"/>
          <w:bCs/>
          <w:sz w:val="22"/>
          <w:szCs w:val="22"/>
          <w:lang w:val="en-US"/>
        </w:rPr>
      </w:pPr>
    </w:p>
    <w:p w14:paraId="029E2B83" w14:textId="591C5325" w:rsidR="00315D0F"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Africa</w:t>
      </w:r>
      <w:r w:rsidR="00315D0F" w:rsidRPr="005A322C">
        <w:rPr>
          <w:rFonts w:ascii="Arial" w:hAnsi="Arial" w:cs="Arial"/>
          <w:bCs/>
          <w:sz w:val="22"/>
          <w:szCs w:val="22"/>
          <w:lang w:val="en-US"/>
        </w:rPr>
        <w:t>: 12</w:t>
      </w:r>
    </w:p>
    <w:p w14:paraId="55899A0C" w14:textId="30501A4D" w:rsidR="00315D0F"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North America</w:t>
      </w:r>
      <w:r w:rsidR="00315D0F" w:rsidRPr="005A322C">
        <w:rPr>
          <w:rFonts w:ascii="Arial" w:hAnsi="Arial" w:cs="Arial"/>
          <w:bCs/>
          <w:sz w:val="22"/>
          <w:szCs w:val="22"/>
          <w:lang w:val="en-US"/>
        </w:rPr>
        <w:t>: 11</w:t>
      </w:r>
      <w:r w:rsidRPr="005A322C">
        <w:rPr>
          <w:rFonts w:ascii="Arial" w:hAnsi="Arial" w:cs="Arial"/>
          <w:bCs/>
          <w:sz w:val="22"/>
          <w:szCs w:val="22"/>
          <w:lang w:val="en-US"/>
        </w:rPr>
        <w:t xml:space="preserve"> </w:t>
      </w:r>
    </w:p>
    <w:p w14:paraId="00000123" w14:textId="793856A6"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Latin America and Caribbean</w:t>
      </w:r>
      <w:r w:rsidR="00315D0F" w:rsidRPr="005A322C">
        <w:rPr>
          <w:rFonts w:ascii="Arial" w:hAnsi="Arial" w:cs="Arial"/>
          <w:bCs/>
          <w:sz w:val="22"/>
          <w:szCs w:val="22"/>
          <w:lang w:val="en-US"/>
        </w:rPr>
        <w:t>: 45</w:t>
      </w:r>
      <w:r w:rsidRPr="005A322C">
        <w:rPr>
          <w:rFonts w:ascii="Arial" w:hAnsi="Arial" w:cs="Arial"/>
          <w:bCs/>
          <w:sz w:val="22"/>
          <w:szCs w:val="22"/>
          <w:lang w:val="en-US"/>
        </w:rPr>
        <w:t xml:space="preserve"> </w:t>
      </w:r>
    </w:p>
    <w:p w14:paraId="02B4773E" w14:textId="3A0992BD" w:rsidR="00315D0F"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Asia</w:t>
      </w:r>
      <w:r w:rsidR="00315D0F" w:rsidRPr="005A322C">
        <w:rPr>
          <w:rFonts w:ascii="Arial" w:hAnsi="Arial" w:cs="Arial"/>
          <w:bCs/>
          <w:sz w:val="22"/>
          <w:szCs w:val="22"/>
          <w:lang w:val="en-US"/>
        </w:rPr>
        <w:t>: 11</w:t>
      </w:r>
    </w:p>
    <w:p w14:paraId="445D4DFE" w14:textId="77777777" w:rsidR="00315D0F"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Europe</w:t>
      </w:r>
      <w:r w:rsidR="00315D0F" w:rsidRPr="005A322C">
        <w:rPr>
          <w:rFonts w:ascii="Arial" w:hAnsi="Arial" w:cs="Arial"/>
          <w:bCs/>
          <w:sz w:val="22"/>
          <w:szCs w:val="22"/>
          <w:lang w:val="en-US"/>
        </w:rPr>
        <w:t>: 55</w:t>
      </w:r>
    </w:p>
    <w:p w14:paraId="00000124" w14:textId="2EE5636D"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Oceania</w:t>
      </w:r>
      <w:r w:rsidR="00315D0F" w:rsidRPr="005A322C">
        <w:rPr>
          <w:rFonts w:ascii="Arial" w:hAnsi="Arial" w:cs="Arial"/>
          <w:bCs/>
          <w:sz w:val="22"/>
          <w:szCs w:val="22"/>
          <w:lang w:val="en-US"/>
        </w:rPr>
        <w:t>: 0</w:t>
      </w:r>
    </w:p>
    <w:p w14:paraId="00000127" w14:textId="61EAA2D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BRICS Countries</w:t>
      </w:r>
      <w:r w:rsidR="00315D0F" w:rsidRPr="005A322C">
        <w:rPr>
          <w:rFonts w:ascii="Arial" w:hAnsi="Arial" w:cs="Arial"/>
          <w:bCs/>
          <w:sz w:val="22"/>
          <w:szCs w:val="22"/>
          <w:lang w:val="en-US"/>
        </w:rPr>
        <w:t>: 11</w:t>
      </w:r>
    </w:p>
    <w:p w14:paraId="00000128" w14:textId="77777777" w:rsidR="00DA0ADD" w:rsidRPr="005A322C" w:rsidRDefault="00DA0ADD" w:rsidP="006864CA">
      <w:pPr>
        <w:jc w:val="both"/>
        <w:rPr>
          <w:rFonts w:ascii="Arial" w:hAnsi="Arial" w:cs="Arial"/>
          <w:bCs/>
          <w:sz w:val="22"/>
          <w:szCs w:val="22"/>
          <w:lang w:val="en-US"/>
        </w:rPr>
      </w:pPr>
    </w:p>
    <w:p w14:paraId="00000129" w14:textId="73EC62C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c. COTUTELLE AND DUAL DEGREE</w:t>
      </w:r>
    </w:p>
    <w:p w14:paraId="0000012A" w14:textId="77777777" w:rsidR="00DA0ADD" w:rsidRPr="005A322C" w:rsidRDefault="00DA0ADD" w:rsidP="006864CA">
      <w:pPr>
        <w:jc w:val="both"/>
        <w:rPr>
          <w:rFonts w:ascii="Arial" w:hAnsi="Arial" w:cs="Arial"/>
          <w:bCs/>
          <w:sz w:val="22"/>
          <w:szCs w:val="22"/>
          <w:lang w:val="en-US"/>
        </w:rPr>
      </w:pPr>
    </w:p>
    <w:p w14:paraId="0000012B"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stricto sensu graduate programs that have at least one cotutelle agreement and the number of beneficiaries, in the last 8 years (2017 to 2024).</w:t>
      </w:r>
    </w:p>
    <w:p w14:paraId="0000012C" w14:textId="77777777" w:rsidR="00DA0ADD" w:rsidRPr="005A322C" w:rsidRDefault="00DA0ADD" w:rsidP="006864CA">
      <w:pPr>
        <w:jc w:val="both"/>
        <w:rPr>
          <w:rFonts w:ascii="Arial" w:hAnsi="Arial" w:cs="Arial"/>
          <w:bCs/>
          <w:sz w:val="22"/>
          <w:szCs w:val="22"/>
          <w:lang w:val="en-US"/>
        </w:rPr>
      </w:pPr>
    </w:p>
    <w:p w14:paraId="20EA1F68" w14:textId="7E09EBE2" w:rsidR="00315D0F"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PPGs</w:t>
      </w:r>
      <w:r w:rsidR="00315D0F" w:rsidRPr="005A322C">
        <w:rPr>
          <w:rFonts w:ascii="Arial" w:hAnsi="Arial" w:cs="Arial"/>
          <w:bCs/>
          <w:sz w:val="22"/>
          <w:szCs w:val="22"/>
          <w:lang w:val="en-US"/>
        </w:rPr>
        <w:t>: 05</w:t>
      </w:r>
    </w:p>
    <w:p w14:paraId="0000012F" w14:textId="6F1D32C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beneficiaries</w:t>
      </w:r>
      <w:r w:rsidR="00315D0F" w:rsidRPr="005A322C">
        <w:rPr>
          <w:rFonts w:ascii="Arial" w:hAnsi="Arial" w:cs="Arial"/>
          <w:bCs/>
          <w:sz w:val="22"/>
          <w:szCs w:val="22"/>
          <w:lang w:val="en-US"/>
        </w:rPr>
        <w:t>: 05</w:t>
      </w:r>
    </w:p>
    <w:p w14:paraId="00000130" w14:textId="77777777" w:rsidR="00DA0ADD" w:rsidRPr="005A322C" w:rsidRDefault="00DA0ADD" w:rsidP="006864CA">
      <w:pPr>
        <w:jc w:val="both"/>
        <w:rPr>
          <w:rFonts w:ascii="Arial" w:hAnsi="Arial" w:cs="Arial"/>
          <w:bCs/>
          <w:sz w:val="22"/>
          <w:szCs w:val="22"/>
          <w:lang w:val="en-US"/>
        </w:rPr>
      </w:pPr>
    </w:p>
    <w:p w14:paraId="00000131"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stricto sensu graduate programs that have at least one dual degree agreement and the number of beneficiaries, in the last 8 years (2017 to 2024).</w:t>
      </w:r>
    </w:p>
    <w:p w14:paraId="00000132" w14:textId="77777777" w:rsidR="00DA0ADD" w:rsidRPr="005A322C" w:rsidRDefault="00DA0ADD" w:rsidP="006864CA">
      <w:pPr>
        <w:jc w:val="both"/>
        <w:rPr>
          <w:rFonts w:ascii="Arial" w:hAnsi="Arial" w:cs="Arial"/>
          <w:bCs/>
          <w:sz w:val="22"/>
          <w:szCs w:val="22"/>
          <w:lang w:val="en-US"/>
        </w:rPr>
      </w:pPr>
    </w:p>
    <w:p w14:paraId="372EF5BD" w14:textId="67CEC5F8" w:rsidR="003B5A3E"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PPGs</w:t>
      </w:r>
      <w:r w:rsidR="003B5A3E" w:rsidRPr="005A322C">
        <w:rPr>
          <w:rFonts w:ascii="Arial" w:hAnsi="Arial" w:cs="Arial"/>
          <w:bCs/>
          <w:sz w:val="22"/>
          <w:szCs w:val="22"/>
          <w:lang w:val="en-US"/>
        </w:rPr>
        <w:t>: 01</w:t>
      </w:r>
      <w:r w:rsidRPr="005A322C">
        <w:rPr>
          <w:rFonts w:ascii="Arial" w:hAnsi="Arial" w:cs="Arial"/>
          <w:bCs/>
          <w:sz w:val="22"/>
          <w:szCs w:val="22"/>
          <w:lang w:val="en-US"/>
        </w:rPr>
        <w:t xml:space="preserve"> </w:t>
      </w:r>
    </w:p>
    <w:p w14:paraId="00000135" w14:textId="1BCB9A56"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beneficiaries</w:t>
      </w:r>
      <w:r w:rsidR="003B5A3E" w:rsidRPr="005A322C">
        <w:rPr>
          <w:rFonts w:ascii="Arial" w:hAnsi="Arial" w:cs="Arial"/>
          <w:bCs/>
          <w:sz w:val="22"/>
          <w:szCs w:val="22"/>
          <w:lang w:val="en-US"/>
        </w:rPr>
        <w:t>: 01</w:t>
      </w:r>
    </w:p>
    <w:p w14:paraId="00000136" w14:textId="77777777" w:rsidR="00DA0ADD" w:rsidRPr="005A322C" w:rsidRDefault="00DA0ADD" w:rsidP="006864CA">
      <w:pPr>
        <w:jc w:val="both"/>
        <w:rPr>
          <w:rFonts w:ascii="Arial" w:hAnsi="Arial" w:cs="Arial"/>
          <w:bCs/>
          <w:sz w:val="22"/>
          <w:szCs w:val="22"/>
          <w:lang w:val="en-US"/>
        </w:rPr>
      </w:pPr>
    </w:p>
    <w:p w14:paraId="00000137" w14:textId="3F700A0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 INTERNATIONAL COOPERATION PROJECTS</w:t>
      </w:r>
    </w:p>
    <w:p w14:paraId="00000138" w14:textId="77777777" w:rsidR="00DA0ADD" w:rsidRPr="005A322C" w:rsidRDefault="00DA0ADD" w:rsidP="006864CA">
      <w:pPr>
        <w:jc w:val="both"/>
        <w:rPr>
          <w:rFonts w:ascii="Arial" w:hAnsi="Arial" w:cs="Arial"/>
          <w:bCs/>
          <w:sz w:val="22"/>
          <w:szCs w:val="22"/>
          <w:lang w:val="en-US"/>
        </w:rPr>
      </w:pPr>
    </w:p>
    <w:p w14:paraId="00000139"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international cooperation projects in graduate studies (including at least one member linked to a foreign HEI) with national and/or international funding, in the last 8 years (2017 to 2024).</w:t>
      </w:r>
    </w:p>
    <w:p w14:paraId="0000013A" w14:textId="77777777" w:rsidR="00DA0ADD" w:rsidRPr="005A322C" w:rsidRDefault="00DA0ADD" w:rsidP="006864CA">
      <w:pPr>
        <w:jc w:val="both"/>
        <w:rPr>
          <w:rFonts w:ascii="Arial" w:hAnsi="Arial" w:cs="Arial"/>
          <w:bCs/>
          <w:sz w:val="22"/>
          <w:szCs w:val="22"/>
          <w:lang w:val="en-US"/>
        </w:rPr>
      </w:pPr>
    </w:p>
    <w:p w14:paraId="0000013B"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Number of international cooperation projects: 60</w:t>
      </w:r>
    </w:p>
    <w:p w14:paraId="0000013C" w14:textId="77777777" w:rsidR="00DA0ADD" w:rsidRPr="005A322C" w:rsidRDefault="00DA0ADD" w:rsidP="006864CA">
      <w:pPr>
        <w:jc w:val="both"/>
        <w:rPr>
          <w:rFonts w:ascii="Arial" w:hAnsi="Arial" w:cs="Arial"/>
          <w:bCs/>
          <w:sz w:val="22"/>
          <w:szCs w:val="22"/>
          <w:lang w:val="en-US"/>
        </w:rPr>
      </w:pPr>
    </w:p>
    <w:p w14:paraId="0000013D" w14:textId="3663A16D"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p>
    <w:p w14:paraId="0000013E" w14:textId="77777777" w:rsidR="00DA0ADD" w:rsidRPr="005A322C" w:rsidRDefault="00DA0ADD" w:rsidP="006864CA">
      <w:pPr>
        <w:jc w:val="both"/>
        <w:rPr>
          <w:rFonts w:ascii="Arial" w:hAnsi="Arial" w:cs="Arial"/>
          <w:bCs/>
          <w:sz w:val="22"/>
          <w:szCs w:val="22"/>
          <w:lang w:val="en-US"/>
        </w:rPr>
      </w:pPr>
    </w:p>
    <w:p w14:paraId="0000013F"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 xml:space="preserve">1.  Health, Medicine and Biotechnology: This area brings together research focused on the development of innovative therapies, accessible diagnostics, and new pharmacological approaches for infectious and neglected diseases. The projects explore the application of nanotechnology, experimental pharmacology, and epidemiology, contributing to public health policies and strengthening the national scientific system. Examples: Nanomedicine and therapeutic innovation in Chagas disease; Self-collection and HPV testing in unscreened women; Adaptive Sequential Multiple Hypotheses Testing for Vaccine Safety. 2. Science, Technology and Innovation: Encompasses interdisciplinary research in artificial intelligence, data science, robotics, nanotechnology, and computational modeling. The focus is on creating high-impact technological solutions with the potential to transform productive sectors and expand international cooperation in science and innovation. Examples: Artificial Intelligence for Spotting Fake Profiles; Development of robotic devices coupled with drones; NanoQB - Quebec-Brazil network in pharmaceutical nanotechnology. 3. Education, Culture and </w:t>
      </w:r>
      <w:r w:rsidRPr="005A322C">
        <w:rPr>
          <w:rFonts w:ascii="Arial" w:hAnsi="Arial" w:cs="Arial"/>
          <w:bCs/>
          <w:sz w:val="22"/>
          <w:szCs w:val="22"/>
          <w:lang w:val="en-US"/>
        </w:rPr>
        <w:lastRenderedPageBreak/>
        <w:t>Humanities: Comprises initiatives aimed at teacher training, arts, philosophy, educational policies, and interculturality. The actions promote dialogue between science and culture, valuing inclusive educational practices, creative processes, and academic collaboration networks between countries. Examples: Coreodramaturgic Atlas: creation in dance and image; Is the initial training of teachers inclusive?; Living Lab Biobased Brazil Program. 4. Mathematics, Scientific Education and Interculturality: This area integrates mathematics teaching, cultural diversity, and pedagogical innovation. The research seeks methodologies that bring scientific knowledge closer to the sociocultural reality of students, stimulating critical reflection, interdisciplinary thinking, and the use of educational technologies. Examples: Ethnomathematics and visual thinking; Exploring the use of Fermi problems to elicit intercultural awareness; Data science in education. 5. Environment, Sustainability and Heritage: Covers studies on biodiversity conservation, climate change, archaeology, green chemistry, and environmental law. The projects articulate scientific and community knowledge to propose sustainable solutions, reconciling technological innovation, cultural preservation, and socio-environmental justice. Examples: Technological innovation and cultural continuity in the Ventarrón-Collud archaeological complex; Cyted: Ecosystem Services of Pollination and Dispersion; Law and the nexus between work and the environment. The five areas reflect the diversity and social relevance of scientific production, bringing together research that integrates health, technology, education, culture, and sustainability. This transversality demonstrates the institutional commitment to the advancement of knowledge, international cooperation, and positive societal impact.</w:t>
      </w:r>
    </w:p>
    <w:p w14:paraId="00000140" w14:textId="77777777" w:rsidR="00DA0ADD" w:rsidRPr="005A322C" w:rsidRDefault="00DA0ADD" w:rsidP="006864CA">
      <w:pPr>
        <w:jc w:val="both"/>
        <w:rPr>
          <w:rFonts w:ascii="Arial" w:hAnsi="Arial" w:cs="Arial"/>
          <w:bCs/>
          <w:sz w:val="22"/>
          <w:szCs w:val="22"/>
          <w:lang w:val="en-US"/>
        </w:rPr>
      </w:pPr>
    </w:p>
    <w:p w14:paraId="00000141" w14:textId="77C252D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e. INTELLECTUAL PRODUCTION IN INTERNATIONAL COLLABORATION</w:t>
      </w:r>
    </w:p>
    <w:p w14:paraId="00000142" w14:textId="77777777" w:rsidR="00DA0ADD" w:rsidRPr="005A322C" w:rsidRDefault="00DA0ADD" w:rsidP="006864CA">
      <w:pPr>
        <w:jc w:val="both"/>
        <w:rPr>
          <w:rFonts w:ascii="Arial" w:hAnsi="Arial" w:cs="Arial"/>
          <w:bCs/>
          <w:sz w:val="22"/>
          <w:szCs w:val="22"/>
          <w:lang w:val="en-US"/>
        </w:rPr>
      </w:pPr>
    </w:p>
    <w:p w14:paraId="00000143"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Intellectual production in international collaboration, from each participating institution, on the themes defined by the network (sample of up to 10 most important productions in the last 8 years).</w:t>
      </w:r>
    </w:p>
    <w:p w14:paraId="00000144" w14:textId="77777777" w:rsidR="00DA0ADD" w:rsidRPr="005A322C" w:rsidRDefault="00DA0ADD" w:rsidP="006864CA">
      <w:pPr>
        <w:jc w:val="both"/>
        <w:rPr>
          <w:rFonts w:ascii="Arial" w:hAnsi="Arial" w:cs="Arial"/>
          <w:bCs/>
          <w:sz w:val="22"/>
          <w:szCs w:val="22"/>
          <w:lang w:val="en-US"/>
        </w:rPr>
      </w:pPr>
    </w:p>
    <w:p w14:paraId="00000147" w14:textId="0BC33BC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Title</w:t>
      </w:r>
      <w:r w:rsidR="00ED4494" w:rsidRPr="005A322C">
        <w:rPr>
          <w:rFonts w:ascii="Arial" w:hAnsi="Arial" w:cs="Arial"/>
          <w:bCs/>
          <w:sz w:val="22"/>
          <w:szCs w:val="22"/>
          <w:lang w:val="en-US"/>
        </w:rPr>
        <w:t xml:space="preserve">: </w:t>
      </w:r>
      <w:r w:rsidRPr="005A322C">
        <w:rPr>
          <w:rFonts w:ascii="Arial" w:hAnsi="Arial" w:cs="Arial"/>
          <w:bCs/>
          <w:sz w:val="22"/>
          <w:szCs w:val="22"/>
          <w:lang w:val="en-US"/>
        </w:rPr>
        <w:t>A New Appraisal of Sri Lankan &lt;scp&gt;BB&lt;/scp&gt; Zircon as a Reference Material for LA-ICP-MS U-Pb Geochronology and Lu-Hf Isotope | BIBLIOGRAPHIC | JOURNAL ARTICLE | Yes</w:t>
      </w:r>
      <w:r w:rsidR="00ED4494" w:rsidRPr="005A322C">
        <w:rPr>
          <w:rFonts w:ascii="Arial" w:hAnsi="Arial" w:cs="Arial"/>
          <w:bCs/>
          <w:sz w:val="22"/>
          <w:szCs w:val="22"/>
          <w:lang w:val="en-US"/>
        </w:rPr>
        <w:t>: Highlight of societal impact</w:t>
      </w:r>
    </w:p>
    <w:p w14:paraId="00000148" w14:textId="6921129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49" w14:textId="5DA5F8F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This study describes a possible zircon reference material (called BB zircon) that can be used in U-Pb geochronology analyses and hafnium (Hf) isotope studies, using the laser ablation inductively coupled plasma mass spectrometry (LA-ICP-MS) technique. </w:t>
      </w:r>
    </w:p>
    <w:p w14:paraId="0000014A" w14:textId="511523D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ED4494" w:rsidRPr="005A322C">
        <w:rPr>
          <w:rFonts w:ascii="Arial" w:hAnsi="Arial" w:cs="Arial"/>
          <w:bCs/>
          <w:sz w:val="22"/>
          <w:szCs w:val="22"/>
          <w:lang w:val="en-US"/>
        </w:rPr>
        <w:t xml:space="preserve">: </w:t>
      </w:r>
      <w:r w:rsidRPr="005A322C">
        <w:rPr>
          <w:rFonts w:ascii="Arial" w:hAnsi="Arial" w:cs="Arial"/>
          <w:bCs/>
          <w:sz w:val="22"/>
          <w:szCs w:val="22"/>
          <w:lang w:val="en-US"/>
        </w:rPr>
        <w:t>Twenty large zircon crystals (with sizes between 0.5 and 1.5 cm³) from Sri Lanka were analyzed. The rare-earth element (REE) composition within each crystal was generally quite homogeneous, although small variations were observed between fractured areas and more intact areas. When disregarding the fractured regions with strong luminescence, the uranium (U) content in the crystals ranged from 227 to 368 ng per gram, and the thorium/uranium (Th/U) ratio was, on average, between 0.20 and 0.47. The isotopic composition of hafnium was very uniform, both within a single crystal and between different crystals, with average values of 176Hf/177Hf of 0.281674 ± 0.000018 (2σ). The alpha dose calculated for the BB crystals (0.59 × 10¹⁸ g</w:t>
      </w:r>
      <w:r w:rsidRPr="005A322C">
        <w:rPr>
          <w:rFonts w:ascii="Cambria Math" w:hAnsi="Cambria Math" w:cs="Cambria Math"/>
          <w:bCs/>
          <w:sz w:val="22"/>
          <w:szCs w:val="22"/>
          <w:lang w:val="en-US"/>
        </w:rPr>
        <w:t>⁻</w:t>
      </w:r>
      <w:r w:rsidRPr="005A322C">
        <w:rPr>
          <w:rFonts w:ascii="Arial" w:hAnsi="Arial" w:cs="Arial"/>
          <w:bCs/>
          <w:sz w:val="22"/>
          <w:szCs w:val="22"/>
          <w:lang w:val="en-US"/>
        </w:rPr>
        <w:t xml:space="preserve">¹) is compatible with that of other studied and untreated Sri Lankan zircons. Furthermore, samples from the same crystal, when analyzed in four different laboratories with the ID-TIMS technique, provided very consistent U-Pb ages with excellent reproducibility (variation of only 0.1 to 0.4%). Interlaboratory tests conducted with LA-ICP-MS on individual crystals showed results that, within the margin of uncertainty, are equivalent to those obtained by TIMS. Finally, the homogeneity of oxygen isotopes was also evaluated, both within the same crystal and between different crystals, in four BB zircon samples, resulting in average values of 13.16‰ (in relation to the VSMOW standard). </w:t>
      </w:r>
    </w:p>
    <w:p w14:paraId="0000014B" w14:textId="44A6422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The article had an impact by consolidating the BB zircon as a robust, homogeneous, and widely applicable natural standard for geochronology and isotopic </w:t>
      </w:r>
      <w:r w:rsidRPr="005A322C">
        <w:rPr>
          <w:rFonts w:ascii="Arial" w:hAnsi="Arial" w:cs="Arial"/>
          <w:bCs/>
          <w:sz w:val="22"/>
          <w:szCs w:val="22"/>
          <w:lang w:val="en-US"/>
        </w:rPr>
        <w:lastRenderedPageBreak/>
        <w:t xml:space="preserve">geochemistry by LA-ICP-MS and related techniques. It served as a basis for standardization, more precise calibration between laboratories, and analytical advances in multiple isotopic systems. </w:t>
      </w:r>
    </w:p>
    <w:p w14:paraId="0000014C" w14:textId="2134FB7D"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CNPq; CAPES; FAPEMIG </w:t>
      </w:r>
    </w:p>
    <w:p w14:paraId="16570DCF" w14:textId="77777777" w:rsidR="00ED4494" w:rsidRPr="005A322C" w:rsidRDefault="00ED4494" w:rsidP="006864CA">
      <w:pPr>
        <w:jc w:val="both"/>
        <w:rPr>
          <w:rFonts w:ascii="Arial" w:hAnsi="Arial" w:cs="Arial"/>
          <w:bCs/>
          <w:sz w:val="22"/>
          <w:szCs w:val="22"/>
          <w:lang w:val="en-US"/>
        </w:rPr>
      </w:pPr>
    </w:p>
    <w:p w14:paraId="0000014D" w14:textId="267E0033" w:rsidR="00DA0ADD" w:rsidRPr="005A322C" w:rsidRDefault="00ED4494" w:rsidP="006864CA">
      <w:pPr>
        <w:jc w:val="both"/>
        <w:rPr>
          <w:rFonts w:ascii="Arial" w:hAnsi="Arial" w:cs="Arial"/>
          <w:bCs/>
          <w:sz w:val="22"/>
          <w:szCs w:val="22"/>
          <w:lang w:val="en-US"/>
        </w:rPr>
      </w:pPr>
      <w:r w:rsidRPr="005A322C">
        <w:rPr>
          <w:rFonts w:ascii="Arial" w:hAnsi="Arial" w:cs="Arial"/>
          <w:bCs/>
          <w:sz w:val="22"/>
          <w:szCs w:val="22"/>
          <w:lang w:val="en-US"/>
        </w:rPr>
        <w:t>Title: Assessment of the use potential of iron ore tailings in the manufacture of ceramic tiles: From tailings-dams to "brown porcelain" | BIBLIOGRAPHIC | JOURNAL ARTICLE | Yes: Highlight of societal impact</w:t>
      </w:r>
    </w:p>
    <w:p w14:paraId="0000014E" w14:textId="4A45E67F"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4F" w14:textId="4999960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Almost half of the total volume of iron ore extracted in mining operations is rejected as tailings and deposited in containment dams, which pose a considerable environmental risk and danger to the population in case of rupture. This work aims to expand the possibilities of using iron ore tailings and contribute to reducing the negative impacts of tailings dams, without giving up the opportunities generated by mining. </w:t>
      </w:r>
    </w:p>
    <w:p w14:paraId="00000150" w14:textId="3A55FE8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Materials were collected from four tailings dams, subjected to a dry separation process, and characterized in terms of particle size and shape, as well as chemical and mineralogical composition. In addition to the recovered iron ore concentrate, two other powder fractions were produced: a "clayey" fraction and a "sandy" fraction. The sands showed greater uniformity (in particle size and shape, mineralogy, and chemical composition) and can be used as aggregates in different applications. The clays showed potential for direct use in the production of ceramic coatings. They have adequate plasticity and mechanical strength in the dry state and, when fired, form mullite and glass, presenting a very favorable processing behavior for both artisanal and large-scale industrial production. The obtained ceramic coatings are homogeneous in their dimensions, very compact (vitrified products, classified in groups), and have high mechanical strength. Produced artisanally or industrially, these materials can be used in the manufacture of "brown" porcelain and utensils, with an attractive dark brown shine. </w:t>
      </w:r>
    </w:p>
    <w:p w14:paraId="00000151" w14:textId="1DE22A9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Academic and Scientific Impact: It was published in the journal Construction and Building Materials, with an impact factor of 7.4, demonstrating its relevance in construction materials and civil engineering. The article has accumulated 81 citations to date, which indicates its significant influence on the development of green technologies and waste utilization. Practical Repercussion and Correlated Applications: The study's proposal—to transform iron ore tailings into brown porcelain ceramics—inspired subsequent and correlated works: A 2021 article describes the production of hydraulic tiles using fine aggregates and pigments from iron ore tailings, maintaining aesthetic quality and mechanical performance. A 2018 study developed sustainable cement tiles, incorporating tailings as filler, aggregates, and pigments, in addition to exploring environmental values and local identity. Contribution and Inspiration for the Area: Environmental Innovation: The work brought a viable application for mining tailings—an environmental problem—transforming them into high-value ceramic products. Sustainability and Circular Economy: It demonstrates how industrial waste can be converted into useful raw materials, promoting the reduction of environmental impacts and disposal costs. Basis for New Research: The focus on the use of tailings paved the way for investigations. </w:t>
      </w:r>
    </w:p>
    <w:p w14:paraId="00000152" w14:textId="531DBE6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CAPES; FAPEMIG; CNPQ; FUNDAÇÃO GORCEIX </w:t>
      </w:r>
    </w:p>
    <w:p w14:paraId="1FC82BAE" w14:textId="77777777" w:rsidR="00ED4494" w:rsidRPr="005A322C" w:rsidRDefault="00ED4494" w:rsidP="006864CA">
      <w:pPr>
        <w:jc w:val="both"/>
        <w:rPr>
          <w:rFonts w:ascii="Arial" w:hAnsi="Arial" w:cs="Arial"/>
          <w:bCs/>
          <w:sz w:val="22"/>
          <w:szCs w:val="22"/>
          <w:lang w:val="en-US"/>
        </w:rPr>
      </w:pPr>
    </w:p>
    <w:p w14:paraId="00000153" w14:textId="392DA9F2" w:rsidR="00DA0ADD" w:rsidRPr="005A322C" w:rsidRDefault="00ED4494" w:rsidP="006864CA">
      <w:pPr>
        <w:jc w:val="both"/>
        <w:rPr>
          <w:rFonts w:ascii="Arial" w:hAnsi="Arial" w:cs="Arial"/>
          <w:bCs/>
          <w:sz w:val="22"/>
          <w:szCs w:val="22"/>
          <w:lang w:val="en-US"/>
        </w:rPr>
      </w:pPr>
      <w:r w:rsidRPr="005A322C">
        <w:rPr>
          <w:rFonts w:ascii="Arial" w:hAnsi="Arial" w:cs="Arial"/>
          <w:bCs/>
          <w:sz w:val="22"/>
          <w:szCs w:val="22"/>
          <w:lang w:val="en-US"/>
        </w:rPr>
        <w:t>Title: Arsenic contamination assessment in Brazil - Past, present and future concerns: A historical and critical review | BIBLIOGRAPHIC | JOURNAL ARTICLE | Yes: Highlight of societal impact.</w:t>
      </w:r>
    </w:p>
    <w:p w14:paraId="00000154" w14:textId="42D0AC8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Mining: Health, Society and Education: contemporary challenges, sustainable strategies and applications for the future. </w:t>
      </w:r>
    </w:p>
    <w:p w14:paraId="00000155" w14:textId="1C56273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This article presents a summary of some relevant documents published in recent decades on arsenic contamination in Brazil up to December 2018, including scientific articles, reports, and regulatory documents. Natural and anthropogenic sources of arsenic were </w:t>
      </w:r>
      <w:r w:rsidRPr="005A322C">
        <w:rPr>
          <w:rFonts w:ascii="Arial" w:hAnsi="Arial" w:cs="Arial"/>
          <w:bCs/>
          <w:sz w:val="22"/>
          <w:szCs w:val="22"/>
          <w:lang w:val="en-US"/>
        </w:rPr>
        <w:lastRenderedPageBreak/>
        <w:t>addressed, except those related to agriculture. International documents considered "key" on arsenic contamination were also used to support the discussion and comparative analysis. The objectives of this article are: (a) to summarize and discuss some available data (including documents in Portuguese) on arsenic contamination in Brazil, mainly in geographical, geological, geochemical, environmental, and health studies; (b) to critically review the published studies, comparing their main results; (c) to describe and compare old and recent contamination events; and (d) to highlight important knowledge gaps and identify promising areas for future research. |</w:t>
      </w:r>
    </w:p>
    <w:p w14:paraId="00000156" w14:textId="12F6053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The scenario of arsenic contamination in Brazil does not result only from mining. Natural or anthropogenic emissions caused by large-magnitude phenomena, such as floods, erosion, landslides, and water scarcity, also impact the mobilization/immobilization balance of arsenic. Our literature review demonstrates that arsenic contamination in soils, sediments, and water sources is observed in at least three of the five geographical regions of Brazil (North, South, and Southeast). Soils and waters naturally enriched in arsenic occur throughout the national territory, but anthropogenic activities have been the main contributing factor to environmental contamination since the 18th century. Geogenic materials (such as surface soil and mining tailings) and water samples can contain extremely high concentrations of arsenic—for example, up to 21,000 mg/kg in soils and 1,700,000 ng/L in waters—values found mainly in the Iron Quadrangle. Furthermore, considering Brazilian and international parameters, the health risks associated with human exposure to arsenic are a matter of great concern. </w:t>
      </w:r>
    </w:p>
    <w:p w14:paraId="00000158" w14:textId="33E5BCC6"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ED4494" w:rsidRPr="005A322C">
        <w:rPr>
          <w:rFonts w:ascii="Arial" w:hAnsi="Arial" w:cs="Arial"/>
          <w:bCs/>
          <w:sz w:val="22"/>
          <w:szCs w:val="22"/>
          <w:lang w:val="en-US"/>
        </w:rPr>
        <w:t xml:space="preserve">: </w:t>
      </w:r>
      <w:r w:rsidRPr="005A322C">
        <w:rPr>
          <w:rFonts w:ascii="Arial" w:hAnsi="Arial" w:cs="Arial"/>
          <w:bCs/>
          <w:sz w:val="22"/>
          <w:szCs w:val="22"/>
          <w:lang w:val="en-US"/>
        </w:rPr>
        <w:t>Relevance to Public Health</w:t>
      </w:r>
      <w:r w:rsidR="00ED4494" w:rsidRPr="005A322C">
        <w:rPr>
          <w:rFonts w:ascii="Arial" w:hAnsi="Arial" w:cs="Arial"/>
          <w:bCs/>
          <w:sz w:val="22"/>
          <w:szCs w:val="22"/>
          <w:lang w:val="en-US"/>
        </w:rPr>
        <w:t xml:space="preserve"> – </w:t>
      </w:r>
      <w:r w:rsidRPr="005A322C">
        <w:rPr>
          <w:rFonts w:ascii="Arial" w:hAnsi="Arial" w:cs="Arial"/>
          <w:bCs/>
          <w:sz w:val="22"/>
          <w:szCs w:val="22"/>
          <w:lang w:val="en-US"/>
        </w:rPr>
        <w:t xml:space="preserve"> The review showed that arsenic contamination affects at least three of the five geographical regions of Brazil (North, South, and Southeast), with soils and waters naturally enriched in arsenic. In addition, anthropogenic activities, such as mining and metallurgical processes, have been the main contributors to environmental contamination since the 18th century. The identification of extremely high concentrations of arsenic in geogenic materials and water samples highlights the urgent need for monitoring and control. Impact on Public Policies and Environmental Regulation: The article contributed to raising awareness about the health risks associated with arsenic exposure, influencing public policies aimed at controlling and mitigating contamination. The critical analysis of published studies helped to identify priority areas for intervention and regulation, aiming at the protection of exposed populations. Contribution to Public Awareness. Funder(s)</w:t>
      </w:r>
      <w:r w:rsidR="00ED4494" w:rsidRPr="005A322C">
        <w:rPr>
          <w:rFonts w:ascii="Arial" w:hAnsi="Arial" w:cs="Arial"/>
          <w:bCs/>
          <w:sz w:val="22"/>
          <w:szCs w:val="22"/>
          <w:lang w:val="en-US"/>
        </w:rPr>
        <w:t xml:space="preserve">: </w:t>
      </w:r>
      <w:r w:rsidRPr="005A322C">
        <w:rPr>
          <w:rFonts w:ascii="Arial" w:hAnsi="Arial" w:cs="Arial"/>
          <w:bCs/>
          <w:sz w:val="22"/>
          <w:szCs w:val="22"/>
          <w:lang w:val="en-US"/>
        </w:rPr>
        <w:t>CNPQ; FAPEMIG</w:t>
      </w:r>
      <w:r w:rsidR="00ED4494" w:rsidRPr="005A322C">
        <w:rPr>
          <w:rFonts w:ascii="Arial" w:hAnsi="Arial" w:cs="Arial"/>
          <w:bCs/>
          <w:sz w:val="22"/>
          <w:szCs w:val="22"/>
          <w:lang w:val="en-US"/>
        </w:rPr>
        <w:t>.</w:t>
      </w:r>
    </w:p>
    <w:p w14:paraId="5823872B" w14:textId="77777777" w:rsidR="00ED4494" w:rsidRPr="005A322C" w:rsidRDefault="00ED4494" w:rsidP="006864CA">
      <w:pPr>
        <w:jc w:val="both"/>
        <w:rPr>
          <w:rFonts w:ascii="Arial" w:hAnsi="Arial" w:cs="Arial"/>
          <w:bCs/>
          <w:sz w:val="22"/>
          <w:szCs w:val="22"/>
          <w:lang w:val="en-US"/>
        </w:rPr>
      </w:pPr>
    </w:p>
    <w:p w14:paraId="00000159" w14:textId="4B8EE7B0" w:rsidR="00DA0ADD" w:rsidRPr="005A322C" w:rsidRDefault="00ED4494" w:rsidP="006864CA">
      <w:pPr>
        <w:jc w:val="both"/>
        <w:rPr>
          <w:rFonts w:ascii="Arial" w:hAnsi="Arial" w:cs="Arial"/>
          <w:bCs/>
          <w:sz w:val="22"/>
          <w:szCs w:val="22"/>
          <w:lang w:val="en-US"/>
        </w:rPr>
      </w:pPr>
      <w:r w:rsidRPr="005A322C">
        <w:rPr>
          <w:rFonts w:ascii="Arial" w:hAnsi="Arial" w:cs="Arial"/>
          <w:bCs/>
          <w:sz w:val="22"/>
          <w:szCs w:val="22"/>
          <w:lang w:val="en-US"/>
        </w:rPr>
        <w:t>Title: Evolution of Siderian juvenile crust to Rhyacian high Ba-Sr magmatism in the Mineiro Belt, southern São Francisco Craton | BIBLIOGRAPHIC | JOURNAL ARTICLE | Yes: Highlight of societal impact</w:t>
      </w:r>
    </w:p>
    <w:p w14:paraId="0000015A" w14:textId="76A89DB6"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5B" w14:textId="2B813FE4"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The plutonic rocks of the Mineiro Belt in Brazil show that the transition from an ancient type of magmatism (called TTG) to sanukitoid magmatism, rich in barium (Ba) and strontium (Sr), occurred later than expected. This happened during a phase of magmatic pause, called the Siderian period, when little new magma was added to the continental crust. These rocks belong mainly to the calc-alkaline series, are rich in aluminum, and are originally of the "I" type, which indicates that the magmas formed from the partial melting of subducted and oxidized material. </w:t>
      </w:r>
    </w:p>
    <w:p w14:paraId="0000015C" w14:textId="5CCCC36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The way these magmas appeared over time suggests that plate tectonics, driven by subduction, began when the subduction angle increased and the mantle region (mantle wedge) opened up. New isotopic studies confirm that the Mineiro Belt had little contribution from juvenile magma and show a genetic link between two important magmatic events: The Lagoa Dourada Suite (~2350 million years old), rare and rich in aluminum. The Alto Maranhão Suite (~2130 million years old), of the sanukitoid type, rich in Ba and Sr. The dating of zircon and titanite helped to reconstruct the crystallization history of these plutonic bodies. By combining this with chemical analyses, scientists were able to </w:t>
      </w:r>
      <w:r w:rsidRPr="005A322C">
        <w:rPr>
          <w:rFonts w:ascii="Arial" w:hAnsi="Arial" w:cs="Arial"/>
          <w:bCs/>
          <w:sz w:val="22"/>
          <w:szCs w:val="22"/>
          <w:lang w:val="en-US"/>
        </w:rPr>
        <w:lastRenderedPageBreak/>
        <w:t xml:space="preserve">identify evolutionary trends in the Mineiro Belt. Some plutons are approximately 2130 million years old, but differ by having lower concentrations of compatible elements in the juvenile suite rich in Ba and Sr. </w:t>
      </w:r>
    </w:p>
    <w:p w14:paraId="0000015D" w14:textId="634160EB"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The article "Evolution of Siderian juvenile crust to Rhyacian high Ba-Sr magmatism in the Mineiro Belt, southern São Francisco Craton" is fundamental to understanding the evolution of the continental crust in the São Francisco Craton during the Paleoproterozoic. It reveals significant tectonic and magmatic transitions that shaped the geological structure of the region. </w:t>
      </w:r>
    </w:p>
    <w:p w14:paraId="0000015E" w14:textId="4864319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ED4494" w:rsidRPr="005A322C">
        <w:rPr>
          <w:rFonts w:ascii="Arial" w:hAnsi="Arial" w:cs="Arial"/>
          <w:bCs/>
          <w:sz w:val="22"/>
          <w:szCs w:val="22"/>
          <w:lang w:val="en-US"/>
        </w:rPr>
        <w:t xml:space="preserve">: </w:t>
      </w:r>
      <w:r w:rsidRPr="005A322C">
        <w:rPr>
          <w:rFonts w:ascii="Arial" w:hAnsi="Arial" w:cs="Arial"/>
          <w:bCs/>
          <w:sz w:val="22"/>
          <w:szCs w:val="22"/>
          <w:lang w:val="en-US"/>
        </w:rPr>
        <w:t xml:space="preserve">CNPQ </w:t>
      </w:r>
    </w:p>
    <w:p w14:paraId="34FC66ED" w14:textId="77777777" w:rsidR="00ED4494" w:rsidRPr="005A322C" w:rsidRDefault="00ED4494" w:rsidP="006864CA">
      <w:pPr>
        <w:jc w:val="both"/>
        <w:rPr>
          <w:rFonts w:ascii="Arial" w:hAnsi="Arial" w:cs="Arial"/>
          <w:bCs/>
          <w:sz w:val="22"/>
          <w:szCs w:val="22"/>
          <w:lang w:val="en-US"/>
        </w:rPr>
      </w:pPr>
    </w:p>
    <w:p w14:paraId="0000015F" w14:textId="534B1DDA" w:rsidR="00DA0ADD" w:rsidRPr="005A322C" w:rsidRDefault="00700382" w:rsidP="006864CA">
      <w:pPr>
        <w:jc w:val="both"/>
        <w:rPr>
          <w:rFonts w:ascii="Arial" w:hAnsi="Arial" w:cs="Arial"/>
          <w:bCs/>
          <w:sz w:val="22"/>
          <w:szCs w:val="22"/>
          <w:lang w:val="en-US"/>
        </w:rPr>
      </w:pPr>
      <w:r w:rsidRPr="005A322C">
        <w:rPr>
          <w:rFonts w:ascii="Arial" w:hAnsi="Arial" w:cs="Arial"/>
          <w:bCs/>
          <w:sz w:val="22"/>
          <w:szCs w:val="22"/>
          <w:lang w:val="en-US"/>
        </w:rPr>
        <w:t>Title: Scanning and transmission analytical electron microscopy (STEM-EDX) identifies minor minerals and the location of minor elements in the clay fraction of soils | BIBLIOGRAPHIC | JOURNAL ARTICLE | Yes: Highlight of societal impact</w:t>
      </w:r>
    </w:p>
    <w:p w14:paraId="00000160" w14:textId="73B1501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700382"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62" w14:textId="4C5E876D"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700382" w:rsidRPr="005A322C">
        <w:rPr>
          <w:rFonts w:ascii="Arial" w:hAnsi="Arial" w:cs="Arial"/>
          <w:bCs/>
          <w:sz w:val="22"/>
          <w:szCs w:val="22"/>
          <w:lang w:val="en-US"/>
        </w:rPr>
        <w:t xml:space="preserve">: </w:t>
      </w:r>
      <w:r w:rsidRPr="005A322C">
        <w:rPr>
          <w:rFonts w:ascii="Arial" w:hAnsi="Arial" w:cs="Arial"/>
          <w:bCs/>
          <w:sz w:val="22"/>
          <w:szCs w:val="22"/>
          <w:lang w:val="en-US"/>
        </w:rPr>
        <w:t>The study analyzed very small particles from soils formed from marble, phyllite, mica-schist, and granite in southern Brazil. For this, the researchers used a technique called STEM-EDX, which combines high-resolution electron microscopy with chemical analysis, allowing them to see tiny minerals and identify where certain chemical elements are present. Results Obtained or Expected</w:t>
      </w:r>
      <w:r w:rsidR="00700382" w:rsidRPr="005A322C">
        <w:rPr>
          <w:rFonts w:ascii="Arial" w:hAnsi="Arial" w:cs="Arial"/>
          <w:bCs/>
          <w:sz w:val="22"/>
          <w:szCs w:val="22"/>
          <w:lang w:val="en-US"/>
        </w:rPr>
        <w:t xml:space="preserve">: </w:t>
      </w:r>
      <w:r w:rsidRPr="005A322C">
        <w:rPr>
          <w:rFonts w:ascii="Arial" w:hAnsi="Arial" w:cs="Arial"/>
          <w:bCs/>
          <w:sz w:val="22"/>
          <w:szCs w:val="22"/>
          <w:lang w:val="en-US"/>
        </w:rPr>
        <w:t xml:space="preserve">Before the analysis, the soils were treated to remove iron oxides and kaolinite, which could interfere with the results. This made it possible to find minerals that did not appear in traditional methods, such as fluorophlogopite, baileychlore, saponite-sauconite, gorceixite, and crandallite. The results showed, for example, that: Fluorophlogopite, when altered by weathering, loses part of its fluorine (F), potassium (K), and magnesium (Mg). High concentrations of zinc (Zn) were linked to the presence of baileychlore. Barium (Ba) was identified in potassium feldspar, smectite, and illite. Titanium (Ti) appears in small quantities in the octahedral layers of smectite and illite. </w:t>
      </w:r>
    </w:p>
    <w:p w14:paraId="00000163" w14:textId="234A982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The main conclusion is that STEM-EDX is a powerful tool for investigating minerals and the distribution of chemical elements in very small clay particles, offering information that other techniques, such as X-ray diffraction, cannot provide. </w:t>
      </w:r>
    </w:p>
    <w:p w14:paraId="00000164" w14:textId="0E7B760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CNPQ </w:t>
      </w:r>
    </w:p>
    <w:p w14:paraId="27738EA0" w14:textId="77777777" w:rsidR="0010250E" w:rsidRPr="005A322C" w:rsidRDefault="0010250E" w:rsidP="006864CA">
      <w:pPr>
        <w:jc w:val="both"/>
        <w:rPr>
          <w:rFonts w:ascii="Arial" w:hAnsi="Arial" w:cs="Arial"/>
          <w:bCs/>
          <w:sz w:val="22"/>
          <w:szCs w:val="22"/>
          <w:lang w:val="en-US"/>
        </w:rPr>
      </w:pPr>
    </w:p>
    <w:p w14:paraId="00000165" w14:textId="48BFC8B8" w:rsidR="00DA0ADD" w:rsidRPr="005A322C" w:rsidRDefault="0010250E" w:rsidP="006864CA">
      <w:pPr>
        <w:jc w:val="both"/>
        <w:rPr>
          <w:rFonts w:ascii="Arial" w:hAnsi="Arial" w:cs="Arial"/>
          <w:bCs/>
          <w:sz w:val="22"/>
          <w:szCs w:val="22"/>
          <w:lang w:val="en-US"/>
        </w:rPr>
      </w:pPr>
      <w:r w:rsidRPr="005A322C">
        <w:rPr>
          <w:rFonts w:ascii="Arial" w:hAnsi="Arial" w:cs="Arial"/>
          <w:bCs/>
          <w:sz w:val="22"/>
          <w:szCs w:val="22"/>
          <w:lang w:val="en-US"/>
        </w:rPr>
        <w:t>Title: Zeolite/ZnO composites based on a Cuban natural clinoptilolite and preliminary evaluation in methylene blue adsorption | BIBLIOGRAPHIC | JOURNAL ARTICLE | No |</w:t>
      </w:r>
    </w:p>
    <w:p w14:paraId="00000166" w14:textId="54FAD7E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67" w14:textId="1395576F"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10250E" w:rsidRPr="005A322C">
        <w:rPr>
          <w:rFonts w:ascii="Arial" w:hAnsi="Arial" w:cs="Arial"/>
          <w:bCs/>
          <w:sz w:val="22"/>
          <w:szCs w:val="22"/>
          <w:lang w:val="en-US"/>
        </w:rPr>
        <w:t xml:space="preserve">: </w:t>
      </w:r>
      <w:r w:rsidRPr="005A322C">
        <w:rPr>
          <w:rFonts w:ascii="Arial" w:hAnsi="Arial" w:cs="Arial"/>
          <w:bCs/>
          <w:sz w:val="22"/>
          <w:szCs w:val="22"/>
          <w:lang w:val="en-US"/>
        </w:rPr>
        <w:t>The researchers produced two new materials (composites) from a natural zeolite called clinoptilolite, which was modified with zinc ions (Zn²</w:t>
      </w:r>
      <w:r w:rsidRPr="005A322C">
        <w:rPr>
          <w:rFonts w:ascii="Cambria Math" w:hAnsi="Cambria Math" w:cs="Cambria Math"/>
          <w:bCs/>
          <w:sz w:val="22"/>
          <w:szCs w:val="22"/>
          <w:lang w:val="en-US"/>
        </w:rPr>
        <w:t>⁺</w:t>
      </w:r>
      <w:r w:rsidRPr="005A322C">
        <w:rPr>
          <w:rFonts w:ascii="Arial" w:hAnsi="Arial" w:cs="Arial"/>
          <w:bCs/>
          <w:sz w:val="22"/>
          <w:szCs w:val="22"/>
          <w:lang w:val="en-US"/>
        </w:rPr>
        <w:t>) and zinc oxide (ZnO) nanoparticles. These materials were obtained by two different methods: mechanosynthesis and in situ synthesis. |</w:t>
      </w:r>
    </w:p>
    <w:p w14:paraId="00000168" w14:textId="3C07D23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To understand how the composites were formed, they used various techniques (XRD, Raman, TGA, electron microscopy, and porosity analysis). The results showed that: The crystalline structure of the zeolite practically did not change after the treatments. All materials showed high thermal stability (they resist heat well). The spectra confirmed the presence of both the zeolite and ZnO. The morphology (shape of the particles) changed, especially in the material made by the in situ method. The in situ composite had a lower surface area because part of the pores was blocked by nanoparticles. When they tested the adsorption of methylene blue dye (a pollutant used as a test), all materials were able to remove the dye from the water, showing potential for environmental applications, such as effluent treatment. </w:t>
      </w:r>
    </w:p>
    <w:p w14:paraId="00000169" w14:textId="200DC8F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Development of new hybrid materials, methodological advancement, environmental applications, contribution to the valorization of natural resources. Scientific and technological impact. The article contributes to the advancement of research on </w:t>
      </w:r>
      <w:r w:rsidRPr="005A322C">
        <w:rPr>
          <w:rFonts w:ascii="Arial" w:hAnsi="Arial" w:cs="Arial"/>
          <w:bCs/>
          <w:sz w:val="22"/>
          <w:szCs w:val="22"/>
          <w:lang w:val="en-US"/>
        </w:rPr>
        <w:lastRenderedPageBreak/>
        <w:t xml:space="preserve">hybrid adsorbents and opens space for future studies on more complex pollutants (heavy metals, pesticides, pharmaceuticals). It also suggests possible applications in catalysts, sensors, and antimicrobial materials, since ZnO has photocatalytic and bactericidal properties. </w:t>
      </w:r>
    </w:p>
    <w:p w14:paraId="0000016A" w14:textId="4C92A084"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CNPQ; CAPES </w:t>
      </w:r>
    </w:p>
    <w:p w14:paraId="0D3F7984" w14:textId="77777777" w:rsidR="0010250E" w:rsidRPr="005A322C" w:rsidRDefault="0010250E" w:rsidP="006864CA">
      <w:pPr>
        <w:jc w:val="both"/>
        <w:rPr>
          <w:rFonts w:ascii="Arial" w:hAnsi="Arial" w:cs="Arial"/>
          <w:bCs/>
          <w:sz w:val="22"/>
          <w:szCs w:val="22"/>
          <w:lang w:val="en-US"/>
        </w:rPr>
      </w:pPr>
    </w:p>
    <w:p w14:paraId="0000016B" w14:textId="26DB4015" w:rsidR="00DA0ADD" w:rsidRPr="005A322C" w:rsidRDefault="0010250E" w:rsidP="006864CA">
      <w:pPr>
        <w:jc w:val="both"/>
        <w:rPr>
          <w:rFonts w:ascii="Arial" w:hAnsi="Arial" w:cs="Arial"/>
          <w:bCs/>
          <w:sz w:val="22"/>
          <w:szCs w:val="22"/>
          <w:lang w:val="en-US"/>
        </w:rPr>
      </w:pPr>
      <w:r w:rsidRPr="005A322C">
        <w:rPr>
          <w:rFonts w:ascii="Arial" w:hAnsi="Arial" w:cs="Arial"/>
          <w:bCs/>
          <w:sz w:val="22"/>
          <w:szCs w:val="22"/>
          <w:lang w:val="en-US"/>
        </w:rPr>
        <w:t>Title: Iron Quadrangle stream sediments, Brazil: geochemical maps and reference values | BIBLIOGRAPHIC | JOURNAL ARTICLE | Yes: Highlight of societal impact</w:t>
      </w:r>
    </w:p>
    <w:p w14:paraId="0000016C" w14:textId="44F10AA0"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6D" w14:textId="0A66D55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Geochemical mapping and the definition of reference values have become increasingly important. It is necessary to know both the geochemical background data of a region and the distribution of areas with anomalous concentrations of elements, as well as to identify their possible sources. In this study, 541 samples of river sediments were collected throughout the Iron Quadrangle (QF), Brazil, with a density of one sample per 13 km². The geochemical maps were created using an interpolation method based on the distance between points. The "normal" concentrations were separated from the anomalies by a concentration range, with positive anomalies defined according to the "Upper Inner Fence" (UIF) rule of the boxplot. </w:t>
      </w:r>
    </w:p>
    <w:p w14:paraId="0000016E" w14:textId="757115F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The results showed that more than 70% of the QF has concentrations of elements of natural origin (geogenic). About 20% of the areas show positive anomalies, probably related to both rock types near the surface and human action. Anomalies clearly of human origin, mainly due to mining, represent 5-10% of the samples. </w:t>
      </w:r>
    </w:p>
    <w:p w14:paraId="00000170" w14:textId="6D276EF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10250E" w:rsidRPr="005A322C">
        <w:rPr>
          <w:rFonts w:ascii="Arial" w:hAnsi="Arial" w:cs="Arial"/>
          <w:bCs/>
          <w:sz w:val="22"/>
          <w:szCs w:val="22"/>
          <w:lang w:val="en-US"/>
        </w:rPr>
        <w:t xml:space="preserve">: </w:t>
      </w:r>
      <w:r w:rsidRPr="005A322C">
        <w:rPr>
          <w:rFonts w:ascii="Arial" w:hAnsi="Arial" w:cs="Arial"/>
          <w:bCs/>
          <w:sz w:val="22"/>
          <w:szCs w:val="22"/>
          <w:lang w:val="en-US"/>
        </w:rPr>
        <w:t>This first high-density sampling in the QF allows for a better understanding of how lithology influences the composition of river sediments and establishes reference values for the main hydrographic basins. In this way, it is possible to identify localities, cities, and river basins that are exposed to environmental risks and need protection. Scientific impacts: Advancement in regional geochemical mapping: The study provides detailed maps of river sediments in the Iron Quadrangle (QF), showing the spatial distribution of chemical elements. Establishment of reference values: Geochemical background values were defined for elements in river sediments, allowing for the distinction between natural concentrations and anomalies. Identification of geogenic and anthropogenic sources: The work differentiates areas with elements originating from local lithology (geogenic) and those influenced by human activities, such as mining. Geological and environmental impacts: Recognition of environmental risk areas: Mapping chemical anomalies allows for the identification of localities, cities, and river basins potentially exposed to pollution. Lithology-chemical composition relationship: The study shows how rock types influence sediment composition, helping to understand natural processes of transport and deposition of elements. Funder(s)</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CNPQ; CAPES; FAPEMIG </w:t>
      </w:r>
    </w:p>
    <w:p w14:paraId="4DAE6F31" w14:textId="77777777" w:rsidR="0010250E" w:rsidRPr="005A322C" w:rsidRDefault="0010250E" w:rsidP="006864CA">
      <w:pPr>
        <w:jc w:val="both"/>
        <w:rPr>
          <w:rFonts w:ascii="Arial" w:hAnsi="Arial" w:cs="Arial"/>
          <w:bCs/>
          <w:sz w:val="22"/>
          <w:szCs w:val="22"/>
          <w:lang w:val="en-US"/>
        </w:rPr>
      </w:pPr>
    </w:p>
    <w:p w14:paraId="00000171" w14:textId="54001DBD" w:rsidR="00DA0ADD" w:rsidRPr="005A322C" w:rsidRDefault="0010250E" w:rsidP="006864CA">
      <w:pPr>
        <w:jc w:val="both"/>
        <w:rPr>
          <w:rFonts w:ascii="Arial" w:hAnsi="Arial" w:cs="Arial"/>
          <w:bCs/>
          <w:sz w:val="22"/>
          <w:szCs w:val="22"/>
          <w:lang w:val="en-US"/>
        </w:rPr>
      </w:pPr>
      <w:r w:rsidRPr="005A322C">
        <w:rPr>
          <w:rFonts w:ascii="Arial" w:hAnsi="Arial" w:cs="Arial"/>
          <w:bCs/>
          <w:sz w:val="22"/>
          <w:szCs w:val="22"/>
          <w:lang w:val="en-US"/>
        </w:rPr>
        <w:t>Title: An adaptive multi-objective algorithm based on decomposition and large neighborhood search for a green machine scheduling problem | BIBLIOGRAPHIC | JOURNAL ARTICLE | Yes: Highlight of societal impact</w:t>
      </w:r>
    </w:p>
    <w:p w14:paraId="00000172" w14:textId="726E044F"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73" w14:textId="611BBE70"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Green machine scheduling is a type of task scheduling that seeks to organize the use of machines to increase production and, at the same time, use energy sustainably. In this study, the focus is on the problem of scheduling several different machines (parallel and unrelated), </w:t>
      </w:r>
      <w:r w:rsidR="0010250E" w:rsidRPr="005A322C">
        <w:rPr>
          <w:rFonts w:ascii="Arial" w:hAnsi="Arial" w:cs="Arial"/>
          <w:bCs/>
          <w:sz w:val="22"/>
          <w:szCs w:val="22"/>
          <w:lang w:val="en-US"/>
        </w:rPr>
        <w:t>considering</w:t>
      </w:r>
      <w:r w:rsidRPr="005A322C">
        <w:rPr>
          <w:rFonts w:ascii="Arial" w:hAnsi="Arial" w:cs="Arial"/>
          <w:bCs/>
          <w:sz w:val="22"/>
          <w:szCs w:val="22"/>
          <w:lang w:val="en-US"/>
        </w:rPr>
        <w:t xml:space="preserve"> the preparation times between tasks. The main objectives are two: to reduce the total execution time (makespan) and to decrease energy consumption. This consumption considers the expenditure of each machine in different operating modes. |</w:t>
      </w:r>
    </w:p>
    <w:p w14:paraId="00000174" w14:textId="47EA7D6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To solve the problem, multi-objective versions of a technique called Adaptive Large Neighborhood Search (ALNS) were developed, which combines "removal and insertion" operators for tasks with local search procedures. In addition, the </w:t>
      </w:r>
      <w:r w:rsidRPr="005A322C">
        <w:rPr>
          <w:rFonts w:ascii="Arial" w:hAnsi="Arial" w:cs="Arial"/>
          <w:bCs/>
          <w:sz w:val="22"/>
          <w:szCs w:val="22"/>
          <w:lang w:val="en-US"/>
        </w:rPr>
        <w:lastRenderedPageBreak/>
        <w:t xml:space="preserve">Learning Automata (LA) tool was used to automatically adapt the choice of these operators during the search process, making it more efficient. Two new algorithms were created: MO-ALNS and MO-ALNS/D. The first is a direct version of ALNS aimed at multiple objectives. The second uses a decomposition strategy, inspired by the MOEA/D algorithm, which allows for better control of the diversity of the solutions found. The results showed that MO-ALNS/D had the best performance on all indicators when compared to MO-ALNS and MOEA/D. This indicates that the decomposition strategy is not only useful in evolutionary algorithms but is also an efficient way to extend ALNS to problems with multiple objectives. </w:t>
      </w:r>
    </w:p>
    <w:p w14:paraId="00000175" w14:textId="20A8FB1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Impacts for mining - Energy use optimization: Mining is highly energy-intensive (crushers, grinders, mills, pumps, ore transport). The presented algorithm helps to schedule tasks and equipment in a way that reduces energy consumption, aligning with sustainability and cost reduction goals. Efficient equipment scheduling: Different machines with distinct preparation times (such as trucks, drills, crushers) can be compared to the "unrelated parallel machines" of the study. The proposed method helps to better distribute tasks among them, increasing productivity. Balance between production and sustainability: The algorithm is multi-objective: it not only seeks to reduce operation time (makespan) but also to minimize energy consumption. In mining, this means balancing high output in extraction and processing with more rational use of electricity and fossil fuels. Contribution to green mining: It supports "sustainable mining" (green mining) practices by offering a methodology that integrates operational efficiency with lower environmental impact. </w:t>
      </w:r>
    </w:p>
    <w:p w14:paraId="00000176" w14:textId="4D6EA68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10250E" w:rsidRPr="005A322C">
        <w:rPr>
          <w:rFonts w:ascii="Arial" w:hAnsi="Arial" w:cs="Arial"/>
          <w:bCs/>
          <w:sz w:val="22"/>
          <w:szCs w:val="22"/>
          <w:lang w:val="en-US"/>
        </w:rPr>
        <w:t xml:space="preserve">: </w:t>
      </w:r>
      <w:r w:rsidRPr="005A322C">
        <w:rPr>
          <w:rFonts w:ascii="Arial" w:hAnsi="Arial" w:cs="Arial"/>
          <w:bCs/>
          <w:sz w:val="22"/>
          <w:szCs w:val="22"/>
          <w:lang w:val="en-US"/>
        </w:rPr>
        <w:t xml:space="preserve">CNPQ; CAPES; FAPEMIG </w:t>
      </w:r>
    </w:p>
    <w:p w14:paraId="1D893EEC" w14:textId="77777777" w:rsidR="0010250E" w:rsidRPr="005A322C" w:rsidRDefault="0010250E" w:rsidP="006864CA">
      <w:pPr>
        <w:jc w:val="both"/>
        <w:rPr>
          <w:rFonts w:ascii="Arial" w:hAnsi="Arial" w:cs="Arial"/>
          <w:bCs/>
          <w:sz w:val="22"/>
          <w:szCs w:val="22"/>
          <w:lang w:val="en-US"/>
        </w:rPr>
      </w:pPr>
    </w:p>
    <w:p w14:paraId="00000177" w14:textId="2C51C4BA" w:rsidR="00DA0ADD" w:rsidRPr="005A322C" w:rsidRDefault="00F81FE0" w:rsidP="006864CA">
      <w:pPr>
        <w:jc w:val="both"/>
        <w:rPr>
          <w:rFonts w:ascii="Arial" w:hAnsi="Arial" w:cs="Arial"/>
          <w:bCs/>
          <w:sz w:val="22"/>
          <w:szCs w:val="22"/>
          <w:lang w:val="en-US"/>
        </w:rPr>
      </w:pPr>
      <w:r w:rsidRPr="005A322C">
        <w:rPr>
          <w:rFonts w:ascii="Arial" w:hAnsi="Arial" w:cs="Arial"/>
          <w:bCs/>
          <w:sz w:val="22"/>
          <w:szCs w:val="22"/>
          <w:lang w:val="en-US"/>
        </w:rPr>
        <w:t>Title: Abrasiveness of iron ores: Analysis of service-worn conveyor belts and laboratory Dry Sand/Rubber Wheel tests | BIBLIOGRAPHIC | JOURNAL ARTICLE | Yes: Highlight of societal impact</w:t>
      </w:r>
    </w:p>
    <w:p w14:paraId="00000178" w14:textId="4879E55F"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79" w14:textId="3D828A24"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Conveyor belts are now one of the main technologies used to move iron ore. Within this system, the belt is the most expensive component </w:t>
      </w:r>
      <w:r w:rsidR="00F81FE0" w:rsidRPr="005A322C">
        <w:rPr>
          <w:rFonts w:ascii="Arial" w:hAnsi="Arial" w:cs="Arial"/>
          <w:bCs/>
          <w:sz w:val="22"/>
          <w:szCs w:val="22"/>
          <w:lang w:val="en-US"/>
        </w:rPr>
        <w:t>and</w:t>
      </w:r>
      <w:r w:rsidRPr="005A322C">
        <w:rPr>
          <w:rFonts w:ascii="Arial" w:hAnsi="Arial" w:cs="Arial"/>
          <w:bCs/>
          <w:sz w:val="22"/>
          <w:szCs w:val="22"/>
          <w:lang w:val="en-US"/>
        </w:rPr>
        <w:t xml:space="preserve"> the most vulnerable to damage. When the cover rubber wears out, it causes stops for maintenance, increases operational risks, and generates losses in performance and money. To improve the wear resistance of the belts, it is important to understand which factors influence this process. Since wear is not a fixed characteristic of the material, laboratory tests are only truly reliable when the observed mechanisms are </w:t>
      </w:r>
      <w:r w:rsidR="00F81FE0" w:rsidRPr="005A322C">
        <w:rPr>
          <w:rFonts w:ascii="Arial" w:hAnsi="Arial" w:cs="Arial"/>
          <w:bCs/>
          <w:sz w:val="22"/>
          <w:szCs w:val="22"/>
          <w:lang w:val="en-US"/>
        </w:rPr>
        <w:t>like</w:t>
      </w:r>
      <w:r w:rsidRPr="005A322C">
        <w:rPr>
          <w:rFonts w:ascii="Arial" w:hAnsi="Arial" w:cs="Arial"/>
          <w:bCs/>
          <w:sz w:val="22"/>
          <w:szCs w:val="22"/>
          <w:lang w:val="en-US"/>
        </w:rPr>
        <w:t xml:space="preserve"> those that occur in real use. </w:t>
      </w:r>
    </w:p>
    <w:p w14:paraId="0000017A" w14:textId="33519A0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In this study, two rubber belts (one new and one already used in service) and four types of iron ore in two grain size ranges were analyzed. Wear tests were performed using the Dry Sand/Rubber Wheel equipment, which allows simulating the abrasion of the belts by contact with the ore. The results showed that the main wear mechanism is the formation of waves called Schallamach waves (marks that appear on the rubber surface due to friction). Among the tested ores, friable hematite showed the highest capacity to wear the belt. To explain this, the chemical, mineralogical, and morphological characteristics of the ores were also analyzed. The higher abrasiveness of friable hematite is likely linked to its mineralogical composition. </w:t>
      </w:r>
    </w:p>
    <w:p w14:paraId="0000017B" w14:textId="7C907A5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Increased useful life of conveyor belts, Reduction of unscheduled stops, Improvement in process planning, Reduction of maintenance and replacement costs, Energy efficiency: belts in good condition require less effort from the motors, reducing electricity consumption. </w:t>
      </w:r>
    </w:p>
    <w:p w14:paraId="0000017C" w14:textId="3048018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CAPES </w:t>
      </w:r>
    </w:p>
    <w:p w14:paraId="155B4933" w14:textId="77777777" w:rsidR="00F81FE0" w:rsidRPr="005A322C" w:rsidRDefault="00F81FE0" w:rsidP="006864CA">
      <w:pPr>
        <w:jc w:val="both"/>
        <w:rPr>
          <w:rFonts w:ascii="Arial" w:hAnsi="Arial" w:cs="Arial"/>
          <w:bCs/>
          <w:sz w:val="22"/>
          <w:szCs w:val="22"/>
          <w:lang w:val="en-US"/>
        </w:rPr>
      </w:pPr>
    </w:p>
    <w:p w14:paraId="0000017D" w14:textId="19FCAB88" w:rsidR="00DA0ADD" w:rsidRPr="005A322C" w:rsidRDefault="00F81FE0" w:rsidP="006864CA">
      <w:pPr>
        <w:jc w:val="both"/>
        <w:rPr>
          <w:rFonts w:ascii="Arial" w:hAnsi="Arial" w:cs="Arial"/>
          <w:bCs/>
          <w:sz w:val="22"/>
          <w:szCs w:val="22"/>
          <w:lang w:val="en-US"/>
        </w:rPr>
      </w:pPr>
      <w:r w:rsidRPr="005A322C">
        <w:rPr>
          <w:rFonts w:ascii="Arial" w:hAnsi="Arial" w:cs="Arial"/>
          <w:bCs/>
          <w:sz w:val="22"/>
          <w:szCs w:val="22"/>
          <w:lang w:val="en-US"/>
        </w:rPr>
        <w:t>Title: Comparison of two acidophilic sulfidogenic consortia for the treatment of acidic mine water | BIBLIOGRAPHIC | JOURNAL ARTICLE | Yes: Highlight of societal impact</w:t>
      </w:r>
    </w:p>
    <w:p w14:paraId="0000017E" w14:textId="7070BDB6"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7F" w14:textId="6CC408A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lastRenderedPageBreak/>
        <w:t>Description</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Sulfate-reducing bioreactors are a biotechnological alternative to treat acid mine drainage (AMD), one of the main environmental problems of mining. In this type of drainage, the water coming out of the mines is very acidic and loaded with sulfate and metals. </w:t>
      </w:r>
    </w:p>
    <w:p w14:paraId="00000180" w14:textId="5D5EF080"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F81FE0" w:rsidRPr="005A322C">
        <w:rPr>
          <w:rFonts w:ascii="Arial" w:hAnsi="Arial" w:cs="Arial"/>
          <w:bCs/>
          <w:sz w:val="22"/>
          <w:szCs w:val="22"/>
          <w:lang w:val="en-US"/>
        </w:rPr>
        <w:t xml:space="preserve">: </w:t>
      </w:r>
      <w:r w:rsidRPr="005A322C">
        <w:rPr>
          <w:rFonts w:ascii="Arial" w:hAnsi="Arial" w:cs="Arial"/>
          <w:bCs/>
          <w:sz w:val="22"/>
          <w:szCs w:val="22"/>
          <w:lang w:val="en-US"/>
        </w:rPr>
        <w:t>In this study, two different bioreactors (Bio I and Bio II) were tested, both with controlled pH and temperature, to evaluate the capacity of acidophilic microorganisms to remove sulfate from synthetic acid mine water. The two pieces of equipment operated in continuous flow for 302 days, receiving a concentrated and acidic sulfate solution (pH 2.5). To maintain stable conditions, the temperature was 30 °C, with gentle agitation and a nitrogen flow to remove the produced hydrogen sulfide gas (H</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S). During the experiment, the consumption of glycerol (used as an energy source), the production of acetate, and the amount of sulfate removed were monitored. Genetic analysis showed that in both systems, the genus Desulfosporosinus was the main one responsible for sulfate reduction. Despite the differences in the microbial composition of each bioreactor, both showed similar performance, removing a good part of the sulfate from the water. In summary, the study showed that bioreactors with different acidophilic microbial consortia can efficiently treat acid mine drainage, offering a sustainable solution to reduce sulfate pollution in mining areas. </w:t>
      </w:r>
    </w:p>
    <w:p w14:paraId="00000181" w14:textId="2DCA5746"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Reduction of acid mine drainage (AMD), one of the main environmental liabilities of mining. Decrease in the release of sulfates and metals into rivers, lakes, and soils. Contribution to sustainable mining practices. Reduction of costs with contaminated water treatment. Prevention of fines and expenses associated with environmental damage. Extension of the useful life of dams and containment structures by reducing the acidity of the waters. </w:t>
      </w:r>
    </w:p>
    <w:p w14:paraId="00000182" w14:textId="432C825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FONDECYT-Chile; CAPES; FONDEF; ITV Vale </w:t>
      </w:r>
    </w:p>
    <w:p w14:paraId="62E9F2AC" w14:textId="77777777" w:rsidR="00F81FE0" w:rsidRPr="005A322C" w:rsidRDefault="00F81FE0" w:rsidP="006864CA">
      <w:pPr>
        <w:jc w:val="both"/>
        <w:rPr>
          <w:rFonts w:ascii="Arial" w:hAnsi="Arial" w:cs="Arial"/>
          <w:bCs/>
          <w:sz w:val="22"/>
          <w:szCs w:val="22"/>
          <w:lang w:val="en-US"/>
        </w:rPr>
      </w:pPr>
    </w:p>
    <w:p w14:paraId="00000183" w14:textId="48E309FE" w:rsidR="00DA0ADD" w:rsidRPr="005A322C" w:rsidRDefault="00F81FE0" w:rsidP="006864CA">
      <w:pPr>
        <w:jc w:val="both"/>
        <w:rPr>
          <w:rFonts w:ascii="Arial" w:hAnsi="Arial" w:cs="Arial"/>
          <w:bCs/>
          <w:sz w:val="22"/>
          <w:szCs w:val="22"/>
          <w:lang w:val="en-US"/>
        </w:rPr>
      </w:pPr>
      <w:r w:rsidRPr="005A322C">
        <w:rPr>
          <w:rFonts w:ascii="Arial" w:hAnsi="Arial" w:cs="Arial"/>
          <w:bCs/>
          <w:sz w:val="22"/>
          <w:szCs w:val="22"/>
          <w:lang w:val="en-US"/>
        </w:rPr>
        <w:t>Title: Delay Compensation in a Feeder-Conveyor System Using the Smith Predictor: A Case Study in an Iron Ore Processing Plant | BIBLIOGRAPHIC | JOURNAL ARTICLE | Yes: Highlight of societal impact</w:t>
      </w:r>
    </w:p>
    <w:p w14:paraId="00000184" w14:textId="01C396B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85" w14:textId="668110E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Conveyor belts function as the primary means of ore transport in mineral processing plants. The feeders, composed of shorter belts, regulate the flow of material from the silos to the longer conveyor belts by adjusting their speed. This speed manipulation is performed by automatic controllers that measure the weight of the material on the belt using scales. </w:t>
      </w:r>
    </w:p>
    <w:p w14:paraId="00000186" w14:textId="117D01E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However, due to limitations in the positioning of these scales, a significant delay occurs between the measurement and the adjustment of the feeder's speed. This dead time represents a major challenge in control design, with the objective of avoiding oscillations in the material levels on the conveyor belt. This article contributes </w:t>
      </w:r>
      <w:r w:rsidR="00F81FE0" w:rsidRPr="005A322C">
        <w:rPr>
          <w:rFonts w:ascii="Arial" w:hAnsi="Arial" w:cs="Arial"/>
          <w:bCs/>
          <w:sz w:val="22"/>
          <w:szCs w:val="22"/>
          <w:lang w:val="en-US"/>
        </w:rPr>
        <w:t>to</w:t>
      </w:r>
      <w:r w:rsidRPr="005A322C">
        <w:rPr>
          <w:rFonts w:ascii="Arial" w:hAnsi="Arial" w:cs="Arial"/>
          <w:bCs/>
          <w:sz w:val="22"/>
          <w:szCs w:val="22"/>
          <w:lang w:val="en-US"/>
        </w:rPr>
        <w:t xml:space="preserve"> two main areas: first, through a simulation-based comparison of various control techniques applied to this problem in different scenarios; second, by implementing the Smith Predictor solution in an operational plant, comparing its performance with that of a simple PID controller. The evaluation considers both the flow rate during reference changes (step change) and an experimental period of one month. The experimental results reveal a significant increase in production of 355 t/h and a substantial reduction in the flow rate oscillations on the conveyor belt, evidenced by a 55% decrease in the standard deviation. </w:t>
      </w:r>
    </w:p>
    <w:p w14:paraId="00000187" w14:textId="7F6A2B4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Improvement in the automation of conveyors and feeders: the use of the Smith Predictor allows for compensating for delays in the system, adjusting the ore flow between feeders and conveyor belts more precisely. Reduction of variations and instabilities in the process: compensating for delays avoids accumulations or shortages of ore, keeping the operation more stable. Increase in system efficiency: with a more controlled ore flow, the plant can operate closer to maximum capacity without the risk of blockages or unplanned stops. Reduction of production losses: by minimizing transport failures, there is less downtime and greater productivity. Less wear on equipment: more stable systems reduce </w:t>
      </w:r>
      <w:r w:rsidRPr="005A322C">
        <w:rPr>
          <w:rFonts w:ascii="Arial" w:hAnsi="Arial" w:cs="Arial"/>
          <w:bCs/>
          <w:sz w:val="22"/>
          <w:szCs w:val="22"/>
          <w:lang w:val="en-US"/>
        </w:rPr>
        <w:lastRenderedPageBreak/>
        <w:t xml:space="preserve">mechanical impacts and wear on belts, feeders, and motors, decreasing maintenance costs. Energy optimization: controlling the flow more efficiently reduces unnecessary energy consumption in the conveyors. Contribution to sustainable mining: greater operational and energy efficiency reduces the waste of resources and environmental impacts associated with ore processing. </w:t>
      </w:r>
    </w:p>
    <w:p w14:paraId="00000188" w14:textId="285E38D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HZDR; CAPES; FAPEMIG; ITV - VALE </w:t>
      </w:r>
    </w:p>
    <w:p w14:paraId="391CA466" w14:textId="77777777" w:rsidR="00F81FE0" w:rsidRPr="005A322C" w:rsidRDefault="00F81FE0" w:rsidP="006864CA">
      <w:pPr>
        <w:jc w:val="both"/>
        <w:rPr>
          <w:rFonts w:ascii="Arial" w:hAnsi="Arial" w:cs="Arial"/>
          <w:bCs/>
          <w:sz w:val="22"/>
          <w:szCs w:val="22"/>
          <w:lang w:val="en-US"/>
        </w:rPr>
      </w:pPr>
    </w:p>
    <w:p w14:paraId="00000189" w14:textId="396AB8BA" w:rsidR="00DA0ADD" w:rsidRPr="005A322C" w:rsidRDefault="00F81FE0" w:rsidP="006864CA">
      <w:pPr>
        <w:jc w:val="both"/>
        <w:rPr>
          <w:rFonts w:ascii="Arial" w:hAnsi="Arial" w:cs="Arial"/>
          <w:bCs/>
          <w:sz w:val="22"/>
          <w:szCs w:val="22"/>
          <w:lang w:val="en-US"/>
        </w:rPr>
      </w:pPr>
      <w:r w:rsidRPr="005A322C">
        <w:rPr>
          <w:rFonts w:ascii="Arial" w:hAnsi="Arial" w:cs="Arial"/>
          <w:bCs/>
          <w:sz w:val="22"/>
          <w:szCs w:val="22"/>
          <w:lang w:val="en-US"/>
        </w:rPr>
        <w:t>Title: Application of the HF, DRA and DCDA technologies for in situ stress determination in Iron Quadrangle rock masses | BIBLIOGRAPHIC | JOURNAL ARTICLE | Yes: Highlight of societal impact</w:t>
      </w:r>
    </w:p>
    <w:p w14:paraId="0000018A" w14:textId="0034F29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8B" w14:textId="5A8C34C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This study conducted an unprecedented campaign to measure the natural (in situ) stresses in itabirite rocks in the Iron Quadrangle, one of the main mining regions of Brazil. Three methods were used: hydraulic fracturing (HF), deformation rate analysis (DRA), and core deformation analysis (DCDA). </w:t>
      </w:r>
    </w:p>
    <w:p w14:paraId="0000018C" w14:textId="3B14460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Before this study, engineers relied only on estimated values to plan mining, and in situ stress tests were not common in the region. The study was conducted at a depth of up to 400 meters around a pit, in a rock mass with various geological structures, which made the tests difficult. The results showed that, in some cases, the horizontal stresses were greater than the vertical ones, possibly due to local geodynamic influences. These measurements help to better understand the deformations and stresses caused by mining, providing important information for planning excavations and support structures more safely. The study recommends conducting new HF tests and tests in pre-existing fractures to further improve the understanding of stresses in the region. </w:t>
      </w:r>
    </w:p>
    <w:p w14:paraId="0000018D" w14:textId="036FF076"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Precise determination of in situ stresses: knowing the actual stresses of the rocks in the Iron Quadrangle allows for better planning of the excavation and support of galleries, ramps, and open-pit mines. Optimization of the mining project: with information on stresses, it is possible to design supports, slopes, and benches more safely and efficiently. Prevention of instabilities: the identification of stresses prevents collapses, landslides, and rock failures during mining. More sustainable mining: the control of instabilities reduces material waste and environmental impacts associated with collapses or slope instabilities. </w:t>
      </w:r>
    </w:p>
    <w:p w14:paraId="0000018E" w14:textId="15C6A82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Japan Oil, Gas and Metals National Corporation; Vale SA; Fukada Geological Institute </w:t>
      </w:r>
    </w:p>
    <w:p w14:paraId="603AAFA5" w14:textId="77777777" w:rsidR="00F81FE0" w:rsidRPr="005A322C" w:rsidRDefault="00F81FE0" w:rsidP="006864CA">
      <w:pPr>
        <w:jc w:val="both"/>
        <w:rPr>
          <w:rFonts w:ascii="Arial" w:hAnsi="Arial" w:cs="Arial"/>
          <w:bCs/>
          <w:sz w:val="22"/>
          <w:szCs w:val="22"/>
          <w:lang w:val="en-US"/>
        </w:rPr>
      </w:pPr>
    </w:p>
    <w:p w14:paraId="0000018F" w14:textId="01270B90" w:rsidR="00DA0ADD" w:rsidRPr="005A322C" w:rsidRDefault="00F81FE0" w:rsidP="006864CA">
      <w:pPr>
        <w:jc w:val="both"/>
        <w:rPr>
          <w:rFonts w:ascii="Arial" w:hAnsi="Arial" w:cs="Arial"/>
          <w:bCs/>
          <w:sz w:val="22"/>
          <w:szCs w:val="22"/>
          <w:lang w:val="en-US"/>
        </w:rPr>
      </w:pPr>
      <w:r w:rsidRPr="005A322C">
        <w:rPr>
          <w:rFonts w:ascii="Arial" w:hAnsi="Arial" w:cs="Arial"/>
          <w:bCs/>
          <w:sz w:val="22"/>
          <w:szCs w:val="22"/>
          <w:lang w:val="en-US"/>
        </w:rPr>
        <w:t>Title: Enhancing TiO</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 activity for CO</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 photoreduction through MgO decoration | BIBLIOGRAPHIC | JOURNAL ARTICLE | Yes: Highlight of societal impact</w:t>
      </w:r>
    </w:p>
    <w:p w14:paraId="00000190" w14:textId="0BB0D5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91" w14:textId="0DEBE94B"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F81FE0" w:rsidRPr="005A322C">
        <w:rPr>
          <w:rFonts w:ascii="Arial" w:hAnsi="Arial" w:cs="Arial"/>
          <w:bCs/>
          <w:sz w:val="22"/>
          <w:szCs w:val="22"/>
          <w:lang w:val="en-US"/>
        </w:rPr>
        <w:t xml:space="preserve">: </w:t>
      </w:r>
      <w:r w:rsidRPr="005A322C">
        <w:rPr>
          <w:rFonts w:ascii="Arial" w:hAnsi="Arial" w:cs="Arial"/>
          <w:bCs/>
          <w:sz w:val="22"/>
          <w:szCs w:val="22"/>
          <w:lang w:val="en-US"/>
        </w:rPr>
        <w:t>In this study, researchers investigated how magnesium oxide (MgO) affects the photocatalytic activity of TiO</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 nanoparticles in the reduction of CO</w:t>
      </w:r>
      <w:r w:rsidRPr="005A322C">
        <w:rPr>
          <w:rFonts w:ascii="Cambria Math" w:hAnsi="Cambria Math" w:cs="Cambria Math"/>
          <w:bCs/>
          <w:sz w:val="22"/>
          <w:szCs w:val="22"/>
          <w:lang w:val="en-US"/>
        </w:rPr>
        <w:t>₂</w:t>
      </w:r>
      <w:r w:rsidRPr="005A322C">
        <w:rPr>
          <w:rFonts w:ascii="Arial" w:hAnsi="Arial" w:cs="Arial"/>
          <w:bCs/>
          <w:sz w:val="22"/>
          <w:szCs w:val="22"/>
          <w:lang w:val="en-US"/>
        </w:rPr>
        <w:t>, that is, how to transform CO</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 into useful chemical products using light. </w:t>
      </w:r>
    </w:p>
    <w:p w14:paraId="00000192" w14:textId="5B73CA1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The results showed that </w:t>
      </w:r>
      <w:r w:rsidR="00F81FE0" w:rsidRPr="005A322C">
        <w:rPr>
          <w:rFonts w:ascii="Arial" w:hAnsi="Arial" w:cs="Arial"/>
          <w:bCs/>
          <w:sz w:val="22"/>
          <w:szCs w:val="22"/>
          <w:lang w:val="en-US"/>
        </w:rPr>
        <w:t>w</w:t>
      </w:r>
      <w:r w:rsidRPr="005A322C">
        <w:rPr>
          <w:rFonts w:ascii="Arial" w:hAnsi="Arial" w:cs="Arial"/>
          <w:bCs/>
          <w:sz w:val="22"/>
          <w:szCs w:val="22"/>
          <w:lang w:val="en-US"/>
        </w:rPr>
        <w:t>ith small amounts of MgO, the nanocomposite produces more CO, which is the main desired product. Other products, such as CH</w:t>
      </w:r>
      <w:r w:rsidRPr="005A322C">
        <w:rPr>
          <w:rFonts w:ascii="Cambria Math" w:hAnsi="Cambria Math" w:cs="Cambria Math"/>
          <w:bCs/>
          <w:sz w:val="22"/>
          <w:szCs w:val="22"/>
          <w:lang w:val="en-US"/>
        </w:rPr>
        <w:t>₄</w:t>
      </w:r>
      <w:r w:rsidRPr="005A322C">
        <w:rPr>
          <w:rFonts w:ascii="Arial" w:hAnsi="Arial" w:cs="Arial"/>
          <w:bCs/>
          <w:sz w:val="22"/>
          <w:szCs w:val="22"/>
          <w:lang w:val="en-US"/>
        </w:rPr>
        <w:t>, formic acid (HCOOH), and acetic acid (CH</w:t>
      </w:r>
      <w:r w:rsidRPr="005A322C">
        <w:rPr>
          <w:rFonts w:ascii="Cambria Math" w:hAnsi="Cambria Math" w:cs="Cambria Math"/>
          <w:bCs/>
          <w:sz w:val="22"/>
          <w:szCs w:val="22"/>
          <w:lang w:val="en-US"/>
        </w:rPr>
        <w:t>₃</w:t>
      </w:r>
      <w:r w:rsidRPr="005A322C">
        <w:rPr>
          <w:rFonts w:ascii="Arial" w:hAnsi="Arial" w:cs="Arial"/>
          <w:bCs/>
          <w:sz w:val="22"/>
          <w:szCs w:val="22"/>
          <w:lang w:val="en-US"/>
        </w:rPr>
        <w:t>COOH), were also formed, but in smaller quantities. If there is too much MgO, it begins to behave as an insulator instead of a semiconductor, impairing the efficiency of the CO</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 reduction reaction. </w:t>
      </w:r>
    </w:p>
    <w:p w14:paraId="00000193" w14:textId="29981F86"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F81FE0" w:rsidRPr="005A322C">
        <w:rPr>
          <w:rFonts w:ascii="Arial" w:hAnsi="Arial" w:cs="Arial"/>
          <w:bCs/>
          <w:sz w:val="22"/>
          <w:szCs w:val="22"/>
          <w:lang w:val="en-US"/>
        </w:rPr>
        <w:t xml:space="preserve">: </w:t>
      </w:r>
      <w:r w:rsidRPr="005A322C">
        <w:rPr>
          <w:rFonts w:ascii="Arial" w:hAnsi="Arial" w:cs="Arial"/>
          <w:bCs/>
          <w:sz w:val="22"/>
          <w:szCs w:val="22"/>
          <w:lang w:val="en-US"/>
        </w:rPr>
        <w:t>TiO</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 (titanium dioxide) and MgO (magnesium oxide) are minerals that need to be extracted and processed, generally from deposits of titanium and magnesium. Thus, studies on their application add value to the exploration, processing, and use of strategic minerals. By developing techniques to improve the activity of TiO</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 in the photoreduction of CO</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 the study indicates new ways to use minerals in advanced </w:t>
      </w:r>
      <w:r w:rsidRPr="005A322C">
        <w:rPr>
          <w:rFonts w:ascii="Arial" w:hAnsi="Arial" w:cs="Arial"/>
          <w:bCs/>
          <w:sz w:val="22"/>
          <w:szCs w:val="22"/>
          <w:lang w:val="en-US"/>
        </w:rPr>
        <w:lastRenderedPageBreak/>
        <w:t>technologies, which can generate industrial demand and increase the economic value of the ore. The focus on CO</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 photoreduction connects mining to environmental technologies, since the processing of minerals can emit CO</w:t>
      </w:r>
      <w:r w:rsidRPr="005A322C">
        <w:rPr>
          <w:rFonts w:ascii="Cambria Math" w:hAnsi="Cambria Math" w:cs="Cambria Math"/>
          <w:bCs/>
          <w:sz w:val="22"/>
          <w:szCs w:val="22"/>
          <w:lang w:val="en-US"/>
        </w:rPr>
        <w:t>₂</w:t>
      </w:r>
      <w:r w:rsidRPr="005A322C">
        <w:rPr>
          <w:rFonts w:ascii="Arial" w:hAnsi="Arial" w:cs="Arial"/>
          <w:bCs/>
          <w:sz w:val="22"/>
          <w:szCs w:val="22"/>
          <w:lang w:val="en-US"/>
        </w:rPr>
        <w:t>, and the application of photocatalytic TiO</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 can help mitigate greenhouse gases in mining or chemical industries. </w:t>
      </w:r>
    </w:p>
    <w:p w14:paraId="00000194" w14:textId="04334F1F"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F81FE0" w:rsidRPr="005A322C">
        <w:rPr>
          <w:rFonts w:ascii="Arial" w:hAnsi="Arial" w:cs="Arial"/>
          <w:bCs/>
          <w:sz w:val="22"/>
          <w:szCs w:val="22"/>
          <w:lang w:val="en-US"/>
        </w:rPr>
        <w:t xml:space="preserve">: </w:t>
      </w:r>
      <w:r w:rsidRPr="005A322C">
        <w:rPr>
          <w:rFonts w:ascii="Arial" w:hAnsi="Arial" w:cs="Arial"/>
          <w:bCs/>
          <w:sz w:val="22"/>
          <w:szCs w:val="22"/>
          <w:lang w:val="en-US"/>
        </w:rPr>
        <w:t>Fapesp; CAPES; CNPQ; Ministry of Science and Technology, Croatia; Alexander von Humboldt-Stiftung; EMBRAPA; Chinese Academy of Sciences</w:t>
      </w:r>
      <w:r w:rsidR="00F81FE0" w:rsidRPr="005A322C">
        <w:rPr>
          <w:rFonts w:ascii="Arial" w:hAnsi="Arial" w:cs="Arial"/>
          <w:bCs/>
          <w:sz w:val="22"/>
          <w:szCs w:val="22"/>
          <w:lang w:val="en-US"/>
        </w:rPr>
        <w:t>.</w:t>
      </w:r>
    </w:p>
    <w:p w14:paraId="205BF7C5" w14:textId="77777777" w:rsidR="00F81FE0" w:rsidRPr="005A322C" w:rsidRDefault="00F81FE0" w:rsidP="006864CA">
      <w:pPr>
        <w:jc w:val="both"/>
        <w:rPr>
          <w:rFonts w:ascii="Arial" w:hAnsi="Arial" w:cs="Arial"/>
          <w:bCs/>
          <w:sz w:val="22"/>
          <w:szCs w:val="22"/>
          <w:lang w:val="en-US"/>
        </w:rPr>
      </w:pPr>
    </w:p>
    <w:p w14:paraId="00000195" w14:textId="6281A74D" w:rsidR="00DA0ADD" w:rsidRPr="005A322C" w:rsidRDefault="00F81FE0" w:rsidP="006864CA">
      <w:pPr>
        <w:jc w:val="both"/>
        <w:rPr>
          <w:rFonts w:ascii="Arial" w:hAnsi="Arial" w:cs="Arial"/>
          <w:bCs/>
          <w:sz w:val="22"/>
          <w:szCs w:val="22"/>
          <w:lang w:val="en-US"/>
        </w:rPr>
      </w:pPr>
      <w:r w:rsidRPr="005A322C">
        <w:rPr>
          <w:rFonts w:ascii="Arial" w:hAnsi="Arial" w:cs="Arial"/>
          <w:bCs/>
          <w:sz w:val="22"/>
          <w:szCs w:val="22"/>
          <w:lang w:val="en-US"/>
        </w:rPr>
        <w:t>Title: The complexity of green job creation: An analysis of green job development in Brazil | BIBLIOGRAPHIC | JOURNAL ARTICLE | Yes: Highlight of societal impact</w:t>
      </w:r>
    </w:p>
    <w:p w14:paraId="00000196" w14:textId="169D983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Mining: Health, Society and Education: contemporary challenges, sustainable strategies and applications for the future. </w:t>
      </w:r>
    </w:p>
    <w:p w14:paraId="00000197" w14:textId="0239206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F81FE0" w:rsidRPr="005A322C">
        <w:rPr>
          <w:rFonts w:ascii="Arial" w:hAnsi="Arial" w:cs="Arial"/>
          <w:bCs/>
          <w:sz w:val="22"/>
          <w:szCs w:val="22"/>
          <w:lang w:val="en-US"/>
        </w:rPr>
        <w:t xml:space="preserve">: </w:t>
      </w:r>
      <w:r w:rsidRPr="005A322C">
        <w:rPr>
          <w:rFonts w:ascii="Arial" w:hAnsi="Arial" w:cs="Arial"/>
          <w:bCs/>
          <w:sz w:val="22"/>
          <w:szCs w:val="22"/>
          <w:lang w:val="en-US"/>
        </w:rPr>
        <w:t xml:space="preserve">The text discusses how countries and regions can move towards a green economy, that is, a development model that reconciles economic growth with environmental preservation. The central idea is that the structure of an economy depends on the type of jobs that exist in it. Thus, for an economy to become greener, it is necessary to create </w:t>
      </w:r>
      <w:r w:rsidR="00F81FE0" w:rsidRPr="005A322C">
        <w:rPr>
          <w:rFonts w:ascii="Arial" w:hAnsi="Arial" w:cs="Arial"/>
          <w:bCs/>
          <w:sz w:val="22"/>
          <w:szCs w:val="22"/>
          <w:lang w:val="en-US"/>
        </w:rPr>
        <w:t>more</w:t>
      </w:r>
      <w:r w:rsidRPr="005A322C">
        <w:rPr>
          <w:rFonts w:ascii="Arial" w:hAnsi="Arial" w:cs="Arial"/>
          <w:bCs/>
          <w:sz w:val="22"/>
          <w:szCs w:val="22"/>
          <w:lang w:val="en-US"/>
        </w:rPr>
        <w:t xml:space="preserve"> green jobs</w:t>
      </w:r>
      <w:r w:rsidR="00C32764" w:rsidRPr="005A322C">
        <w:rPr>
          <w:rFonts w:ascii="Arial" w:hAnsi="Arial" w:cs="Arial"/>
          <w:bCs/>
          <w:sz w:val="22"/>
          <w:szCs w:val="22"/>
          <w:lang w:val="en-US"/>
        </w:rPr>
        <w:t>. W</w:t>
      </w:r>
      <w:r w:rsidRPr="005A322C">
        <w:rPr>
          <w:rFonts w:ascii="Arial" w:hAnsi="Arial" w:cs="Arial"/>
          <w:bCs/>
          <w:sz w:val="22"/>
          <w:szCs w:val="22"/>
          <w:lang w:val="en-US"/>
        </w:rPr>
        <w:t xml:space="preserve">ork related, for example, to renewable energies, recycling, energy efficiency, sustainable agriculture, clean transport, etc. </w:t>
      </w:r>
    </w:p>
    <w:p w14:paraId="00000198" w14:textId="2E08E4D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The study analyzed data from 27 Brazilian states between 2003 and 2013. To measure how advanced each state was in this process, the authors created a green jobs index. They then compared this index with the level of economic complexity of each state—which shows the diversity and sophistication of local productive activities. The results showed that: States with more complex economies tend to have more green jobs. The transition to a greener economy is slow and difficult. There was a convergence process: states that were behind (with few green jobs) managed to grow faster in this area than those that were already more advanced. </w:t>
      </w:r>
    </w:p>
    <w:p w14:paraId="00000199" w14:textId="75188A0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It shows that the creation of green jobs is essential for the transition to a low environmental impact economy. For mining, this means investing in professionals specialized in renewable energies, waste management, environmental recovery, dam monitoring, and remediation of degraded areas. It stimulates practices that reduce CO</w:t>
      </w:r>
      <w:r w:rsidRPr="005A322C">
        <w:rPr>
          <w:rFonts w:ascii="Cambria Math" w:hAnsi="Cambria Math" w:cs="Cambria Math"/>
          <w:bCs/>
          <w:sz w:val="22"/>
          <w:szCs w:val="22"/>
          <w:lang w:val="en-US"/>
        </w:rPr>
        <w:t>₂</w:t>
      </w:r>
      <w:r w:rsidRPr="005A322C">
        <w:rPr>
          <w:rFonts w:ascii="Arial" w:hAnsi="Arial" w:cs="Arial"/>
          <w:bCs/>
          <w:sz w:val="22"/>
          <w:szCs w:val="22"/>
          <w:lang w:val="en-US"/>
        </w:rPr>
        <w:t xml:space="preserve"> emissions and excessive use of natural resources. The generation of green jobs increases the social acceptance of mining, strengthening the social license to operate. It can improve the image of mining companies with investors and governments, who are increasingly attentive to ESG (environmental, social, and governance) criteria. It encourages the development of more diversified local production chains, reducing dependence on high environmental impact jobs. </w:t>
      </w:r>
    </w:p>
    <w:p w14:paraId="0000019A" w14:textId="19FC01E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CNPQ </w:t>
      </w:r>
    </w:p>
    <w:p w14:paraId="3311B431" w14:textId="77777777" w:rsidR="00C32764" w:rsidRPr="005A322C" w:rsidRDefault="00C32764" w:rsidP="006864CA">
      <w:pPr>
        <w:jc w:val="both"/>
        <w:rPr>
          <w:rFonts w:ascii="Arial" w:hAnsi="Arial" w:cs="Arial"/>
          <w:bCs/>
          <w:sz w:val="22"/>
          <w:szCs w:val="22"/>
          <w:lang w:val="en-US"/>
        </w:rPr>
      </w:pPr>
    </w:p>
    <w:p w14:paraId="0000019B" w14:textId="3B00204A" w:rsidR="00DA0ADD" w:rsidRPr="005A322C" w:rsidRDefault="00C32764" w:rsidP="006864CA">
      <w:pPr>
        <w:jc w:val="both"/>
        <w:rPr>
          <w:rFonts w:ascii="Arial" w:hAnsi="Arial" w:cs="Arial"/>
          <w:bCs/>
          <w:sz w:val="22"/>
          <w:szCs w:val="22"/>
          <w:lang w:val="en-US"/>
        </w:rPr>
      </w:pPr>
      <w:r w:rsidRPr="005A322C">
        <w:rPr>
          <w:rFonts w:ascii="Arial" w:hAnsi="Arial" w:cs="Arial"/>
          <w:bCs/>
          <w:sz w:val="22"/>
          <w:szCs w:val="22"/>
          <w:lang w:val="en-US"/>
        </w:rPr>
        <w:t>Title: ASSESSING MEANINGFUL STAKEHOLDER ENGAGEMENT THROUGH ETHICS STANDARDS: Lessons from the Samarco Dam Break and its Operational-level Remediation Program | BIBLIOGRAPHIC | BOOK | Yes: Highlight of societal impact</w:t>
      </w:r>
    </w:p>
    <w:p w14:paraId="0000019C" w14:textId="57C4C7B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Mining: Health, Society and Education: contemporary challenges, sustainable strategies and applications for the future. </w:t>
      </w:r>
    </w:p>
    <w:p w14:paraId="0000019D" w14:textId="1FD0FFA6"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This chapter's starting point is the rupture of the Samarco (Fundão) tailings dam in 2015, which caused the flooding of two communities, the loss of human lives, and significant environmental damage in the impacted area. The analysis is conducted from an ethical perspective, inspired by the principles of research ethics applied in studies involving human beings in Brazil and several other countries. </w:t>
      </w:r>
    </w:p>
    <w:p w14:paraId="0000019E" w14:textId="417E8EAD"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Based on a review of the academic literature and the so-called gray literature on the consequences of the disaster, as well as an online survey with affected people, the ethical dimensions of stakeholder engagement in the context of this event are examined and discussed. It is argued that, in the absence of specific tools or standards to assess the relevance and effectiveness of engagement in MSE situations, research ethics frameworks can be used as provisional parameters to guide both the evaluation and the design of interventions aimed at interacting with affected people. Although centered on a Brazilian case study, the content has the potential for broader application, offering subsidies </w:t>
      </w:r>
      <w:r w:rsidRPr="005A322C">
        <w:rPr>
          <w:rFonts w:ascii="Arial" w:hAnsi="Arial" w:cs="Arial"/>
          <w:bCs/>
          <w:sz w:val="22"/>
          <w:szCs w:val="22"/>
          <w:lang w:val="en-US"/>
        </w:rPr>
        <w:lastRenderedPageBreak/>
        <w:t xml:space="preserve">to professionals and policymakers who work in stakeholder engagement processes in different international contexts. </w:t>
      </w:r>
    </w:p>
    <w:p w14:paraId="0000019F" w14:textId="101AEB9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The main impact of the chapter is to bring research ethics as an innovative tool to evaluate the engagement of interested parties in mining disasters, offering a practical path to make mining more transparent, fair, and socially accepted. </w:t>
      </w:r>
    </w:p>
    <w:p w14:paraId="000001A0" w14:textId="33732E7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CNPQ; CAPES </w:t>
      </w:r>
    </w:p>
    <w:p w14:paraId="534100AC" w14:textId="77777777" w:rsidR="00C32764" w:rsidRPr="005A322C" w:rsidRDefault="00C32764" w:rsidP="006864CA">
      <w:pPr>
        <w:jc w:val="both"/>
        <w:rPr>
          <w:rFonts w:ascii="Arial" w:hAnsi="Arial" w:cs="Arial"/>
          <w:bCs/>
          <w:sz w:val="22"/>
          <w:szCs w:val="22"/>
          <w:lang w:val="en-US"/>
        </w:rPr>
      </w:pPr>
    </w:p>
    <w:p w14:paraId="000001A1" w14:textId="51F07B85" w:rsidR="00DA0ADD" w:rsidRPr="005A322C" w:rsidRDefault="00C32764" w:rsidP="006864CA">
      <w:pPr>
        <w:jc w:val="both"/>
        <w:rPr>
          <w:rFonts w:ascii="Arial" w:hAnsi="Arial" w:cs="Arial"/>
          <w:bCs/>
          <w:sz w:val="22"/>
          <w:szCs w:val="22"/>
          <w:lang w:val="en-US"/>
        </w:rPr>
      </w:pPr>
      <w:r w:rsidRPr="005A322C">
        <w:rPr>
          <w:rFonts w:ascii="Arial" w:hAnsi="Arial" w:cs="Arial"/>
          <w:bCs/>
          <w:sz w:val="22"/>
          <w:szCs w:val="22"/>
          <w:lang w:val="en-US"/>
        </w:rPr>
        <w:t>Title: Biodiversity and ecosystem services in the Campo Rupestre: A road map for the sustainability of the hottest Brazilian biodiversity hotspot | BIBLIOGRAPHIC | JOURNAL ARTICLE | Yes: Highlight of societal impact.</w:t>
      </w:r>
    </w:p>
    <w:p w14:paraId="000001A2" w14:textId="12B0717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Mining: Health, Society and Education: contemporary challenges, sustainable strategies and applications for the future. </w:t>
      </w:r>
    </w:p>
    <w:p w14:paraId="000001A3" w14:textId="1182FAC6"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The sustainability of the planet depends on the innumerable benefits that natural ecosystems offer, ensuring life and people's well-being—from maintaining biodiversity to regulating the climate. Although tropical forests receive most of the conservation attention, other open ecosystems, such as the Brazilian Campo Rupestre, have been undervalued, despite possessing great diversity and providing essential environmental services. </w:t>
      </w:r>
    </w:p>
    <w:p w14:paraId="000001A4" w14:textId="0C13A6BF"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Currently, the Campo Rupestre faces several threats. Therefore, the article highlights its importance not only ecologically, but also socially, culturally, environmentally, and economically. It is a true reservoir of biodiversity and environmental services, which makes it urgent to adopt actions for its protection. The priority measures discussed by scientists, industry representatives, environmental managers, and civil society </w:t>
      </w:r>
      <w:r w:rsidR="00C32764" w:rsidRPr="005A322C">
        <w:rPr>
          <w:rFonts w:ascii="Arial" w:hAnsi="Arial" w:cs="Arial"/>
          <w:bCs/>
          <w:sz w:val="22"/>
          <w:szCs w:val="22"/>
          <w:lang w:val="en-US"/>
        </w:rPr>
        <w:t>include</w:t>
      </w:r>
      <w:r w:rsidRPr="005A322C">
        <w:rPr>
          <w:rFonts w:ascii="Arial" w:hAnsi="Arial" w:cs="Arial"/>
          <w:bCs/>
          <w:sz w:val="22"/>
          <w:szCs w:val="22"/>
          <w:lang w:val="en-US"/>
        </w:rPr>
        <w:t xml:space="preserve"> ecological restoration, incentive to sustainable ecotourism, valorization of traditional ecological knowledge, identification of new research questions, creation of specific public policies. These proposals form an action plan to prevent the degradation of the Campo Rupestre and transform its historical exploitation into sustainable use. Protecting non-forest biomes, such as the Campo Rupestre, is a great challenge to traditional conservation models. By defining priorities and guidelines, this plan seeks to guide decisions and policies that guarantee a sustainable future for this unique ecosystem. </w:t>
      </w:r>
    </w:p>
    <w:p w14:paraId="000001A5" w14:textId="15D1A20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The article deals with the ecological importance and conservation of the Campo Rupestre, proposing actions for preservation (restoration, ecotourism, public policies, valorization of local knowledge). </w:t>
      </w:r>
    </w:p>
    <w:p w14:paraId="000001A6" w14:textId="53A6C01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CNPQ; CAPES; FAPEMIG; FAPESP </w:t>
      </w:r>
    </w:p>
    <w:p w14:paraId="7702DBE0" w14:textId="77777777" w:rsidR="00C32764" w:rsidRPr="005A322C" w:rsidRDefault="00C32764" w:rsidP="006864CA">
      <w:pPr>
        <w:jc w:val="both"/>
        <w:rPr>
          <w:rFonts w:ascii="Arial" w:hAnsi="Arial" w:cs="Arial"/>
          <w:bCs/>
          <w:sz w:val="22"/>
          <w:szCs w:val="22"/>
          <w:lang w:val="en-US"/>
        </w:rPr>
      </w:pPr>
    </w:p>
    <w:p w14:paraId="000001A7" w14:textId="2D71D346" w:rsidR="00DA0ADD" w:rsidRPr="005A322C" w:rsidRDefault="00C32764" w:rsidP="006864CA">
      <w:pPr>
        <w:jc w:val="both"/>
        <w:rPr>
          <w:rFonts w:ascii="Arial" w:hAnsi="Arial" w:cs="Arial"/>
          <w:bCs/>
          <w:sz w:val="22"/>
          <w:szCs w:val="22"/>
          <w:lang w:val="en-US"/>
        </w:rPr>
      </w:pPr>
      <w:r w:rsidRPr="005A322C">
        <w:rPr>
          <w:rFonts w:ascii="Arial" w:hAnsi="Arial" w:cs="Arial"/>
          <w:bCs/>
          <w:sz w:val="22"/>
          <w:szCs w:val="22"/>
          <w:lang w:val="en-US"/>
        </w:rPr>
        <w:t>Title: Ethnomathematics and its Diverse Approaches for Mathematics Education | BIBLIOGRAPHIC | BOOK | Yes: Highlight of societal impact</w:t>
      </w:r>
    </w:p>
    <w:p w14:paraId="000001A8" w14:textId="0B96ECCD"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Mining: Health, Society and Education: contemporary challenges, sustainable strategies and applications for the future. </w:t>
      </w:r>
    </w:p>
    <w:p w14:paraId="000001A9" w14:textId="65B10AB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This book addresses various issues related to ethnomathematics and the different approaches to the theme in the context of mathematics education. To help readers better understand the development of ethnomathematics, it discusses its objectives and assumptions regarding the promotion of an ethics based on respect, solidarity, and cooperation among and for all cultures. In this sense, the book deals with multiple aspects, including pedagogical action, culturally relevant pedagogy, innovative approaches to ethnomathematics, and the role of ethnomathematics in mathematics education. Ethnomathematics offers educators a valuable reference to transform mathematics, so that it can contribute more actively to the realization of the dream of a just and humane society. Thus, its main objective is to forge mathematics as a powerful tool that helps people build a society characterized by dignity for all, and in which there is no room for iniquity, arrogance, violence, and prejudice. </w:t>
      </w:r>
    </w:p>
    <w:p w14:paraId="000001AA" w14:textId="1335AD7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Esperados</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Consolidation of ethnomathematics as a pedagogical approach; Promotion of ethical values in mathematics; Integration between mathematics and social transformation; Innovative approach to education and teaching; Strengthening of students' critical consciousness. </w:t>
      </w:r>
    </w:p>
    <w:p w14:paraId="000001AB" w14:textId="70809254"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lastRenderedPageBreak/>
        <w:t>Impacts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Mining, in many contexts, is associated with severe socio-environmental impacts: destruction of ecosystems, disproportionate exploitation of indigenous territories and traditional communities, social inequality, and risks to human rights. These impacts often stem from a utilitarian and hegemonic view, which privileges profit over respect for life, culture, and the environment. Ethnomathematics, by proposing a critical and culturally sensitive pedagogy, can help question these exploitation models and offer alternatives for thinking about society and the economy in a more just and sustainable way. </w:t>
      </w:r>
    </w:p>
    <w:p w14:paraId="000001AC" w14:textId="5DB43F3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CNPQ </w:t>
      </w:r>
    </w:p>
    <w:p w14:paraId="2ECE34A0" w14:textId="77777777" w:rsidR="00C32764" w:rsidRPr="005A322C" w:rsidRDefault="00C32764" w:rsidP="006864CA">
      <w:pPr>
        <w:jc w:val="both"/>
        <w:rPr>
          <w:rFonts w:ascii="Arial" w:hAnsi="Arial" w:cs="Arial"/>
          <w:bCs/>
          <w:sz w:val="22"/>
          <w:szCs w:val="22"/>
          <w:lang w:val="en-US"/>
        </w:rPr>
      </w:pPr>
    </w:p>
    <w:p w14:paraId="000001AD" w14:textId="6815CE4E" w:rsidR="00DA0ADD" w:rsidRPr="005A322C" w:rsidRDefault="00C32764" w:rsidP="006864CA">
      <w:pPr>
        <w:jc w:val="both"/>
        <w:rPr>
          <w:rFonts w:ascii="Arial" w:hAnsi="Arial" w:cs="Arial"/>
          <w:bCs/>
          <w:sz w:val="22"/>
          <w:szCs w:val="22"/>
          <w:lang w:val="en-US"/>
        </w:rPr>
      </w:pPr>
      <w:r w:rsidRPr="005A322C">
        <w:rPr>
          <w:rFonts w:ascii="Arial" w:hAnsi="Arial" w:cs="Arial"/>
          <w:bCs/>
          <w:sz w:val="22"/>
          <w:szCs w:val="22"/>
          <w:lang w:val="en-US"/>
        </w:rPr>
        <w:t>Title: Characterization of zircon reference materials via high precision U-Pb | BIBLIOGRAPHIC | JOURNAL ARTICLE | Yes: Highlight of societal impact</w:t>
      </w:r>
    </w:p>
    <w:p w14:paraId="000001AE" w14:textId="2E7A0470"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AF" w14:textId="6E72754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The objective of the article was to evaluate the precision and accuracy of U-Pb ages obtained by LA-MC-ICP-MS and to test the homogeneity of two batches of zircon megacrystals as reference materials: Blue Berry (BB) and Rio do Peixe (RP). </w:t>
      </w:r>
    </w:p>
    <w:p w14:paraId="000001B0" w14:textId="1A60A59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High precision and accuracy: The LA-MC-ICP-MS system showed uncertainties of 0.3 to 1% in the Pb/U and Pb/Pb ratios. Short and long-term reproducibility of the 206Pb/238U, 207Pb/235U, and 207Pb/206Pb ratios varied between 0.5 and 1%. Blue Berry (BB): Four new megacrystals showed concordant ages at 560 ± 1 million years (Ma). Considered suitable reference materials for LA-ICP-MS analyses. Rio do Peixe (RP): Low concentrations of U and Pb. Dispersed ages between 580 and 600 Ma (average 593 ± 5 Ma). Can be used only as a quality control, not as a primary reference. Advanced methodology: Laser ablation spots of 20 μm width for high spatial resolution. Automated system with high stability. </w:t>
      </w:r>
    </w:p>
    <w:p w14:paraId="000001B1" w14:textId="4877A7BB"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The study demonstrates that LA-MC-ICP-MS is reliable and precise for determining U-Pb ages in zircons, especially using BB megacrystals as a reference, while RP serve as quality control. The article deals with LA-MC-ICP-MS to determine U-Pb ages in zircons, which are minerals frequently found in igneous and metamorphic rocks. This type of study has geological and mineralogical relevance. Mining companies and laboratories use high-precision methods, such as LA-MC-ICP-MS, to characterize ores, study the origin of deposits, and ensure consistency in geological data. Although the </w:t>
      </w:r>
      <w:r w:rsidR="00C32764" w:rsidRPr="005A322C">
        <w:rPr>
          <w:rFonts w:ascii="Arial" w:hAnsi="Arial" w:cs="Arial"/>
          <w:bCs/>
          <w:sz w:val="22"/>
          <w:szCs w:val="22"/>
          <w:lang w:val="en-US"/>
        </w:rPr>
        <w:t>focus</w:t>
      </w:r>
      <w:r w:rsidRPr="005A322C">
        <w:rPr>
          <w:rFonts w:ascii="Arial" w:hAnsi="Arial" w:cs="Arial"/>
          <w:bCs/>
          <w:sz w:val="22"/>
          <w:szCs w:val="22"/>
          <w:lang w:val="en-US"/>
        </w:rPr>
        <w:t xml:space="preserve"> is on zircon geochronology, the article is related to mining because these analyses are essential for studies of mineral deposit formation and mineral exploration, especially in economic geology contexts. </w:t>
      </w:r>
    </w:p>
    <w:p w14:paraId="000001B2" w14:textId="2EAD355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C32764" w:rsidRPr="005A322C">
        <w:rPr>
          <w:rFonts w:ascii="Arial" w:hAnsi="Arial" w:cs="Arial"/>
          <w:bCs/>
          <w:sz w:val="22"/>
          <w:szCs w:val="22"/>
          <w:lang w:val="en-US"/>
        </w:rPr>
        <w:t xml:space="preserve">: </w:t>
      </w:r>
      <w:r w:rsidRPr="005A322C">
        <w:rPr>
          <w:rFonts w:ascii="Arial" w:hAnsi="Arial" w:cs="Arial"/>
          <w:bCs/>
          <w:sz w:val="22"/>
          <w:szCs w:val="22"/>
          <w:lang w:val="en-US"/>
        </w:rPr>
        <w:t>CNPQ; CAPES; FAPEMIG</w:t>
      </w:r>
    </w:p>
    <w:p w14:paraId="6C31C47A" w14:textId="77777777" w:rsidR="00C32764" w:rsidRPr="005A322C" w:rsidRDefault="00C32764" w:rsidP="006864CA">
      <w:pPr>
        <w:jc w:val="both"/>
        <w:rPr>
          <w:rFonts w:ascii="Arial" w:hAnsi="Arial" w:cs="Arial"/>
          <w:bCs/>
          <w:sz w:val="22"/>
          <w:szCs w:val="22"/>
          <w:lang w:val="en-US"/>
        </w:rPr>
      </w:pPr>
    </w:p>
    <w:p w14:paraId="000001B3" w14:textId="34C038B3" w:rsidR="00DA0ADD" w:rsidRPr="005A322C" w:rsidRDefault="00C32764" w:rsidP="006864CA">
      <w:pPr>
        <w:jc w:val="both"/>
        <w:rPr>
          <w:rFonts w:ascii="Arial" w:hAnsi="Arial" w:cs="Arial"/>
          <w:bCs/>
          <w:sz w:val="22"/>
          <w:szCs w:val="22"/>
          <w:lang w:val="en-US"/>
        </w:rPr>
      </w:pPr>
      <w:r w:rsidRPr="005A322C">
        <w:rPr>
          <w:rFonts w:ascii="Arial" w:hAnsi="Arial" w:cs="Arial"/>
          <w:bCs/>
          <w:sz w:val="22"/>
          <w:szCs w:val="22"/>
          <w:lang w:val="en-US"/>
        </w:rPr>
        <w:t>Title: A conscientização sociopolítica para o desenvolvimento do ativismo de estudantes do 7º ano do ensino fundamental na abordagem de Questões Sociocientíficas | THESIS | THESIS | No</w:t>
      </w:r>
    </w:p>
    <w:p w14:paraId="000001B4" w14:textId="3BE60AC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C32764" w:rsidRPr="005A322C">
        <w:rPr>
          <w:rFonts w:ascii="Arial" w:hAnsi="Arial" w:cs="Arial"/>
          <w:bCs/>
          <w:sz w:val="22"/>
          <w:szCs w:val="22"/>
          <w:lang w:val="en-US"/>
        </w:rPr>
        <w:t xml:space="preserve">: </w:t>
      </w:r>
      <w:r w:rsidRPr="005A322C">
        <w:rPr>
          <w:rFonts w:ascii="Arial" w:hAnsi="Arial" w:cs="Arial"/>
          <w:bCs/>
          <w:sz w:val="22"/>
          <w:szCs w:val="22"/>
          <w:lang w:val="en-US"/>
        </w:rPr>
        <w:t>Mining: Health, Society and Education: contemporary challenges, sustainable strategies and applications for the future. |</w:t>
      </w:r>
    </w:p>
    <w:p w14:paraId="000001B5" w14:textId="22D8B0E4"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Research co-supervised by Professor Pedro Reis from the University of Lisbon. The research analyzed the relationship between activism and the sociopolitical awareness of students in the discussion of socio-environmental problems. The research, from an ethnographic perspective, adopted a microethnographic analysis of discourse, focusing on the practices and cultural knowledge discursively constructed by the studied social group (7th-grade science students). The data were constructed through participant observation, field notebook records, audio and video recordings of classes, and collection of artifacts produced by the students within the scope of the didactic sequences developed. The analysis was structured on two complementary levels. At the macroscopic level, the group's trajectory was investigated, identifying moments of development of sociopolitical awareness and activism. In this journey, four central events were mapped, including a telling case, which stood out for its expressiveness and revealing potential. At the microscopic level, discursive interactions were </w:t>
      </w:r>
      <w:r w:rsidRPr="005A322C">
        <w:rPr>
          <w:rFonts w:ascii="Arial" w:hAnsi="Arial" w:cs="Arial"/>
          <w:bCs/>
          <w:sz w:val="22"/>
          <w:szCs w:val="22"/>
          <w:lang w:val="en-US"/>
        </w:rPr>
        <w:lastRenderedPageBreak/>
        <w:t xml:space="preserve">examined, seeking to understand (i) how the </w:t>
      </w:r>
      <w:r w:rsidR="00C32764" w:rsidRPr="005A322C">
        <w:rPr>
          <w:rFonts w:ascii="Arial" w:hAnsi="Arial" w:cs="Arial"/>
          <w:bCs/>
          <w:sz w:val="22"/>
          <w:szCs w:val="22"/>
          <w:lang w:val="en-US"/>
        </w:rPr>
        <w:t>students</w:t>
      </w:r>
      <w:r w:rsidRPr="005A322C">
        <w:rPr>
          <w:rFonts w:ascii="Arial" w:hAnsi="Arial" w:cs="Arial"/>
          <w:bCs/>
          <w:sz w:val="22"/>
          <w:szCs w:val="22"/>
          <w:lang w:val="en-US"/>
        </w:rPr>
        <w:t xml:space="preserve"> constructed meanings about student activism and (ii) how the process of developing sociopolitical awareness occurred. </w:t>
      </w:r>
    </w:p>
    <w:p w14:paraId="000001B6" w14:textId="6E06F29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Regarding the students' understanding of activism, the data indicated its construction from four main dimensions identified in the literature: collectivity, foundation in research, democratic and negotiated. In addition, activism was widely associated with social justice, with an emphasis on reducing social inequalities. Regarding sociopolitical awareness, the results showed a progressive and non-linear process, with transitions between naive transitive and critical consciousness. Initially, the students presented a naive view, centered on individual responsibility, but the debates broadened their perception, leading to the questioning of macroeconomic and political structures, towards a critical transitive consciousness. The oscillation between a macrostructural view and simplistic solutions demonstrated the complexity of this process, revealing that the evolution of consciousness occurs through the continuous (re)construction of meanings. </w:t>
      </w:r>
    </w:p>
    <w:p w14:paraId="000001B7" w14:textId="6F497D5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The results point in two directions at the interface between Socioscientific Issues and sociopolitical awareness. First, this approach broadens students' understanding of activism and their role in society. Second, when inserted in a dialogic and problematizing context, Socioscientific Issues play an essential role in the advancement of sociopolitical awareness, especially in the recognition of power asymmetries in society. The pedagogical mediation, </w:t>
      </w:r>
      <w:r w:rsidR="00C32764" w:rsidRPr="005A322C">
        <w:rPr>
          <w:rFonts w:ascii="Arial" w:hAnsi="Arial" w:cs="Arial"/>
          <w:bCs/>
          <w:sz w:val="22"/>
          <w:szCs w:val="22"/>
          <w:lang w:val="en-US"/>
        </w:rPr>
        <w:t>both teacher</w:t>
      </w:r>
      <w:r w:rsidRPr="005A322C">
        <w:rPr>
          <w:rFonts w:ascii="Arial" w:hAnsi="Arial" w:cs="Arial"/>
          <w:bCs/>
          <w:sz w:val="22"/>
          <w:szCs w:val="22"/>
          <w:lang w:val="en-US"/>
        </w:rPr>
        <w:t xml:space="preserve"> and of the didactic materials, and the space for debate were decisive factors in promoting this movement. </w:t>
      </w:r>
    </w:p>
    <w:p w14:paraId="000001B8" w14:textId="5EC07DE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CAPES; CNPQ; FAPEMIG </w:t>
      </w:r>
    </w:p>
    <w:p w14:paraId="38977DCE" w14:textId="77777777" w:rsidR="00C32764" w:rsidRPr="005A322C" w:rsidRDefault="00C32764" w:rsidP="006864CA">
      <w:pPr>
        <w:jc w:val="both"/>
        <w:rPr>
          <w:rFonts w:ascii="Arial" w:hAnsi="Arial" w:cs="Arial"/>
          <w:bCs/>
          <w:sz w:val="22"/>
          <w:szCs w:val="22"/>
          <w:lang w:val="en-US"/>
        </w:rPr>
      </w:pPr>
    </w:p>
    <w:p w14:paraId="000001B9" w14:textId="08505271" w:rsidR="00DA0ADD" w:rsidRPr="005A322C" w:rsidRDefault="00C32764" w:rsidP="006864CA">
      <w:pPr>
        <w:jc w:val="both"/>
        <w:rPr>
          <w:rFonts w:ascii="Arial" w:hAnsi="Arial" w:cs="Arial"/>
          <w:bCs/>
          <w:sz w:val="22"/>
          <w:szCs w:val="22"/>
          <w:lang w:val="en-US"/>
        </w:rPr>
      </w:pPr>
      <w:r w:rsidRPr="005A322C">
        <w:rPr>
          <w:rFonts w:ascii="Arial" w:hAnsi="Arial" w:cs="Arial"/>
          <w:bCs/>
          <w:sz w:val="22"/>
          <w:szCs w:val="22"/>
          <w:lang w:val="en-US"/>
        </w:rPr>
        <w:t>Title: Enhancing the eco-efficiency of concrete using engineered recycled mineral admixtures and recycled aggregates | BIBLIOGRAPHIC | JOURNAL ARTICLE | No |</w:t>
      </w:r>
    </w:p>
    <w:p w14:paraId="000001BA" w14:textId="0021727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BB" w14:textId="67E87A84"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Densely packed and non-conventional concrete mixtures are proposed and evaluated in this article, using specially developed recycled mineral admixtures and recycled aggregates obtained from steel slag, quartz mining tailings, and quartzite mining tailings. Sandy concretes with a high content of fines, containing recycled powders coarser and finer than cement, were designed to obtain mixtures with wider granulometric ranges and higher packing density. </w:t>
      </w:r>
    </w:p>
    <w:p w14:paraId="000001BC" w14:textId="4866B4D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As a result, compressive strengths of up to 99 MPa, cement intensity of up to 2.33 kg/m³/MPa, and recycled material consumption of up to 95% by volume were obtained. Compressive strengths of up to 66 MPa and cement intensity of up to 2.34 kg/m³/MPa were also achieved with the addition of coarse aggregates to these sandy concrete mixtures, with recycled material consumption of up to 96.5%. The results offer new insights into the role of recycled admixtures and aggregates in the design of cement-based composite mixtures, with respect to improving efficiency and technological performance. </w:t>
      </w:r>
    </w:p>
    <w:p w14:paraId="000001BD" w14:textId="76AE276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The impact of the article for mining lies in the use of waste and by-products generated by mining and steel activities. Reuse of mining tailings and steel slag: The study demonstrates that materials that would normally be discarded—such as quartz and quartzite tailings and steel slag—can be transformed into aggregates and mineral admixtures for high-performance concretes. This reduces the volume of waste in landfills and decreases the environmental impact of mining. Sustainability in civil construction: By incorporating tailings and recycled materials into concrete mixtures, the article shows a path for sustainable mining, where mining by-products gain economic and social value, promoting a circular economy. Technical efficiency: In addition to the environmental impact, the study demonstrates that these recycled materials can generate concretes with high strength and good packing density, indicating that mineral tailings can be used without compromising the quality of the final product. Reduction in cement consumption: The use of recycled materials allows for a decrease in the necessary amount of cement, which also reduces the carbon footprint associated with cement production. </w:t>
      </w:r>
    </w:p>
    <w:p w14:paraId="000001BE" w14:textId="6F25AAA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CNPQ </w:t>
      </w:r>
    </w:p>
    <w:p w14:paraId="2E9F7065" w14:textId="77777777" w:rsidR="00C32764" w:rsidRPr="005A322C" w:rsidRDefault="00C32764" w:rsidP="006864CA">
      <w:pPr>
        <w:jc w:val="both"/>
        <w:rPr>
          <w:rFonts w:ascii="Arial" w:hAnsi="Arial" w:cs="Arial"/>
          <w:bCs/>
          <w:sz w:val="22"/>
          <w:szCs w:val="22"/>
          <w:lang w:val="en-US"/>
        </w:rPr>
      </w:pPr>
    </w:p>
    <w:p w14:paraId="000001BF" w14:textId="43E34E8A" w:rsidR="00DA0ADD" w:rsidRPr="005A322C" w:rsidRDefault="00C32764" w:rsidP="006864CA">
      <w:pPr>
        <w:jc w:val="both"/>
        <w:rPr>
          <w:rFonts w:ascii="Arial" w:hAnsi="Arial" w:cs="Arial"/>
          <w:bCs/>
          <w:sz w:val="22"/>
          <w:szCs w:val="22"/>
          <w:lang w:val="en-US"/>
        </w:rPr>
      </w:pPr>
      <w:r w:rsidRPr="005A322C">
        <w:rPr>
          <w:rFonts w:ascii="Arial" w:hAnsi="Arial" w:cs="Arial"/>
          <w:bCs/>
          <w:sz w:val="22"/>
          <w:szCs w:val="22"/>
          <w:lang w:val="en-US"/>
        </w:rPr>
        <w:t>Title: A comparative analysis of statistical landslide susceptibility mapping in the southeast region of Minas Gerais state, Brazil | BIBLIOGRAPHIC | JOURNAL ARTICLE | No |</w:t>
      </w:r>
    </w:p>
    <w:p w14:paraId="000001C0" w14:textId="3129DE6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C32764" w:rsidRPr="005A322C">
        <w:rPr>
          <w:rFonts w:ascii="Arial" w:hAnsi="Arial" w:cs="Arial"/>
          <w:bCs/>
          <w:sz w:val="22"/>
          <w:szCs w:val="22"/>
          <w:lang w:val="en-US"/>
        </w:rPr>
        <w:t xml:space="preserve">: </w:t>
      </w:r>
      <w:r w:rsidRPr="005A322C">
        <w:rPr>
          <w:rFonts w:ascii="Arial" w:hAnsi="Arial" w:cs="Arial"/>
          <w:bCs/>
          <w:sz w:val="22"/>
          <w:szCs w:val="22"/>
          <w:lang w:val="en-US"/>
        </w:rPr>
        <w:t>Mining: Health, Society and Education: contemporary challenges, sustainable strategies and applications for the future. |</w:t>
      </w:r>
    </w:p>
    <w:p w14:paraId="000001C1" w14:textId="23BB09D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The article analyzes different statistical methods to map landslide susceptibility in part of southeastern Minas Gerais, Brazil, a region known for steep slopes and human activities that increase the risk of landslides. Its objectives were: To compare statistical techniques used to identify areas more prone to landslides; to evaluate the accuracy and efficiency of these methods for urban planning, risk prevention, and environmental management. </w:t>
      </w:r>
    </w:p>
    <w:p w14:paraId="000001C2" w14:textId="199A33D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Statistical models were used that relate environmental, geological, and climatic factors (such as terrain slope, soil type, vegetation cover, and precipitation) to the occurrence of historical landslides. The studied region includes areas with agricultural and urban activities and, indirectly, influences from mining, which can alter soil stability. The performance of different statistical models was compared to create susceptibility maps: the more prone to landslides, the more critical the area. </w:t>
      </w:r>
    </w:p>
    <w:p w14:paraId="000001C3" w14:textId="3DEAF8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High, medium, and low landslide risk areas were identified. Some statistical methods showed greater precision in predicting vulnerable areas. It highlights the importance of using multiple combined models to improve the reliability of risk maps. It assists urban and infrastructure planning in risk regions. The article provides a basis for preventive measures, such as adequate drainage, reforestation, and slope monitoring. It can be useful for sectors such as mining, agriculture, and civil construction, which impact terrain stability. The article brings reflections on urbanization associated with mining: The growth of urban areas around mines can lead to the occupation of risk areas, increasing vulnerability to landslides. </w:t>
      </w:r>
    </w:p>
    <w:p w14:paraId="000001C4" w14:textId="388F097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CAPES; Research Group of the Centre of Geographical Studies (CEG), the Institute of Geography and Spatial Planning, the University of Lisbon (IGOT-U Lisboa). </w:t>
      </w:r>
    </w:p>
    <w:p w14:paraId="61AB97DF" w14:textId="77777777" w:rsidR="00C32764" w:rsidRPr="005A322C" w:rsidRDefault="00C32764" w:rsidP="006864CA">
      <w:pPr>
        <w:jc w:val="both"/>
        <w:rPr>
          <w:rFonts w:ascii="Arial" w:hAnsi="Arial" w:cs="Arial"/>
          <w:bCs/>
          <w:sz w:val="22"/>
          <w:szCs w:val="22"/>
          <w:lang w:val="en-US"/>
        </w:rPr>
      </w:pPr>
    </w:p>
    <w:p w14:paraId="000001C5" w14:textId="7065C7C0" w:rsidR="00DA0ADD" w:rsidRPr="005A322C" w:rsidRDefault="00C32764" w:rsidP="006864CA">
      <w:pPr>
        <w:jc w:val="both"/>
        <w:rPr>
          <w:rFonts w:ascii="Arial" w:hAnsi="Arial" w:cs="Arial"/>
          <w:bCs/>
          <w:sz w:val="22"/>
          <w:szCs w:val="22"/>
          <w:lang w:val="en-US"/>
        </w:rPr>
      </w:pPr>
      <w:r w:rsidRPr="005A322C">
        <w:rPr>
          <w:rFonts w:ascii="Arial" w:hAnsi="Arial" w:cs="Arial"/>
          <w:bCs/>
          <w:sz w:val="22"/>
          <w:szCs w:val="22"/>
          <w:lang w:val="en-US"/>
        </w:rPr>
        <w:t>Title: COMBUSTION OF BIOMASS AND CHARCOAL MADE FROM BABASSU NUTSHELL | BIBLIOGRAPHIC | JOURNAL ARTICLE | No |</w:t>
      </w:r>
    </w:p>
    <w:p w14:paraId="000001C6" w14:textId="2F92477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Mining: Health, Society and Education: contemporary challenges, sustainable strategies and applications for the future. </w:t>
      </w:r>
    </w:p>
    <w:p w14:paraId="000001C7" w14:textId="205C2FED"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The study investigates the combustion of residual biomass from babassu nutshell and the charcoal produced from this biomass. Using thermogravimetric (TGA), differential thermal (DTA), and differential scanning calorimetry (DSC) analyses, the researchers evaluated the ignition characteristics, thermal stability, and combustion performance of these materials. The results indicate that babassu nutshell is a suitable lignocellulosic material for direct heat generation, with the produced charcoal showing satisfactory performance depending on the final carbonization temperature. </w:t>
      </w:r>
    </w:p>
    <w:p w14:paraId="000001C8" w14:textId="65961C58"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The thermal analyses were performed in synthetic air. To evaluate the combustion characteristics of the charcoal and fresh biomass, the following were considered: ignition temperature (Ti), complete combustion temperature (Tf), characteristic combustion index (S), ignition index (Di), time corresponding to the maximum combustion rate (tp), and ignition time (tig). The combustion of babassu nutshell occurred in three phases, and it was observed that this lignocellulosic material is suitable for direct heat generation. The increase in the final carbonization temperature caused an increase in the ignition temperature, as well as in the complete combustion temperature, ignition time, and the time corresponding to the maximum combustion rate. The results indicate that the increase in carbonization temperature causes a decrease in combustion reactivity, and consequently, charcoals produced at lower temperatures are easier to ignite and show better ignition performance. </w:t>
      </w:r>
    </w:p>
    <w:p w14:paraId="000001C9" w14:textId="3F75A975"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Charcoal is used in industrial processes, including the production of pig iron in the steel industry. The production of charcoal from biomass can be a sustainable alternative to the use of mineral coal, which is extracted in mining activities. The research highlights the importance of sustainable waste management, proposing the use of </w:t>
      </w:r>
      <w:r w:rsidRPr="005A322C">
        <w:rPr>
          <w:rFonts w:ascii="Arial" w:hAnsi="Arial" w:cs="Arial"/>
          <w:bCs/>
          <w:sz w:val="22"/>
          <w:szCs w:val="22"/>
          <w:lang w:val="en-US"/>
        </w:rPr>
        <w:lastRenderedPageBreak/>
        <w:t xml:space="preserve">agricultural waste as an energy source. The research contributes to sustainability by proposing the use of agricultural waste for energy generation, reducing dependence on non-renewable energy sources and promoting the circular economy. </w:t>
      </w:r>
    </w:p>
    <w:p w14:paraId="000001CA" w14:textId="489FD00D"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C32764" w:rsidRPr="005A322C">
        <w:rPr>
          <w:rFonts w:ascii="Arial" w:hAnsi="Arial" w:cs="Arial"/>
          <w:bCs/>
          <w:sz w:val="22"/>
          <w:szCs w:val="22"/>
          <w:lang w:val="en-US"/>
        </w:rPr>
        <w:t xml:space="preserve">: </w:t>
      </w:r>
      <w:r w:rsidRPr="005A322C">
        <w:rPr>
          <w:rFonts w:ascii="Arial" w:hAnsi="Arial" w:cs="Arial"/>
          <w:bCs/>
          <w:sz w:val="22"/>
          <w:szCs w:val="22"/>
          <w:lang w:val="en-US"/>
        </w:rPr>
        <w:t xml:space="preserve">CNPQ </w:t>
      </w:r>
    </w:p>
    <w:p w14:paraId="3BA488C1" w14:textId="77777777" w:rsidR="00C32764" w:rsidRPr="005A322C" w:rsidRDefault="00C32764" w:rsidP="006864CA">
      <w:pPr>
        <w:jc w:val="both"/>
        <w:rPr>
          <w:rFonts w:ascii="Arial" w:hAnsi="Arial" w:cs="Arial"/>
          <w:bCs/>
          <w:sz w:val="22"/>
          <w:szCs w:val="22"/>
          <w:lang w:val="en-US"/>
        </w:rPr>
      </w:pPr>
    </w:p>
    <w:p w14:paraId="000001CB" w14:textId="7DEB8B27" w:rsidR="00DA0ADD" w:rsidRPr="005A322C" w:rsidRDefault="00C32764" w:rsidP="006864CA">
      <w:pPr>
        <w:jc w:val="both"/>
        <w:rPr>
          <w:rFonts w:ascii="Arial" w:hAnsi="Arial" w:cs="Arial"/>
          <w:bCs/>
          <w:sz w:val="22"/>
          <w:szCs w:val="22"/>
          <w:lang w:val="en-US"/>
        </w:rPr>
      </w:pPr>
      <w:r w:rsidRPr="005A322C">
        <w:rPr>
          <w:rFonts w:ascii="Arial" w:hAnsi="Arial" w:cs="Arial"/>
          <w:bCs/>
          <w:sz w:val="22"/>
          <w:szCs w:val="22"/>
          <w:lang w:val="en-US"/>
        </w:rPr>
        <w:t>Title: Mission-critical mobile broadband communications in open-pit mines | BIBLIOGRAPHIC | JOURNAL ARTICLE | No |</w:t>
      </w:r>
    </w:p>
    <w:p w14:paraId="000001CC" w14:textId="49DE2C9A"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6215FF" w:rsidRPr="005A322C">
        <w:rPr>
          <w:rFonts w:ascii="Arial" w:hAnsi="Arial" w:cs="Arial"/>
          <w:bCs/>
          <w:sz w:val="22"/>
          <w:szCs w:val="22"/>
          <w:lang w:val="en-US"/>
        </w:rPr>
        <w:t xml:space="preserve">: </w:t>
      </w:r>
      <w:r w:rsidRPr="005A322C">
        <w:rPr>
          <w:rFonts w:ascii="Arial" w:hAnsi="Arial" w:cs="Arial"/>
          <w:bCs/>
          <w:sz w:val="22"/>
          <w:szCs w:val="22"/>
          <w:lang w:val="en-US"/>
        </w:rPr>
        <w:t xml:space="preserve">Mining: Health, Society and Education: contemporary challenges, sustainable strategies and applications for the future. </w:t>
      </w:r>
    </w:p>
    <w:p w14:paraId="000001CD" w14:textId="5FE81C83"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6215FF" w:rsidRPr="005A322C">
        <w:rPr>
          <w:rFonts w:ascii="Arial" w:hAnsi="Arial" w:cs="Arial"/>
          <w:bCs/>
          <w:sz w:val="22"/>
          <w:szCs w:val="22"/>
          <w:lang w:val="en-US"/>
        </w:rPr>
        <w:t xml:space="preserve">: </w:t>
      </w:r>
      <w:r w:rsidRPr="005A322C">
        <w:rPr>
          <w:rFonts w:ascii="Arial" w:hAnsi="Arial" w:cs="Arial"/>
          <w:bCs/>
          <w:sz w:val="22"/>
          <w:szCs w:val="22"/>
          <w:lang w:val="en-US"/>
        </w:rPr>
        <w:t xml:space="preserve">The need for continuous improvements in safety and increased operational efficiency is leading the mining industry to a transition towards automated operations. From a communications perspective, this transition introduces a new set of business- and mission-critical applications that demand high bandwidth and must be served by the wireless network. This article presents fundamental concepts about open-pit mining and discusses why this constantly changing environment, combined with strict industrial reliability requirements, presents unique challenges for traditional broadband network planning and optimization techniques. On the other hand, unlike unpredictable disaster scenarios, mining is a carefully planned activity. Leveraging this element of predictability, we propose a framework that integrates mine planning and radio network planning, allowing for continuous and automated adaptation of the radio network. The potential benefits of this framework are evaluated through an illustrative example. </w:t>
      </w:r>
    </w:p>
    <w:p w14:paraId="000001CE" w14:textId="6FB3013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6215FF" w:rsidRPr="005A322C">
        <w:rPr>
          <w:rFonts w:ascii="Arial" w:hAnsi="Arial" w:cs="Arial"/>
          <w:bCs/>
          <w:sz w:val="22"/>
          <w:szCs w:val="22"/>
          <w:lang w:val="en-US"/>
        </w:rPr>
        <w:t xml:space="preserve">: </w:t>
      </w:r>
      <w:r w:rsidRPr="005A322C">
        <w:rPr>
          <w:rFonts w:ascii="Arial" w:hAnsi="Arial" w:cs="Arial"/>
          <w:bCs/>
          <w:sz w:val="22"/>
          <w:szCs w:val="22"/>
          <w:lang w:val="en-US"/>
        </w:rPr>
        <w:t xml:space="preserve">The article proposes integration between mine planning and the radio network, a fundamental condition for autonomous operations and unmanned vehicles. Mining environments present challenges such as interference and physical obstacles. The article's approach helps to ensure stable communication for critical applications, such as remote control of equipment and safety monitoring. </w:t>
      </w:r>
    </w:p>
    <w:p w14:paraId="000001CF" w14:textId="2FAE3FC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6215FF" w:rsidRPr="005A322C">
        <w:rPr>
          <w:rFonts w:ascii="Arial" w:hAnsi="Arial" w:cs="Arial"/>
          <w:bCs/>
          <w:sz w:val="22"/>
          <w:szCs w:val="22"/>
          <w:lang w:val="en-US"/>
        </w:rPr>
        <w:t xml:space="preserve">: </w:t>
      </w:r>
      <w:r w:rsidRPr="005A322C">
        <w:rPr>
          <w:rFonts w:ascii="Arial" w:hAnsi="Arial" w:cs="Arial"/>
          <w:bCs/>
          <w:sz w:val="22"/>
          <w:szCs w:val="22"/>
          <w:lang w:val="en-US"/>
        </w:rPr>
        <w:t xml:space="preserve">The article "Mission-Critical Mobile Broadband Communications in Open-Pit Mines" has a relevant impact on mining because it addresses the modernization and digitalization of open-pit mine operations. </w:t>
      </w:r>
    </w:p>
    <w:p w14:paraId="000001D0" w14:textId="669EA00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6215FF" w:rsidRPr="005A322C">
        <w:rPr>
          <w:rFonts w:ascii="Arial" w:hAnsi="Arial" w:cs="Arial"/>
          <w:bCs/>
          <w:sz w:val="22"/>
          <w:szCs w:val="22"/>
          <w:lang w:val="en-US"/>
        </w:rPr>
        <w:t xml:space="preserve">: </w:t>
      </w:r>
      <w:r w:rsidRPr="005A322C">
        <w:rPr>
          <w:rFonts w:ascii="Arial" w:hAnsi="Arial" w:cs="Arial"/>
          <w:bCs/>
          <w:sz w:val="22"/>
          <w:szCs w:val="22"/>
          <w:lang w:val="en-US"/>
        </w:rPr>
        <w:t xml:space="preserve">CNPQ </w:t>
      </w:r>
    </w:p>
    <w:p w14:paraId="000001D1" w14:textId="3F6D81D6" w:rsidR="00DA0ADD" w:rsidRPr="005A322C" w:rsidRDefault="006215FF" w:rsidP="006864CA">
      <w:pPr>
        <w:jc w:val="both"/>
        <w:rPr>
          <w:rFonts w:ascii="Arial" w:hAnsi="Arial" w:cs="Arial"/>
          <w:bCs/>
          <w:sz w:val="22"/>
          <w:szCs w:val="22"/>
          <w:lang w:val="en-US"/>
        </w:rPr>
      </w:pPr>
      <w:r w:rsidRPr="005A322C">
        <w:rPr>
          <w:rFonts w:ascii="Arial" w:hAnsi="Arial" w:cs="Arial"/>
          <w:bCs/>
          <w:sz w:val="22"/>
          <w:szCs w:val="22"/>
          <w:lang w:val="en-US"/>
        </w:rPr>
        <w:t>Title: The Diamantina Monazite: A New Low-Th Reference Material for Microanalysis | BIBLIOGRAPHIC | JOURNAL ARTICLE | Yes: Highlight of societal impact</w:t>
      </w:r>
    </w:p>
    <w:p w14:paraId="000001D2" w14:textId="61FC9EA4"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Theme</w:t>
      </w:r>
      <w:r w:rsidR="006215FF" w:rsidRPr="005A322C">
        <w:rPr>
          <w:rFonts w:ascii="Arial" w:hAnsi="Arial" w:cs="Arial"/>
          <w:bCs/>
          <w:sz w:val="22"/>
          <w:szCs w:val="22"/>
          <w:lang w:val="en-US"/>
        </w:rPr>
        <w:t xml:space="preserve">: </w:t>
      </w:r>
      <w:r w:rsidRPr="005A322C">
        <w:rPr>
          <w:rFonts w:ascii="Arial" w:hAnsi="Arial" w:cs="Arial"/>
          <w:bCs/>
          <w:sz w:val="22"/>
          <w:szCs w:val="22"/>
          <w:lang w:val="en-US"/>
        </w:rPr>
        <w:t xml:space="preserve">Circular mining: Geological exploration, sustainable mineral and metallurgical processing, intelligent production processes, uses and applications of materials, and utilization of waste and by-products. </w:t>
      </w:r>
    </w:p>
    <w:p w14:paraId="000001D3" w14:textId="387110A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6215FF" w:rsidRPr="005A322C">
        <w:rPr>
          <w:rFonts w:ascii="Arial" w:hAnsi="Arial" w:cs="Arial"/>
          <w:bCs/>
          <w:sz w:val="22"/>
          <w:szCs w:val="22"/>
          <w:lang w:val="en-US"/>
        </w:rPr>
        <w:t xml:space="preserve">: </w:t>
      </w:r>
      <w:r w:rsidRPr="005A322C">
        <w:rPr>
          <w:rFonts w:ascii="Arial" w:hAnsi="Arial" w:cs="Arial"/>
          <w:bCs/>
          <w:sz w:val="22"/>
          <w:szCs w:val="22"/>
          <w:lang w:val="en-US"/>
        </w:rPr>
        <w:t xml:space="preserve">The study describes a low-thorium (Th) monazite from the Diamantina region, in the state of Minas Gerais, Brazil. This monazite is proposed as a new reference material for in situ isotopic analyses, such as U-Pb dating by LA-ICP-MS and SHRIMP/SIMS, and for Sm-Nd isotope studies. Monazite is a common accessory mineral in mineral deposits, including those of hydrothermal and pegmatitic origin, which are relevant to mining. </w:t>
      </w:r>
    </w:p>
    <w:p w14:paraId="000001D4" w14:textId="6C21616E"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Results Obtained or Expected</w:t>
      </w:r>
      <w:r w:rsidR="006215FF" w:rsidRPr="005A322C">
        <w:rPr>
          <w:rFonts w:ascii="Arial" w:hAnsi="Arial" w:cs="Arial"/>
          <w:bCs/>
          <w:sz w:val="22"/>
          <w:szCs w:val="22"/>
          <w:lang w:val="en-US"/>
        </w:rPr>
        <w:t xml:space="preserve">: </w:t>
      </w:r>
      <w:r w:rsidRPr="005A322C">
        <w:rPr>
          <w:rFonts w:ascii="Arial" w:hAnsi="Arial" w:cs="Arial"/>
          <w:bCs/>
          <w:sz w:val="22"/>
          <w:szCs w:val="22"/>
          <w:lang w:val="en-US"/>
        </w:rPr>
        <w:t xml:space="preserve">In this article, a polycrystalline low-U and Th monazite from the Diamantina region, in the Espinhaço Range, SE Brazil, was studied. It has a weighted average 207Pb/235U* ratio of 0.62913 ± 0.00079, 206Pb/238U* of 0.079861 ± 0.000088, and 207Pb/206Pb* of 0.057130 ± 0.000031, resulting in a weighted average 206Pb/238U* date of 495.26 ± 0.54 Ma (95% confidence level). In situ dates obtained with different methods (LA-(Q, SF, MC)-ICP-MS and SIMS) are within the uncertainty of the ID-TIMS data. U-Pb LA-(Q, MC)-ICP-MS assays, using Diamantina monazite as the primary RM, reproduced the ages of other established RMs with a deviation of less than 1%. LA-MC-ICP-MS analyses provided homogeneous Sm-Nd isotopic compositions (143Nd/144Nd = 0.511427 ± 23, 2s; 147Sm/144Nd = 0.1177 ± 13, 2s) and εNd(495 Ma) = -18.7 ± 0.5 (2s). Oxygen isotope determinations by SIMS showed measurement reproducibility better than ± 0.3‰ (2s), confirming the relative homogeneity of Diamantina monazite in test masses below 1ng. </w:t>
      </w:r>
    </w:p>
    <w:p w14:paraId="000001D5" w14:textId="224478C1"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Impacts Obtained or Expected</w:t>
      </w:r>
      <w:r w:rsidR="006215FF" w:rsidRPr="005A322C">
        <w:rPr>
          <w:rFonts w:ascii="Arial" w:hAnsi="Arial" w:cs="Arial"/>
          <w:bCs/>
          <w:sz w:val="22"/>
          <w:szCs w:val="22"/>
          <w:lang w:val="en-US"/>
        </w:rPr>
        <w:t xml:space="preserve">: </w:t>
      </w:r>
      <w:r w:rsidRPr="005A322C">
        <w:rPr>
          <w:rFonts w:ascii="Arial" w:hAnsi="Arial" w:cs="Arial"/>
          <w:bCs/>
          <w:sz w:val="22"/>
          <w:szCs w:val="22"/>
          <w:lang w:val="en-US"/>
        </w:rPr>
        <w:t xml:space="preserve">The availability of high-quality reference materials is essential to ensure the precision and reliability of isotopic analyses performed on mineral samples. Therefore, the introduction of Diamantina monazite as a reference material contributes to </w:t>
      </w:r>
      <w:r w:rsidRPr="005A322C">
        <w:rPr>
          <w:rFonts w:ascii="Arial" w:hAnsi="Arial" w:cs="Arial"/>
          <w:bCs/>
          <w:sz w:val="22"/>
          <w:szCs w:val="22"/>
          <w:lang w:val="en-US"/>
        </w:rPr>
        <w:lastRenderedPageBreak/>
        <w:t xml:space="preserve">improving the techniques for dating and characterizing mineral deposits, facilitating the exploration and understanding of the geological evolution of mining areas. </w:t>
      </w:r>
    </w:p>
    <w:p w14:paraId="000001D6" w14:textId="1F0C4BF2"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Funder(s)</w:t>
      </w:r>
      <w:r w:rsidR="006215FF" w:rsidRPr="005A322C">
        <w:rPr>
          <w:rFonts w:ascii="Arial" w:hAnsi="Arial" w:cs="Arial"/>
          <w:bCs/>
          <w:sz w:val="22"/>
          <w:szCs w:val="22"/>
          <w:lang w:val="en-US"/>
        </w:rPr>
        <w:t xml:space="preserve">: </w:t>
      </w:r>
      <w:r w:rsidRPr="005A322C">
        <w:rPr>
          <w:rFonts w:ascii="Arial" w:hAnsi="Arial" w:cs="Arial"/>
          <w:bCs/>
          <w:sz w:val="22"/>
          <w:szCs w:val="22"/>
          <w:lang w:val="en-US"/>
        </w:rPr>
        <w:t>CIMERA (Centre of Excellence in Mineral Resources, South Africa); ARC (Australian Research Council, Australia); Science without Borders Program (Brazil); (National Research Foundation, South Africa); UFOP; FAPEMIG; CAPES</w:t>
      </w:r>
      <w:r w:rsidR="006215FF" w:rsidRPr="005A322C">
        <w:rPr>
          <w:rFonts w:ascii="Arial" w:hAnsi="Arial" w:cs="Arial"/>
          <w:bCs/>
          <w:sz w:val="22"/>
          <w:szCs w:val="22"/>
          <w:lang w:val="en-US"/>
        </w:rPr>
        <w:t>.</w:t>
      </w:r>
    </w:p>
    <w:p w14:paraId="000001D7" w14:textId="77777777" w:rsidR="00DA0ADD" w:rsidRPr="005A322C" w:rsidRDefault="00DA0ADD" w:rsidP="006864CA">
      <w:pPr>
        <w:jc w:val="both"/>
        <w:rPr>
          <w:rFonts w:ascii="Arial" w:hAnsi="Arial" w:cs="Arial"/>
          <w:bCs/>
          <w:sz w:val="22"/>
          <w:szCs w:val="22"/>
          <w:lang w:val="en-US"/>
        </w:rPr>
      </w:pPr>
    </w:p>
    <w:p w14:paraId="000001D8" w14:textId="292DA789"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f. INTEGRATION WITH CIVIL SOCIETY ENTITIES</w:t>
      </w:r>
    </w:p>
    <w:p w14:paraId="000001D9" w14:textId="77777777" w:rsidR="00DA0ADD" w:rsidRPr="005A322C" w:rsidRDefault="00DA0ADD" w:rsidP="006864CA">
      <w:pPr>
        <w:jc w:val="both"/>
        <w:rPr>
          <w:rFonts w:ascii="Arial" w:hAnsi="Arial" w:cs="Arial"/>
          <w:bCs/>
          <w:sz w:val="22"/>
          <w:szCs w:val="22"/>
          <w:lang w:val="en-US"/>
        </w:rPr>
      </w:pPr>
    </w:p>
    <w:p w14:paraId="000001DA" w14:textId="3BEE7D1C"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Description:</w:t>
      </w:r>
      <w:r w:rsidR="006215FF" w:rsidRPr="005A322C">
        <w:rPr>
          <w:rFonts w:ascii="Arial" w:hAnsi="Arial" w:cs="Arial"/>
          <w:bCs/>
          <w:sz w:val="22"/>
          <w:szCs w:val="22"/>
          <w:lang w:val="en-US"/>
        </w:rPr>
        <w:t xml:space="preserve"> </w:t>
      </w:r>
      <w:r w:rsidRPr="005A322C">
        <w:rPr>
          <w:rFonts w:ascii="Arial" w:hAnsi="Arial" w:cs="Arial"/>
          <w:bCs/>
          <w:sz w:val="22"/>
          <w:szCs w:val="22"/>
          <w:lang w:val="en-US"/>
        </w:rPr>
        <w:t>Collaboration with civil society entities and the impact of the actions developed in terms of institutional relevance.</w:t>
      </w:r>
    </w:p>
    <w:p w14:paraId="000001DB" w14:textId="77777777" w:rsidR="00DA0ADD" w:rsidRPr="005A322C" w:rsidRDefault="00DA0ADD" w:rsidP="006864CA">
      <w:pPr>
        <w:jc w:val="both"/>
        <w:rPr>
          <w:rFonts w:ascii="Arial" w:hAnsi="Arial" w:cs="Arial"/>
          <w:bCs/>
          <w:sz w:val="22"/>
          <w:szCs w:val="22"/>
          <w:lang w:val="en-US"/>
        </w:rPr>
      </w:pPr>
    </w:p>
    <w:p w14:paraId="000001DC" w14:textId="77777777" w:rsidR="00DA0ADD" w:rsidRPr="005A322C" w:rsidRDefault="00000000" w:rsidP="006864CA">
      <w:pPr>
        <w:jc w:val="both"/>
        <w:rPr>
          <w:rFonts w:ascii="Arial" w:hAnsi="Arial" w:cs="Arial"/>
          <w:bCs/>
          <w:sz w:val="22"/>
          <w:szCs w:val="22"/>
          <w:lang w:val="en-US"/>
        </w:rPr>
      </w:pPr>
      <w:r w:rsidRPr="005A322C">
        <w:rPr>
          <w:rFonts w:ascii="Arial" w:hAnsi="Arial" w:cs="Arial"/>
          <w:bCs/>
          <w:sz w:val="22"/>
          <w:szCs w:val="22"/>
          <w:lang w:val="en-US"/>
        </w:rPr>
        <w:t>Strategic initiatives involving the internationalization of the Network with non-academic sectors, economic and social sectors, governments, representatives of organized civil society, and development poles in Brazil. The results of these collaborations will be considered, such as the development of innovation projects, initiatives with social and economic impacts, and transfer of knowledge and technology.</w:t>
      </w:r>
    </w:p>
    <w:p w14:paraId="000001DE" w14:textId="561DBB40" w:rsidR="00DA0ADD" w:rsidRPr="005A322C" w:rsidRDefault="00DA0ADD" w:rsidP="006864CA">
      <w:pPr>
        <w:jc w:val="both"/>
        <w:rPr>
          <w:rFonts w:ascii="Arial" w:hAnsi="Arial" w:cs="Arial"/>
          <w:bCs/>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0"/>
        <w:gridCol w:w="7383"/>
      </w:tblGrid>
      <w:tr w:rsidR="00D52A59" w:rsidRPr="005A322C" w14:paraId="6886E6A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1B3283" w14:textId="77777777" w:rsidR="00D52A59" w:rsidRPr="005A322C" w:rsidRDefault="00D52A59">
            <w:pPr>
              <w:rPr>
                <w:rFonts w:ascii="Arial" w:hAnsi="Arial" w:cs="Arial"/>
                <w:b/>
                <w:bCs/>
                <w:sz w:val="22"/>
                <w:szCs w:val="22"/>
                <w:lang w:val="en-US"/>
              </w:rPr>
            </w:pPr>
            <w:r w:rsidRPr="005A322C">
              <w:rPr>
                <w:rStyle w:val="Forte"/>
                <w:rFonts w:ascii="Arial" w:hAnsi="Arial" w:cs="Arial"/>
                <w:b w:val="0"/>
                <w:bCs w:val="0"/>
                <w:sz w:val="22"/>
                <w:szCs w:val="22"/>
                <w:lang w:val="en-US"/>
              </w:rPr>
              <w:t>Partner Institution / Company</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DB35F" w14:textId="77777777" w:rsidR="00D52A59" w:rsidRPr="005A322C" w:rsidRDefault="00D52A59">
            <w:pPr>
              <w:rPr>
                <w:rFonts w:ascii="Arial" w:hAnsi="Arial" w:cs="Arial"/>
                <w:b/>
                <w:bCs/>
                <w:sz w:val="22"/>
                <w:szCs w:val="22"/>
                <w:lang w:val="en-US"/>
              </w:rPr>
            </w:pPr>
            <w:r w:rsidRPr="005A322C">
              <w:rPr>
                <w:rStyle w:val="Forte"/>
                <w:rFonts w:ascii="Arial" w:hAnsi="Arial" w:cs="Arial"/>
                <w:b w:val="0"/>
                <w:bCs w:val="0"/>
                <w:sz w:val="22"/>
                <w:szCs w:val="22"/>
                <w:lang w:val="en-US"/>
              </w:rPr>
              <w:t>Description</w:t>
            </w:r>
          </w:p>
        </w:tc>
      </w:tr>
      <w:tr w:rsidR="00D52A59" w:rsidRPr="005A322C" w14:paraId="7308368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4B75C7" w14:textId="77777777" w:rsidR="00D52A59" w:rsidRPr="005A322C" w:rsidRDefault="00D52A59">
            <w:pPr>
              <w:rPr>
                <w:rFonts w:ascii="Arial" w:hAnsi="Arial" w:cs="Arial"/>
                <w:sz w:val="22"/>
                <w:szCs w:val="22"/>
                <w:lang w:val="en-US"/>
              </w:rPr>
            </w:pPr>
            <w:r w:rsidRPr="005A322C">
              <w:rPr>
                <w:rFonts w:ascii="Arial" w:hAnsi="Arial" w:cs="Arial"/>
                <w:sz w:val="22"/>
                <w:szCs w:val="22"/>
                <w:lang w:val="en-US"/>
              </w:rPr>
              <w:t>Instituto Tecnologico Vale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221D1" w14:textId="77777777" w:rsidR="00D52A59" w:rsidRPr="005A322C" w:rsidRDefault="00D52A59">
            <w:pPr>
              <w:rPr>
                <w:rFonts w:ascii="Arial" w:hAnsi="Arial" w:cs="Arial"/>
                <w:sz w:val="22"/>
                <w:szCs w:val="22"/>
                <w:lang w:val="en-US"/>
              </w:rPr>
            </w:pPr>
            <w:r w:rsidRPr="005A322C">
              <w:rPr>
                <w:rFonts w:ascii="Arial" w:hAnsi="Arial" w:cs="Arial"/>
                <w:sz w:val="22"/>
                <w:szCs w:val="22"/>
                <w:lang w:val="en-US"/>
              </w:rPr>
              <w:t>Technological Development and Training Program in the Area of Mineral Processing in Collaboration with VALE/ITV, which will consist of offering three in-company training modules: Interfacial Phenomena, Introduction to Multivariate Statistics, and Fragmented Material Flow.</w:t>
            </w:r>
          </w:p>
        </w:tc>
      </w:tr>
      <w:tr w:rsidR="00D52A59" w:rsidRPr="005A322C" w14:paraId="5D55D3E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44246E19" w14:textId="52A0FB7B" w:rsidR="00D52A59" w:rsidRPr="005A322C" w:rsidRDefault="00D52A59" w:rsidP="00D52A59">
            <w:pPr>
              <w:rPr>
                <w:rFonts w:ascii="Arial" w:hAnsi="Arial" w:cs="Arial"/>
                <w:b/>
                <w:bCs/>
                <w:sz w:val="22"/>
                <w:szCs w:val="22"/>
                <w:lang w:val="en-US"/>
              </w:rPr>
            </w:pPr>
            <w:r w:rsidRPr="005A322C">
              <w:rPr>
                <w:rStyle w:val="Forte"/>
                <w:rFonts w:ascii="Arial" w:hAnsi="Arial" w:cs="Arial"/>
                <w:b w:val="0"/>
                <w:bCs w:val="0"/>
                <w:sz w:val="22"/>
                <w:szCs w:val="22"/>
                <w:lang w:val="en-US"/>
              </w:rPr>
              <w:t>Results Obtained or Expected</w:t>
            </w:r>
          </w:p>
        </w:tc>
        <w:tc>
          <w:tcPr>
            <w:tcW w:w="0" w:type="auto"/>
            <w:tcBorders>
              <w:top w:val="single" w:sz="6" w:space="0" w:color="auto"/>
              <w:left w:val="single" w:sz="6" w:space="0" w:color="auto"/>
              <w:bottom w:val="single" w:sz="6" w:space="0" w:color="auto"/>
              <w:right w:val="single" w:sz="6" w:space="0" w:color="auto"/>
            </w:tcBorders>
            <w:vAlign w:val="center"/>
          </w:tcPr>
          <w:p w14:paraId="44A08687" w14:textId="2DFBE392" w:rsidR="00D52A59" w:rsidRPr="005A322C" w:rsidRDefault="00D52A59" w:rsidP="00D52A59">
            <w:pPr>
              <w:rPr>
                <w:rFonts w:ascii="Arial" w:hAnsi="Arial" w:cs="Arial"/>
                <w:b/>
                <w:bCs/>
                <w:sz w:val="22"/>
                <w:szCs w:val="22"/>
                <w:lang w:val="en-US"/>
              </w:rPr>
            </w:pPr>
            <w:r w:rsidRPr="005A322C">
              <w:rPr>
                <w:rFonts w:ascii="Arial" w:hAnsi="Arial" w:cs="Arial"/>
                <w:sz w:val="22"/>
                <w:szCs w:val="22"/>
                <w:lang w:val="en-US"/>
              </w:rPr>
              <w:t xml:space="preserve">Enabling VALE’s technical professionals to develop innovative processes in the areas of physical and physico-chemical processing of mineral goods and their residues, through a targeted and multidisciplinary training; Fostering innovation within the company's productive environment, aiming for </w:t>
            </w:r>
          </w:p>
        </w:tc>
      </w:tr>
      <w:tr w:rsidR="00D52A59" w:rsidRPr="005A322C" w14:paraId="2A8D6EE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471E1F1C" w14:textId="7CDA5B7C" w:rsidR="00D52A59" w:rsidRPr="005A322C" w:rsidRDefault="00D52A59" w:rsidP="00D52A59">
            <w:pPr>
              <w:rPr>
                <w:rFonts w:ascii="Arial" w:hAnsi="Arial" w:cs="Arial"/>
                <w:sz w:val="22"/>
                <w:szCs w:val="22"/>
                <w:lang w:val="en-US"/>
              </w:rPr>
            </w:pPr>
            <w:r w:rsidRPr="005A322C">
              <w:rPr>
                <w:rFonts w:ascii="Arial" w:hAnsi="Arial" w:cs="Arial"/>
                <w:sz w:val="22"/>
                <w:szCs w:val="22"/>
                <w:lang w:val="en-US"/>
              </w:rPr>
              <w:t>Impacts Obtained or Expected</w:t>
            </w:r>
          </w:p>
        </w:tc>
        <w:tc>
          <w:tcPr>
            <w:tcW w:w="0" w:type="auto"/>
            <w:tcBorders>
              <w:top w:val="single" w:sz="6" w:space="0" w:color="auto"/>
              <w:left w:val="single" w:sz="6" w:space="0" w:color="auto"/>
              <w:bottom w:val="single" w:sz="6" w:space="0" w:color="auto"/>
              <w:right w:val="single" w:sz="6" w:space="0" w:color="auto"/>
            </w:tcBorders>
            <w:vAlign w:val="center"/>
          </w:tcPr>
          <w:p w14:paraId="699C4199" w14:textId="5CA37328" w:rsidR="00D52A59" w:rsidRPr="005A322C" w:rsidRDefault="00D52A59" w:rsidP="00D52A59">
            <w:pPr>
              <w:rPr>
                <w:rFonts w:ascii="Arial" w:hAnsi="Arial" w:cs="Arial"/>
                <w:b/>
                <w:bCs/>
                <w:sz w:val="22"/>
                <w:szCs w:val="22"/>
                <w:lang w:val="en-US"/>
              </w:rPr>
            </w:pPr>
            <w:r w:rsidRPr="005A322C">
              <w:rPr>
                <w:rFonts w:ascii="Arial" w:hAnsi="Arial" w:cs="Arial"/>
                <w:sz w:val="22"/>
                <w:szCs w:val="22"/>
                <w:lang w:val="en-US"/>
              </w:rPr>
              <w:t>The establishment of this type of partnership offers advantages for the university, society, and the productive environment. From the university's perspective, the partnership brings advantages related to contributing to the improvement of its indicators and its insertion into the productive environment through the innovation law. Furthermore, the training modules will feature activities aimed at encouraging the development of technology-focused projects, which can generate scientific publications. Technological development traditionally confers security to processes, which directly impacts and benefits society, which, in turn, is inserted into this productive environment, either as a workforce or as a surrounding community to the mining complexes. This fact grants the project great relevance and social interest, reaffirming the importance of developing projects of this kind. Finally, the productive environment has its activities refined, ensuring the optimization of its processes and promoting the reduction of its social and environmental impacts.</w:t>
            </w:r>
          </w:p>
        </w:tc>
      </w:tr>
    </w:tbl>
    <w:p w14:paraId="62E5BF70" w14:textId="77777777" w:rsidR="00D52A59" w:rsidRPr="005A322C" w:rsidRDefault="00D52A59" w:rsidP="006864CA">
      <w:pPr>
        <w:jc w:val="both"/>
        <w:rPr>
          <w:rFonts w:ascii="Arial" w:hAnsi="Arial" w:cs="Arial"/>
          <w:bCs/>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gridCol w:w="2295"/>
        <w:gridCol w:w="2529"/>
        <w:gridCol w:w="2820"/>
      </w:tblGrid>
      <w:tr w:rsidR="00D52A59" w:rsidRPr="005A322C" w14:paraId="1CDDC3D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E91C21" w14:textId="77777777" w:rsidR="00D52A59" w:rsidRPr="005A322C" w:rsidRDefault="00D52A59">
            <w:pPr>
              <w:rPr>
                <w:rFonts w:ascii="Arial" w:hAnsi="Arial" w:cs="Arial"/>
                <w:b/>
                <w:bCs/>
                <w:sz w:val="22"/>
                <w:szCs w:val="22"/>
                <w:lang w:val="en-US"/>
              </w:rPr>
            </w:pPr>
            <w:r w:rsidRPr="005A322C">
              <w:rPr>
                <w:rStyle w:val="Forte"/>
                <w:rFonts w:ascii="Arial" w:hAnsi="Arial" w:cs="Arial"/>
                <w:b w:val="0"/>
                <w:bCs w:val="0"/>
                <w:sz w:val="22"/>
                <w:szCs w:val="22"/>
                <w:lang w:val="en-US"/>
              </w:rPr>
              <w:t>Partner Institution / Company</w:t>
            </w:r>
          </w:p>
        </w:tc>
        <w:tc>
          <w:tcPr>
            <w:tcW w:w="0" w:type="auto"/>
            <w:tcBorders>
              <w:top w:val="single" w:sz="6" w:space="0" w:color="auto"/>
              <w:left w:val="single" w:sz="6" w:space="0" w:color="auto"/>
              <w:bottom w:val="single" w:sz="6" w:space="0" w:color="auto"/>
              <w:right w:val="single" w:sz="6" w:space="0" w:color="auto"/>
            </w:tcBorders>
            <w:vAlign w:val="center"/>
            <w:hideMark/>
          </w:tcPr>
          <w:p w14:paraId="2DE91BB8" w14:textId="77777777" w:rsidR="00D52A59" w:rsidRPr="005A322C" w:rsidRDefault="00D52A59">
            <w:pPr>
              <w:rPr>
                <w:rFonts w:ascii="Arial" w:hAnsi="Arial" w:cs="Arial"/>
                <w:b/>
                <w:bCs/>
                <w:sz w:val="22"/>
                <w:szCs w:val="22"/>
                <w:lang w:val="en-US"/>
              </w:rPr>
            </w:pPr>
            <w:r w:rsidRPr="005A322C">
              <w:rPr>
                <w:rStyle w:val="Forte"/>
                <w:rFonts w:ascii="Arial" w:hAnsi="Arial" w:cs="Arial"/>
                <w:b w:val="0"/>
                <w:bCs w:val="0"/>
                <w:sz w:val="22"/>
                <w:szCs w:val="22"/>
                <w:lang w:val="en-US"/>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2D933BD" w14:textId="77777777" w:rsidR="00D52A59" w:rsidRPr="005A322C" w:rsidRDefault="00D52A59">
            <w:pPr>
              <w:rPr>
                <w:rFonts w:ascii="Arial" w:hAnsi="Arial" w:cs="Arial"/>
                <w:b/>
                <w:bCs/>
                <w:sz w:val="22"/>
                <w:szCs w:val="22"/>
                <w:lang w:val="en-US"/>
              </w:rPr>
            </w:pPr>
            <w:r w:rsidRPr="005A322C">
              <w:rPr>
                <w:rStyle w:val="Forte"/>
                <w:rFonts w:ascii="Arial" w:hAnsi="Arial" w:cs="Arial"/>
                <w:b w:val="0"/>
                <w:bCs w:val="0"/>
                <w:sz w:val="22"/>
                <w:szCs w:val="22"/>
                <w:lang w:val="en-US"/>
              </w:rPr>
              <w:t>Results Obtained or Expected</w:t>
            </w:r>
          </w:p>
        </w:tc>
        <w:tc>
          <w:tcPr>
            <w:tcW w:w="0" w:type="auto"/>
            <w:tcBorders>
              <w:top w:val="single" w:sz="6" w:space="0" w:color="auto"/>
              <w:left w:val="single" w:sz="6" w:space="0" w:color="auto"/>
              <w:bottom w:val="single" w:sz="6" w:space="0" w:color="auto"/>
              <w:right w:val="single" w:sz="6" w:space="0" w:color="auto"/>
            </w:tcBorders>
            <w:vAlign w:val="center"/>
            <w:hideMark/>
          </w:tcPr>
          <w:p w14:paraId="41A2C7F4" w14:textId="77777777" w:rsidR="00D52A59" w:rsidRPr="005A322C" w:rsidRDefault="00D52A59">
            <w:pPr>
              <w:rPr>
                <w:rFonts w:ascii="Arial" w:hAnsi="Arial" w:cs="Arial"/>
                <w:b/>
                <w:bCs/>
                <w:sz w:val="22"/>
                <w:szCs w:val="22"/>
                <w:lang w:val="en-US"/>
              </w:rPr>
            </w:pPr>
            <w:r w:rsidRPr="005A322C">
              <w:rPr>
                <w:rStyle w:val="Forte"/>
                <w:rFonts w:ascii="Arial" w:hAnsi="Arial" w:cs="Arial"/>
                <w:b w:val="0"/>
                <w:bCs w:val="0"/>
                <w:sz w:val="22"/>
                <w:szCs w:val="22"/>
                <w:lang w:val="en-US"/>
              </w:rPr>
              <w:t>Impacts Obtained or Expected</w:t>
            </w:r>
          </w:p>
        </w:tc>
      </w:tr>
      <w:tr w:rsidR="00D52A59" w:rsidRPr="005A322C" w14:paraId="4CA1F23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AFE887" w14:textId="77777777" w:rsidR="00D52A59" w:rsidRPr="005A322C" w:rsidRDefault="00D52A59">
            <w:pPr>
              <w:rPr>
                <w:rFonts w:ascii="Arial" w:hAnsi="Arial" w:cs="Arial"/>
                <w:sz w:val="22"/>
                <w:szCs w:val="22"/>
                <w:lang w:val="en-US"/>
              </w:rPr>
            </w:pPr>
            <w:r w:rsidRPr="005A322C">
              <w:rPr>
                <w:rFonts w:ascii="Arial" w:hAnsi="Arial" w:cs="Arial"/>
                <w:sz w:val="22"/>
                <w:szCs w:val="22"/>
                <w:lang w:val="en-US"/>
              </w:rPr>
              <w:t>Instituto Tecnologico Vale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84475" w14:textId="77777777" w:rsidR="00D52A59" w:rsidRPr="005A322C" w:rsidRDefault="00D52A59">
            <w:pPr>
              <w:rPr>
                <w:rFonts w:ascii="Arial" w:hAnsi="Arial" w:cs="Arial"/>
                <w:sz w:val="22"/>
                <w:szCs w:val="22"/>
                <w:lang w:val="en-US"/>
              </w:rPr>
            </w:pPr>
            <w:r w:rsidRPr="005A322C">
              <w:rPr>
                <w:rFonts w:ascii="Arial" w:hAnsi="Arial" w:cs="Arial"/>
                <w:sz w:val="22"/>
                <w:szCs w:val="22"/>
                <w:lang w:val="en-US"/>
              </w:rPr>
              <w:t xml:space="preserve">Mineralogical characterization applied to the study of the abrasiveness of </w:t>
            </w:r>
            <w:r w:rsidRPr="005A322C">
              <w:rPr>
                <w:rFonts w:ascii="Arial" w:hAnsi="Arial" w:cs="Arial"/>
                <w:sz w:val="22"/>
                <w:szCs w:val="22"/>
                <w:lang w:val="en-US"/>
              </w:rPr>
              <w:lastRenderedPageBreak/>
              <w:t>Vale's iron ores, aiming to minimize the wear of components in conveyor belt structures.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DE705EF" w14:textId="77777777" w:rsidR="00D52A59" w:rsidRPr="005A322C" w:rsidRDefault="00D52A59">
            <w:pPr>
              <w:rPr>
                <w:rFonts w:ascii="Arial" w:hAnsi="Arial" w:cs="Arial"/>
                <w:sz w:val="22"/>
                <w:szCs w:val="22"/>
                <w:lang w:val="en-US"/>
              </w:rPr>
            </w:pPr>
            <w:r w:rsidRPr="005A322C">
              <w:rPr>
                <w:rFonts w:ascii="Arial" w:hAnsi="Arial" w:cs="Arial"/>
                <w:sz w:val="22"/>
                <w:szCs w:val="22"/>
                <w:lang w:val="en-US"/>
              </w:rPr>
              <w:lastRenderedPageBreak/>
              <w:t xml:space="preserve">Ranking of ore abrasiveness; relationship between abrasiveness, chemical </w:t>
            </w:r>
            <w:r w:rsidRPr="005A322C">
              <w:rPr>
                <w:rFonts w:ascii="Arial" w:hAnsi="Arial" w:cs="Arial"/>
                <w:sz w:val="22"/>
                <w:szCs w:val="22"/>
                <w:lang w:val="en-US"/>
              </w:rPr>
              <w:lastRenderedPageBreak/>
              <w:t>composition, and microstructure of the ores; establishment of a relational hardness scale (Mohs Scale) with the abrasiveness measured by the SAR and CERCHAR indices.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B92F7" w14:textId="77777777" w:rsidR="00D52A59" w:rsidRPr="005A322C" w:rsidRDefault="00D52A59">
            <w:pPr>
              <w:rPr>
                <w:rFonts w:ascii="Arial" w:hAnsi="Arial" w:cs="Arial"/>
                <w:sz w:val="22"/>
                <w:szCs w:val="22"/>
                <w:lang w:val="en-US"/>
              </w:rPr>
            </w:pPr>
            <w:r w:rsidRPr="005A322C">
              <w:rPr>
                <w:rFonts w:ascii="Arial" w:hAnsi="Arial" w:cs="Arial"/>
                <w:sz w:val="22"/>
                <w:szCs w:val="22"/>
                <w:lang w:val="en-US"/>
              </w:rPr>
              <w:lastRenderedPageBreak/>
              <w:t xml:space="preserve">The approach proposed in the project for understanding the abrasiveness of different </w:t>
            </w:r>
            <w:r w:rsidRPr="005A322C">
              <w:rPr>
                <w:rFonts w:ascii="Arial" w:hAnsi="Arial" w:cs="Arial"/>
                <w:sz w:val="22"/>
                <w:szCs w:val="22"/>
                <w:lang w:val="en-US"/>
              </w:rPr>
              <w:lastRenderedPageBreak/>
              <w:t>Vale ores and its correlation with the wear of materials for mining is unprecedented in the work already carried out by Vale. Strategic relevance: potential economic, business, and socio-environmental benefits.</w:t>
            </w:r>
          </w:p>
        </w:tc>
      </w:tr>
    </w:tbl>
    <w:p w14:paraId="000001DF" w14:textId="77777777" w:rsidR="00DA0ADD" w:rsidRPr="005A322C" w:rsidRDefault="00DA0ADD" w:rsidP="006864CA">
      <w:pPr>
        <w:jc w:val="both"/>
        <w:rPr>
          <w:rFonts w:ascii="Arial" w:hAnsi="Arial" w:cs="Arial"/>
          <w:bCs/>
          <w:sz w:val="22"/>
          <w:szCs w:val="22"/>
          <w:lang w:val="en-US"/>
        </w:rPr>
      </w:pPr>
    </w:p>
    <w:p w14:paraId="46A38025" w14:textId="77777777" w:rsidR="00D52A59" w:rsidRPr="005A322C" w:rsidRDefault="00D52A59" w:rsidP="006864CA">
      <w:pPr>
        <w:jc w:val="both"/>
        <w:rPr>
          <w:rFonts w:ascii="Arial" w:hAnsi="Arial" w:cs="Arial"/>
          <w:bCs/>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7"/>
        <w:gridCol w:w="2394"/>
        <w:gridCol w:w="2529"/>
        <w:gridCol w:w="2733"/>
      </w:tblGrid>
      <w:tr w:rsidR="00D52A59" w:rsidRPr="005A322C" w14:paraId="5496D68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FE9800" w14:textId="77777777" w:rsidR="00D52A59" w:rsidRPr="005A322C" w:rsidRDefault="00D52A59">
            <w:pPr>
              <w:rPr>
                <w:rFonts w:ascii="Arial" w:hAnsi="Arial" w:cs="Arial"/>
                <w:b/>
                <w:bCs/>
                <w:sz w:val="22"/>
                <w:szCs w:val="22"/>
                <w:lang w:val="en-US"/>
              </w:rPr>
            </w:pPr>
            <w:r w:rsidRPr="005A322C">
              <w:rPr>
                <w:rStyle w:val="Forte"/>
                <w:rFonts w:ascii="Arial" w:hAnsi="Arial" w:cs="Arial"/>
                <w:b w:val="0"/>
                <w:bCs w:val="0"/>
                <w:sz w:val="22"/>
                <w:szCs w:val="22"/>
                <w:lang w:val="en-US"/>
              </w:rPr>
              <w:t>Partner Institution / Company</w:t>
            </w:r>
          </w:p>
        </w:tc>
        <w:tc>
          <w:tcPr>
            <w:tcW w:w="0" w:type="auto"/>
            <w:tcBorders>
              <w:top w:val="single" w:sz="6" w:space="0" w:color="auto"/>
              <w:left w:val="single" w:sz="6" w:space="0" w:color="auto"/>
              <w:bottom w:val="single" w:sz="6" w:space="0" w:color="auto"/>
              <w:right w:val="single" w:sz="6" w:space="0" w:color="auto"/>
            </w:tcBorders>
            <w:vAlign w:val="center"/>
            <w:hideMark/>
          </w:tcPr>
          <w:p w14:paraId="261A0F85" w14:textId="77777777" w:rsidR="00D52A59" w:rsidRPr="005A322C" w:rsidRDefault="00D52A59">
            <w:pPr>
              <w:rPr>
                <w:rFonts w:ascii="Arial" w:hAnsi="Arial" w:cs="Arial"/>
                <w:b/>
                <w:bCs/>
                <w:sz w:val="22"/>
                <w:szCs w:val="22"/>
                <w:lang w:val="en-US"/>
              </w:rPr>
            </w:pPr>
            <w:r w:rsidRPr="005A322C">
              <w:rPr>
                <w:rStyle w:val="Forte"/>
                <w:rFonts w:ascii="Arial" w:hAnsi="Arial" w:cs="Arial"/>
                <w:b w:val="0"/>
                <w:bCs w:val="0"/>
                <w:sz w:val="22"/>
                <w:szCs w:val="22"/>
                <w:lang w:val="en-US"/>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0D21AC9" w14:textId="77777777" w:rsidR="00D52A59" w:rsidRPr="005A322C" w:rsidRDefault="00D52A59">
            <w:pPr>
              <w:rPr>
                <w:rFonts w:ascii="Arial" w:hAnsi="Arial" w:cs="Arial"/>
                <w:b/>
                <w:bCs/>
                <w:sz w:val="22"/>
                <w:szCs w:val="22"/>
                <w:lang w:val="en-US"/>
              </w:rPr>
            </w:pPr>
            <w:r w:rsidRPr="005A322C">
              <w:rPr>
                <w:rStyle w:val="Forte"/>
                <w:rFonts w:ascii="Arial" w:hAnsi="Arial" w:cs="Arial"/>
                <w:b w:val="0"/>
                <w:bCs w:val="0"/>
                <w:sz w:val="22"/>
                <w:szCs w:val="22"/>
                <w:lang w:val="en-US"/>
              </w:rPr>
              <w:t>Results Obtained or Expected</w:t>
            </w:r>
          </w:p>
        </w:tc>
        <w:tc>
          <w:tcPr>
            <w:tcW w:w="0" w:type="auto"/>
            <w:tcBorders>
              <w:top w:val="single" w:sz="6" w:space="0" w:color="auto"/>
              <w:left w:val="single" w:sz="6" w:space="0" w:color="auto"/>
              <w:bottom w:val="single" w:sz="6" w:space="0" w:color="auto"/>
              <w:right w:val="single" w:sz="6" w:space="0" w:color="auto"/>
            </w:tcBorders>
            <w:vAlign w:val="center"/>
            <w:hideMark/>
          </w:tcPr>
          <w:p w14:paraId="275A7713" w14:textId="77777777" w:rsidR="00D52A59" w:rsidRPr="005A322C" w:rsidRDefault="00D52A59">
            <w:pPr>
              <w:rPr>
                <w:rFonts w:ascii="Arial" w:hAnsi="Arial" w:cs="Arial"/>
                <w:b/>
                <w:bCs/>
                <w:sz w:val="22"/>
                <w:szCs w:val="22"/>
                <w:lang w:val="en-US"/>
              </w:rPr>
            </w:pPr>
            <w:r w:rsidRPr="005A322C">
              <w:rPr>
                <w:rStyle w:val="Forte"/>
                <w:rFonts w:ascii="Arial" w:hAnsi="Arial" w:cs="Arial"/>
                <w:b w:val="0"/>
                <w:bCs w:val="0"/>
                <w:sz w:val="22"/>
                <w:szCs w:val="22"/>
                <w:lang w:val="en-US"/>
              </w:rPr>
              <w:t>Impacts Obtained or Expected</w:t>
            </w:r>
          </w:p>
        </w:tc>
      </w:tr>
      <w:tr w:rsidR="00D52A59" w:rsidRPr="005A322C" w14:paraId="2CFC90E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B04BC9" w14:textId="77777777" w:rsidR="00D52A59" w:rsidRPr="005A322C" w:rsidRDefault="00D52A59">
            <w:pPr>
              <w:rPr>
                <w:rFonts w:ascii="Arial" w:hAnsi="Arial" w:cs="Arial"/>
                <w:sz w:val="22"/>
                <w:szCs w:val="22"/>
                <w:lang w:val="en-US"/>
              </w:rPr>
            </w:pPr>
            <w:r w:rsidRPr="005A322C">
              <w:rPr>
                <w:rFonts w:ascii="Arial" w:hAnsi="Arial" w:cs="Arial"/>
                <w:sz w:val="22"/>
                <w:szCs w:val="22"/>
                <w:lang w:val="en-US"/>
              </w:rPr>
              <w:t>Instituto Tecnologico Vale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842F3" w14:textId="77777777" w:rsidR="00D52A59" w:rsidRPr="005A322C" w:rsidRDefault="00D52A59">
            <w:pPr>
              <w:rPr>
                <w:rFonts w:ascii="Arial" w:hAnsi="Arial" w:cs="Arial"/>
                <w:sz w:val="22"/>
                <w:szCs w:val="22"/>
                <w:lang w:val="en-US"/>
              </w:rPr>
            </w:pPr>
            <w:r w:rsidRPr="005A322C">
              <w:rPr>
                <w:rFonts w:ascii="Arial" w:hAnsi="Arial" w:cs="Arial"/>
                <w:sz w:val="22"/>
                <w:szCs w:val="22"/>
                <w:lang w:val="en-US"/>
              </w:rPr>
              <w:t>Partnership Agreement for R&amp;D with the objective of technical and scientific cooperation between the PARTICIPANTS to develop the Development of Ore Moisture Measurement Systems – Phase II.</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D3174" w14:textId="77777777" w:rsidR="00D52A59" w:rsidRPr="005A322C" w:rsidRDefault="00D52A59">
            <w:pPr>
              <w:rPr>
                <w:rFonts w:ascii="Arial" w:hAnsi="Arial" w:cs="Arial"/>
                <w:sz w:val="22"/>
                <w:szCs w:val="22"/>
                <w:lang w:val="en-US"/>
              </w:rPr>
            </w:pPr>
            <w:r w:rsidRPr="005A322C">
              <w:rPr>
                <w:rFonts w:ascii="Arial" w:hAnsi="Arial" w:cs="Arial"/>
                <w:sz w:val="22"/>
                <w:szCs w:val="22"/>
                <w:lang w:val="en-US"/>
              </w:rPr>
              <w:t>Solving the technical problem of mining through a real-time ore moisture measurement system; Developing a product with economic, commercial, and research potential; Providing the mineral sector with a solution to expedite decision-making; Contributing to the sustainable development of mining.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F0C6D" w14:textId="77777777" w:rsidR="00D52A59" w:rsidRPr="005A322C" w:rsidRDefault="00D52A59">
            <w:pPr>
              <w:rPr>
                <w:rFonts w:ascii="Arial" w:hAnsi="Arial" w:cs="Arial"/>
                <w:sz w:val="22"/>
                <w:szCs w:val="22"/>
                <w:lang w:val="en-US"/>
              </w:rPr>
            </w:pPr>
            <w:r w:rsidRPr="005A322C">
              <w:rPr>
                <w:rFonts w:ascii="Arial" w:hAnsi="Arial" w:cs="Arial"/>
                <w:sz w:val="22"/>
                <w:szCs w:val="22"/>
                <w:lang w:val="en-US"/>
              </w:rPr>
              <w:t>Currently, the mineral sector does not have a consolidated real-time moisture measurement method to accurately guide decision-making, whether corrective or preventive. The excess or lack of moisture in the ore throughout the production chain generates a series of problems, from environmental to productive issues. Therefore, the industrial sector's demand for alternative real-time ore moisture measurement technologies is evident. It is worth noting that the technology can promote advancements both in productive demand (improvement of mining and logistics processes) and social demand (minimization of environmental impacts due to dust generation).</w:t>
            </w:r>
          </w:p>
        </w:tc>
      </w:tr>
    </w:tbl>
    <w:p w14:paraId="581F6744" w14:textId="77777777" w:rsidR="00D52A59" w:rsidRPr="005A322C" w:rsidRDefault="00D52A59" w:rsidP="006864CA">
      <w:pPr>
        <w:jc w:val="both"/>
        <w:rPr>
          <w:rFonts w:ascii="Arial" w:hAnsi="Arial" w:cs="Arial"/>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2"/>
        <w:gridCol w:w="1731"/>
        <w:gridCol w:w="3000"/>
        <w:gridCol w:w="2780"/>
      </w:tblGrid>
      <w:tr w:rsidR="001B6FA4" w:rsidRPr="005A322C" w14:paraId="46B927D5" w14:textId="77777777" w:rsidTr="00D3546B">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C8B394" w14:textId="77777777" w:rsidR="00D52A59" w:rsidRPr="005A322C" w:rsidRDefault="00D52A59" w:rsidP="00D3546B">
            <w:pPr>
              <w:rPr>
                <w:rFonts w:ascii="Arial" w:hAnsi="Arial" w:cs="Arial"/>
                <w:b/>
                <w:bCs/>
                <w:sz w:val="22"/>
                <w:szCs w:val="22"/>
                <w:lang w:val="en-US"/>
              </w:rPr>
            </w:pPr>
            <w:r w:rsidRPr="005A322C">
              <w:rPr>
                <w:rStyle w:val="Forte"/>
                <w:rFonts w:ascii="Arial" w:hAnsi="Arial" w:cs="Arial"/>
                <w:b w:val="0"/>
                <w:bCs w:val="0"/>
                <w:sz w:val="22"/>
                <w:szCs w:val="22"/>
                <w:lang w:val="en-US"/>
              </w:rPr>
              <w:t>Partner Institution / Company</w:t>
            </w:r>
          </w:p>
        </w:tc>
        <w:tc>
          <w:tcPr>
            <w:tcW w:w="0" w:type="auto"/>
            <w:tcBorders>
              <w:top w:val="single" w:sz="6" w:space="0" w:color="auto"/>
              <w:left w:val="single" w:sz="6" w:space="0" w:color="auto"/>
              <w:bottom w:val="single" w:sz="6" w:space="0" w:color="auto"/>
              <w:right w:val="single" w:sz="6" w:space="0" w:color="auto"/>
            </w:tcBorders>
            <w:vAlign w:val="center"/>
            <w:hideMark/>
          </w:tcPr>
          <w:p w14:paraId="509DE372" w14:textId="77777777" w:rsidR="00D52A59" w:rsidRPr="005A322C" w:rsidRDefault="00D52A59" w:rsidP="00D3546B">
            <w:pPr>
              <w:rPr>
                <w:rFonts w:ascii="Arial" w:hAnsi="Arial" w:cs="Arial"/>
                <w:b/>
                <w:bCs/>
                <w:sz w:val="22"/>
                <w:szCs w:val="22"/>
                <w:lang w:val="en-US"/>
              </w:rPr>
            </w:pPr>
            <w:r w:rsidRPr="005A322C">
              <w:rPr>
                <w:rStyle w:val="Forte"/>
                <w:rFonts w:ascii="Arial" w:hAnsi="Arial" w:cs="Arial"/>
                <w:b w:val="0"/>
                <w:bCs w:val="0"/>
                <w:sz w:val="22"/>
                <w:szCs w:val="22"/>
                <w:lang w:val="en-US"/>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42B6C79" w14:textId="77777777" w:rsidR="00D52A59" w:rsidRPr="005A322C" w:rsidRDefault="00D52A59" w:rsidP="00D3546B">
            <w:pPr>
              <w:rPr>
                <w:rFonts w:ascii="Arial" w:hAnsi="Arial" w:cs="Arial"/>
                <w:b/>
                <w:bCs/>
                <w:sz w:val="22"/>
                <w:szCs w:val="22"/>
                <w:lang w:val="en-US"/>
              </w:rPr>
            </w:pPr>
            <w:r w:rsidRPr="005A322C">
              <w:rPr>
                <w:rStyle w:val="Forte"/>
                <w:rFonts w:ascii="Arial" w:hAnsi="Arial" w:cs="Arial"/>
                <w:b w:val="0"/>
                <w:bCs w:val="0"/>
                <w:sz w:val="22"/>
                <w:szCs w:val="22"/>
                <w:lang w:val="en-US"/>
              </w:rPr>
              <w:t>Results Obtained or Expected</w:t>
            </w:r>
          </w:p>
        </w:tc>
        <w:tc>
          <w:tcPr>
            <w:tcW w:w="0" w:type="auto"/>
            <w:tcBorders>
              <w:top w:val="single" w:sz="6" w:space="0" w:color="auto"/>
              <w:left w:val="single" w:sz="6" w:space="0" w:color="auto"/>
              <w:bottom w:val="single" w:sz="6" w:space="0" w:color="auto"/>
              <w:right w:val="single" w:sz="6" w:space="0" w:color="auto"/>
            </w:tcBorders>
            <w:vAlign w:val="center"/>
            <w:hideMark/>
          </w:tcPr>
          <w:p w14:paraId="20ED328E" w14:textId="77777777" w:rsidR="00D52A59" w:rsidRPr="005A322C" w:rsidRDefault="00D52A59" w:rsidP="00D3546B">
            <w:pPr>
              <w:rPr>
                <w:rFonts w:ascii="Arial" w:hAnsi="Arial" w:cs="Arial"/>
                <w:b/>
                <w:bCs/>
                <w:sz w:val="22"/>
                <w:szCs w:val="22"/>
                <w:lang w:val="en-US"/>
              </w:rPr>
            </w:pPr>
            <w:r w:rsidRPr="005A322C">
              <w:rPr>
                <w:rStyle w:val="Forte"/>
                <w:rFonts w:ascii="Arial" w:hAnsi="Arial" w:cs="Arial"/>
                <w:b w:val="0"/>
                <w:bCs w:val="0"/>
                <w:sz w:val="22"/>
                <w:szCs w:val="22"/>
                <w:lang w:val="en-US"/>
              </w:rPr>
              <w:t>Impacts Obtained or Expected</w:t>
            </w:r>
          </w:p>
        </w:tc>
      </w:tr>
      <w:tr w:rsidR="001B6FA4" w:rsidRPr="005A322C" w14:paraId="05A5903B" w14:textId="77777777" w:rsidTr="001050D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3A03B3" w14:textId="70841BC1" w:rsidR="00D52A59" w:rsidRPr="005A322C" w:rsidRDefault="00D52A59" w:rsidP="00D52A59">
            <w:pPr>
              <w:rPr>
                <w:rFonts w:ascii="Arial" w:hAnsi="Arial" w:cs="Arial"/>
                <w:sz w:val="22"/>
                <w:szCs w:val="22"/>
                <w:lang w:val="en-US"/>
              </w:rPr>
            </w:pPr>
            <w:r w:rsidRPr="005A322C">
              <w:rPr>
                <w:rFonts w:ascii="Arial" w:hAnsi="Arial" w:cs="Arial"/>
                <w:sz w:val="22"/>
                <w:szCs w:val="22"/>
                <w:lang w:val="en-US"/>
              </w:rPr>
              <w:t xml:space="preserve">Associação Instituto de </w:t>
            </w:r>
            <w:r w:rsidRPr="005A322C">
              <w:rPr>
                <w:rFonts w:ascii="Arial" w:hAnsi="Arial" w:cs="Arial"/>
                <w:sz w:val="22"/>
                <w:szCs w:val="22"/>
                <w:lang w:val="en-US"/>
              </w:rPr>
              <w:lastRenderedPageBreak/>
              <w:t>Tecnologia de Pernambuco</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CC463" w14:textId="5F2BACF3" w:rsidR="00D52A59" w:rsidRPr="005A322C" w:rsidRDefault="00D52A59" w:rsidP="00D52A59">
            <w:pPr>
              <w:rPr>
                <w:rFonts w:ascii="Arial" w:hAnsi="Arial" w:cs="Arial"/>
                <w:sz w:val="22"/>
                <w:szCs w:val="22"/>
                <w:lang w:val="en-US"/>
              </w:rPr>
            </w:pPr>
            <w:r w:rsidRPr="005A322C">
              <w:rPr>
                <w:rFonts w:ascii="Arial" w:hAnsi="Arial" w:cs="Arial"/>
                <w:sz w:val="22"/>
                <w:szCs w:val="22"/>
                <w:lang w:val="en-US"/>
              </w:rPr>
              <w:lastRenderedPageBreak/>
              <w:t xml:space="preserve">Establishing conditions for </w:t>
            </w:r>
            <w:r w:rsidRPr="005A322C">
              <w:rPr>
                <w:rFonts w:ascii="Arial" w:hAnsi="Arial" w:cs="Arial"/>
                <w:sz w:val="22"/>
                <w:szCs w:val="22"/>
                <w:lang w:val="en-US"/>
              </w:rPr>
              <w:lastRenderedPageBreak/>
              <w:t>technical cooperation with the purpose of jointly carrying out academic, scientific, and cultural activities.</w:t>
            </w:r>
          </w:p>
        </w:tc>
        <w:tc>
          <w:tcPr>
            <w:tcW w:w="0" w:type="auto"/>
            <w:tcBorders>
              <w:top w:val="single" w:sz="6" w:space="0" w:color="auto"/>
              <w:left w:val="single" w:sz="6" w:space="0" w:color="auto"/>
              <w:bottom w:val="single" w:sz="6" w:space="0" w:color="auto"/>
              <w:right w:val="single" w:sz="6" w:space="0" w:color="auto"/>
            </w:tcBorders>
            <w:hideMark/>
          </w:tcPr>
          <w:p w14:paraId="22F70C6B" w14:textId="12BD465E" w:rsidR="00D52A59" w:rsidRPr="005A322C" w:rsidRDefault="00D52A59" w:rsidP="00D52A59">
            <w:pPr>
              <w:rPr>
                <w:rFonts w:ascii="Arial" w:hAnsi="Arial" w:cs="Arial"/>
                <w:sz w:val="22"/>
                <w:szCs w:val="22"/>
                <w:lang w:val="en-US"/>
              </w:rPr>
            </w:pPr>
            <w:r w:rsidRPr="005A322C">
              <w:rPr>
                <w:rFonts w:ascii="Arial" w:hAnsi="Arial" w:cs="Arial"/>
                <w:sz w:val="22"/>
                <w:szCs w:val="22"/>
                <w:lang w:val="en-US"/>
              </w:rPr>
              <w:lastRenderedPageBreak/>
              <w:t xml:space="preserve">Enabling the participation of faculty and students from the </w:t>
            </w:r>
            <w:r w:rsidRPr="005A322C">
              <w:rPr>
                <w:rFonts w:ascii="Arial" w:hAnsi="Arial" w:cs="Arial"/>
                <w:sz w:val="22"/>
                <w:szCs w:val="22"/>
                <w:lang w:val="en-US"/>
              </w:rPr>
              <w:lastRenderedPageBreak/>
              <w:t>institution; allowing for improvements in the academic operationalization of the Program; allowing a portion of the knowledge in science, technology, and innovation accumulated and generated at the institution to be better applied toward the sustainable development of the region and the country; incorporating value to the institution, whether intellectual, academic, structural, or social, in view of the interdisciplinarity and relevance of the intended Project within the academic shere.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AA4217C" w14:textId="15CD904B" w:rsidR="00D52A59" w:rsidRPr="005A322C" w:rsidRDefault="001B6FA4" w:rsidP="00D52A59">
            <w:pPr>
              <w:rPr>
                <w:rFonts w:ascii="Arial" w:hAnsi="Arial" w:cs="Arial"/>
                <w:sz w:val="22"/>
                <w:szCs w:val="22"/>
                <w:lang w:val="en-US"/>
              </w:rPr>
            </w:pPr>
            <w:r w:rsidRPr="005A322C">
              <w:rPr>
                <w:rFonts w:ascii="Arial" w:hAnsi="Arial" w:cs="Arial"/>
                <w:sz w:val="22"/>
                <w:szCs w:val="22"/>
                <w:lang w:val="en-US"/>
              </w:rPr>
              <w:lastRenderedPageBreak/>
              <w:t xml:space="preserve">Increasing the indicators regarding cooperation with </w:t>
            </w:r>
            <w:r w:rsidRPr="005A322C">
              <w:rPr>
                <w:rFonts w:ascii="Arial" w:hAnsi="Arial" w:cs="Arial"/>
                <w:sz w:val="22"/>
                <w:szCs w:val="22"/>
                <w:lang w:val="en-US"/>
              </w:rPr>
              <w:lastRenderedPageBreak/>
              <w:t>partner institutions, as well as increasing the number of academic activities that have products classified as technical and technological by CAPES; increasing the number of courses and participation of invited researchers and professionals and technical-technological innovation, as well as increasing the number of students involved in thematic cooperation projects in a study network in the following areas: 1 (Governance, legislation, economics, and policies for sustainability) and 2 (Environmental assessment and sustainable use of natural resources).</w:t>
            </w:r>
          </w:p>
        </w:tc>
      </w:tr>
    </w:tbl>
    <w:p w14:paraId="2D8C1C71" w14:textId="77777777" w:rsidR="00D52A59" w:rsidRPr="005A322C" w:rsidRDefault="00D52A59" w:rsidP="006864CA">
      <w:pPr>
        <w:jc w:val="both"/>
        <w:rPr>
          <w:rFonts w:ascii="Arial" w:hAnsi="Arial" w:cs="Arial"/>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
        <w:gridCol w:w="1716"/>
        <w:gridCol w:w="2502"/>
        <w:gridCol w:w="3403"/>
      </w:tblGrid>
      <w:tr w:rsidR="00B72A3A" w:rsidRPr="005A322C" w14:paraId="676F77AB" w14:textId="77777777" w:rsidTr="00D3546B">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E27AB1" w14:textId="77777777" w:rsidR="001B6FA4" w:rsidRPr="005A322C" w:rsidRDefault="001B6FA4" w:rsidP="00D3546B">
            <w:pPr>
              <w:rPr>
                <w:rFonts w:ascii="Arial" w:hAnsi="Arial" w:cs="Arial"/>
                <w:b/>
                <w:bCs/>
                <w:sz w:val="22"/>
                <w:szCs w:val="22"/>
                <w:lang w:val="en-US"/>
              </w:rPr>
            </w:pPr>
            <w:r w:rsidRPr="005A322C">
              <w:rPr>
                <w:rStyle w:val="Forte"/>
                <w:rFonts w:ascii="Arial" w:hAnsi="Arial" w:cs="Arial"/>
                <w:b w:val="0"/>
                <w:bCs w:val="0"/>
                <w:sz w:val="22"/>
                <w:szCs w:val="22"/>
                <w:lang w:val="en-US"/>
              </w:rPr>
              <w:t>Partner Institution / Company</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9967F" w14:textId="77777777" w:rsidR="001B6FA4" w:rsidRPr="005A322C" w:rsidRDefault="001B6FA4" w:rsidP="00D3546B">
            <w:pPr>
              <w:rPr>
                <w:rFonts w:ascii="Arial" w:hAnsi="Arial" w:cs="Arial"/>
                <w:b/>
                <w:bCs/>
                <w:sz w:val="22"/>
                <w:szCs w:val="22"/>
                <w:lang w:val="en-US"/>
              </w:rPr>
            </w:pPr>
            <w:r w:rsidRPr="005A322C">
              <w:rPr>
                <w:rStyle w:val="Forte"/>
                <w:rFonts w:ascii="Arial" w:hAnsi="Arial" w:cs="Arial"/>
                <w:b w:val="0"/>
                <w:bCs w:val="0"/>
                <w:sz w:val="22"/>
                <w:szCs w:val="22"/>
                <w:lang w:val="en-US"/>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F3079" w14:textId="77777777" w:rsidR="001B6FA4" w:rsidRPr="005A322C" w:rsidRDefault="001B6FA4" w:rsidP="00D3546B">
            <w:pPr>
              <w:rPr>
                <w:rFonts w:ascii="Arial" w:hAnsi="Arial" w:cs="Arial"/>
                <w:b/>
                <w:bCs/>
                <w:sz w:val="22"/>
                <w:szCs w:val="22"/>
                <w:lang w:val="en-US"/>
              </w:rPr>
            </w:pPr>
            <w:r w:rsidRPr="005A322C">
              <w:rPr>
                <w:rStyle w:val="Forte"/>
                <w:rFonts w:ascii="Arial" w:hAnsi="Arial" w:cs="Arial"/>
                <w:b w:val="0"/>
                <w:bCs w:val="0"/>
                <w:sz w:val="22"/>
                <w:szCs w:val="22"/>
                <w:lang w:val="en-US"/>
              </w:rPr>
              <w:t>Results Obtained or Expected</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368FD" w14:textId="77777777" w:rsidR="001B6FA4" w:rsidRPr="005A322C" w:rsidRDefault="001B6FA4" w:rsidP="00D3546B">
            <w:pPr>
              <w:rPr>
                <w:rFonts w:ascii="Arial" w:hAnsi="Arial" w:cs="Arial"/>
                <w:b/>
                <w:bCs/>
                <w:sz w:val="22"/>
                <w:szCs w:val="22"/>
                <w:lang w:val="en-US"/>
              </w:rPr>
            </w:pPr>
            <w:r w:rsidRPr="005A322C">
              <w:rPr>
                <w:rStyle w:val="Forte"/>
                <w:rFonts w:ascii="Arial" w:hAnsi="Arial" w:cs="Arial"/>
                <w:b w:val="0"/>
                <w:bCs w:val="0"/>
                <w:sz w:val="22"/>
                <w:szCs w:val="22"/>
                <w:lang w:val="en-US"/>
              </w:rPr>
              <w:t>Impacts Obtained or Expected</w:t>
            </w:r>
          </w:p>
        </w:tc>
      </w:tr>
      <w:tr w:rsidR="00B72A3A" w:rsidRPr="005A322C" w14:paraId="7BB34AD3" w14:textId="77777777" w:rsidTr="00D3546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4EB915" w14:textId="1B635BD6" w:rsidR="001B6FA4" w:rsidRPr="005A322C" w:rsidRDefault="001B6FA4" w:rsidP="00D3546B">
            <w:pPr>
              <w:rPr>
                <w:rFonts w:ascii="Arial" w:hAnsi="Arial" w:cs="Arial"/>
                <w:sz w:val="22"/>
                <w:szCs w:val="22"/>
                <w:lang w:val="en-US"/>
              </w:rPr>
            </w:pPr>
            <w:r w:rsidRPr="005A322C">
              <w:rPr>
                <w:rFonts w:ascii="Arial" w:hAnsi="Arial" w:cs="Arial"/>
                <w:sz w:val="22"/>
                <w:szCs w:val="22"/>
                <w:lang w:val="en-US"/>
              </w:rPr>
              <w:t>Instituto Tecnologico Vale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1F2BEC" w14:textId="52FF7F9D" w:rsidR="001B6FA4" w:rsidRPr="005A322C" w:rsidRDefault="001B6FA4" w:rsidP="00D3546B">
            <w:pPr>
              <w:rPr>
                <w:rFonts w:ascii="Arial" w:hAnsi="Arial" w:cs="Arial"/>
                <w:sz w:val="22"/>
                <w:szCs w:val="22"/>
                <w:lang w:val="en-US"/>
              </w:rPr>
            </w:pPr>
            <w:r w:rsidRPr="005A322C">
              <w:rPr>
                <w:rFonts w:ascii="Arial" w:hAnsi="Arial" w:cs="Arial"/>
                <w:sz w:val="22"/>
                <w:szCs w:val="22"/>
                <w:lang w:val="en-US"/>
              </w:rPr>
              <w:t>Study of biofouling cleaning systems and coatings on ship hulls and ballast water treatment systems.</w:t>
            </w:r>
          </w:p>
        </w:tc>
        <w:tc>
          <w:tcPr>
            <w:tcW w:w="0" w:type="auto"/>
            <w:tcBorders>
              <w:top w:val="single" w:sz="6" w:space="0" w:color="auto"/>
              <w:left w:val="single" w:sz="6" w:space="0" w:color="auto"/>
              <w:bottom w:val="single" w:sz="6" w:space="0" w:color="auto"/>
              <w:right w:val="single" w:sz="6" w:space="0" w:color="auto"/>
            </w:tcBorders>
            <w:hideMark/>
          </w:tcPr>
          <w:p w14:paraId="3BE50002" w14:textId="47435622" w:rsidR="001B6FA4" w:rsidRPr="005A322C" w:rsidRDefault="001B6FA4" w:rsidP="00D3546B">
            <w:pPr>
              <w:rPr>
                <w:rFonts w:ascii="Arial" w:hAnsi="Arial" w:cs="Arial"/>
                <w:sz w:val="22"/>
                <w:szCs w:val="22"/>
                <w:lang w:val="en-US"/>
              </w:rPr>
            </w:pPr>
            <w:r w:rsidRPr="005A322C">
              <w:rPr>
                <w:rFonts w:ascii="Arial" w:hAnsi="Arial" w:cs="Arial"/>
                <w:sz w:val="22"/>
                <w:szCs w:val="22"/>
                <w:lang w:val="en-US"/>
              </w:rPr>
              <w:t>The presentation of processes and procedures capable of generating improvement in the control of fouling on the hull and better hull cleaning methods with the objective of reducing the ship's drag resistance.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E2F8E" w14:textId="77777777" w:rsidR="001B6FA4" w:rsidRPr="005A322C" w:rsidRDefault="001B6FA4" w:rsidP="00D3546B">
            <w:pPr>
              <w:rPr>
                <w:rFonts w:ascii="Arial" w:hAnsi="Arial" w:cs="Arial"/>
                <w:sz w:val="22"/>
                <w:szCs w:val="22"/>
                <w:lang w:val="en-US"/>
              </w:rPr>
            </w:pPr>
            <w:r w:rsidRPr="005A322C">
              <w:rPr>
                <w:rFonts w:ascii="Arial" w:hAnsi="Arial" w:cs="Arial"/>
                <w:sz w:val="22"/>
                <w:szCs w:val="22"/>
                <w:lang w:val="en-US"/>
              </w:rPr>
              <w:t>Increasing the indicators regarding cooperation with partner institutions, as well as increasing the number of academic activities that have products classified as technical and technological by CAPES; increasing the number of courses and participation of invited researchers and professionals and technical-technological innovation, as well as increasing the number of students involved in thematic cooperation projects in a study network in the following areas: 1 (Governance, legislation, economics, and policies for sustainability) and 2 (Environmental assessment and sustainable use of natural resources).</w:t>
            </w:r>
          </w:p>
        </w:tc>
      </w:tr>
    </w:tbl>
    <w:p w14:paraId="76C0B31F" w14:textId="77777777" w:rsidR="00D52A59" w:rsidRPr="005A322C" w:rsidRDefault="00D52A59" w:rsidP="006864CA">
      <w:pPr>
        <w:jc w:val="both"/>
        <w:rPr>
          <w:rFonts w:ascii="Arial" w:hAnsi="Arial" w:cs="Arial"/>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1"/>
        <w:gridCol w:w="2441"/>
        <w:gridCol w:w="2550"/>
        <w:gridCol w:w="2791"/>
      </w:tblGrid>
      <w:tr w:rsidR="001B6FA4" w:rsidRPr="005A322C" w14:paraId="066ED037" w14:textId="77777777" w:rsidTr="00D3546B">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35223F" w14:textId="77777777" w:rsidR="001B6FA4" w:rsidRPr="005A322C" w:rsidRDefault="001B6FA4" w:rsidP="00D3546B">
            <w:pPr>
              <w:rPr>
                <w:rFonts w:ascii="Arial" w:hAnsi="Arial" w:cs="Arial"/>
                <w:b/>
                <w:bCs/>
                <w:sz w:val="22"/>
                <w:szCs w:val="22"/>
                <w:lang w:val="en-US"/>
              </w:rPr>
            </w:pPr>
            <w:r w:rsidRPr="005A322C">
              <w:rPr>
                <w:rStyle w:val="Forte"/>
                <w:rFonts w:ascii="Arial" w:hAnsi="Arial" w:cs="Arial"/>
                <w:b w:val="0"/>
                <w:bCs w:val="0"/>
                <w:sz w:val="22"/>
                <w:szCs w:val="22"/>
                <w:lang w:val="en-US"/>
              </w:rPr>
              <w:lastRenderedPageBreak/>
              <w:t>Partner Institution / Company</w:t>
            </w:r>
          </w:p>
        </w:tc>
        <w:tc>
          <w:tcPr>
            <w:tcW w:w="0" w:type="auto"/>
            <w:tcBorders>
              <w:top w:val="single" w:sz="6" w:space="0" w:color="auto"/>
              <w:left w:val="single" w:sz="6" w:space="0" w:color="auto"/>
              <w:bottom w:val="single" w:sz="6" w:space="0" w:color="auto"/>
              <w:right w:val="single" w:sz="6" w:space="0" w:color="auto"/>
            </w:tcBorders>
            <w:vAlign w:val="center"/>
            <w:hideMark/>
          </w:tcPr>
          <w:p w14:paraId="216FA986" w14:textId="77777777" w:rsidR="001B6FA4" w:rsidRPr="005A322C" w:rsidRDefault="001B6FA4" w:rsidP="00D3546B">
            <w:pPr>
              <w:rPr>
                <w:rFonts w:ascii="Arial" w:hAnsi="Arial" w:cs="Arial"/>
                <w:b/>
                <w:bCs/>
                <w:sz w:val="22"/>
                <w:szCs w:val="22"/>
                <w:lang w:val="en-US"/>
              </w:rPr>
            </w:pPr>
            <w:r w:rsidRPr="005A322C">
              <w:rPr>
                <w:rStyle w:val="Forte"/>
                <w:rFonts w:ascii="Arial" w:hAnsi="Arial" w:cs="Arial"/>
                <w:b w:val="0"/>
                <w:bCs w:val="0"/>
                <w:sz w:val="22"/>
                <w:szCs w:val="22"/>
                <w:lang w:val="en-US"/>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3C73CF7" w14:textId="77777777" w:rsidR="001B6FA4" w:rsidRPr="005A322C" w:rsidRDefault="001B6FA4" w:rsidP="00D3546B">
            <w:pPr>
              <w:rPr>
                <w:rFonts w:ascii="Arial" w:hAnsi="Arial" w:cs="Arial"/>
                <w:b/>
                <w:bCs/>
                <w:sz w:val="22"/>
                <w:szCs w:val="22"/>
                <w:lang w:val="en-US"/>
              </w:rPr>
            </w:pPr>
            <w:r w:rsidRPr="005A322C">
              <w:rPr>
                <w:rStyle w:val="Forte"/>
                <w:rFonts w:ascii="Arial" w:hAnsi="Arial" w:cs="Arial"/>
                <w:b w:val="0"/>
                <w:bCs w:val="0"/>
                <w:sz w:val="22"/>
                <w:szCs w:val="22"/>
                <w:lang w:val="en-US"/>
              </w:rPr>
              <w:t>Results Obtained or Expected</w:t>
            </w:r>
          </w:p>
        </w:tc>
        <w:tc>
          <w:tcPr>
            <w:tcW w:w="0" w:type="auto"/>
            <w:tcBorders>
              <w:top w:val="single" w:sz="6" w:space="0" w:color="auto"/>
              <w:left w:val="single" w:sz="6" w:space="0" w:color="auto"/>
              <w:bottom w:val="single" w:sz="6" w:space="0" w:color="auto"/>
              <w:right w:val="single" w:sz="6" w:space="0" w:color="auto"/>
            </w:tcBorders>
            <w:vAlign w:val="center"/>
            <w:hideMark/>
          </w:tcPr>
          <w:p w14:paraId="1D7AADEB" w14:textId="77777777" w:rsidR="001B6FA4" w:rsidRPr="005A322C" w:rsidRDefault="001B6FA4" w:rsidP="00D3546B">
            <w:pPr>
              <w:rPr>
                <w:rFonts w:ascii="Arial" w:hAnsi="Arial" w:cs="Arial"/>
                <w:b/>
                <w:bCs/>
                <w:sz w:val="22"/>
                <w:szCs w:val="22"/>
                <w:lang w:val="en-US"/>
              </w:rPr>
            </w:pPr>
            <w:r w:rsidRPr="005A322C">
              <w:rPr>
                <w:rStyle w:val="Forte"/>
                <w:rFonts w:ascii="Arial" w:hAnsi="Arial" w:cs="Arial"/>
                <w:b w:val="0"/>
                <w:bCs w:val="0"/>
                <w:sz w:val="22"/>
                <w:szCs w:val="22"/>
                <w:lang w:val="en-US"/>
              </w:rPr>
              <w:t>Impacts Obtained or Expected</w:t>
            </w:r>
          </w:p>
        </w:tc>
      </w:tr>
      <w:tr w:rsidR="001B6FA4" w:rsidRPr="005A322C" w14:paraId="0A21C077" w14:textId="77777777" w:rsidTr="00D3546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36782A" w14:textId="5C434B9C" w:rsidR="001B6FA4" w:rsidRPr="005A322C" w:rsidRDefault="001B6FA4" w:rsidP="00D3546B">
            <w:pPr>
              <w:rPr>
                <w:rFonts w:ascii="Arial" w:hAnsi="Arial" w:cs="Arial"/>
                <w:sz w:val="22"/>
                <w:szCs w:val="22"/>
                <w:lang w:val="en-US"/>
              </w:rPr>
            </w:pPr>
            <w:r w:rsidRPr="005A322C">
              <w:rPr>
                <w:rFonts w:ascii="Arial" w:hAnsi="Arial" w:cs="Arial"/>
                <w:sz w:val="22"/>
                <w:szCs w:val="22"/>
                <w:lang w:val="en-US"/>
              </w:rPr>
              <w:t>Fundação de Educação, Artes e Cultura</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CC737" w14:textId="0E371C81" w:rsidR="001B6FA4" w:rsidRPr="005A322C" w:rsidRDefault="001B6FA4" w:rsidP="00D3546B">
            <w:pPr>
              <w:rPr>
                <w:rFonts w:ascii="Arial" w:hAnsi="Arial" w:cs="Arial"/>
                <w:sz w:val="22"/>
                <w:szCs w:val="22"/>
                <w:lang w:val="en-US"/>
              </w:rPr>
            </w:pPr>
            <w:r w:rsidRPr="005A322C">
              <w:rPr>
                <w:rFonts w:ascii="Arial" w:hAnsi="Arial" w:cs="Arial"/>
                <w:sz w:val="22"/>
                <w:szCs w:val="22"/>
                <w:lang w:val="en-US"/>
              </w:rPr>
              <w:t>PROJECT MANAGEMENT FOR THE INTEGRATED COMMUNICATION SYSTEM OF THE PUBLIC-EDUCATIONAL COMMUNICATION CENTER (UFOP Radio and TV)</w:t>
            </w:r>
          </w:p>
        </w:tc>
        <w:tc>
          <w:tcPr>
            <w:tcW w:w="0" w:type="auto"/>
            <w:tcBorders>
              <w:top w:val="single" w:sz="6" w:space="0" w:color="auto"/>
              <w:left w:val="single" w:sz="6" w:space="0" w:color="auto"/>
              <w:bottom w:val="single" w:sz="6" w:space="0" w:color="auto"/>
              <w:right w:val="single" w:sz="6" w:space="0" w:color="auto"/>
            </w:tcBorders>
            <w:hideMark/>
          </w:tcPr>
          <w:p w14:paraId="3763484C" w14:textId="4D9DCAF7" w:rsidR="001B6FA4" w:rsidRPr="005A322C" w:rsidRDefault="001B6FA4" w:rsidP="00D3546B">
            <w:pPr>
              <w:rPr>
                <w:rFonts w:ascii="Arial" w:hAnsi="Arial" w:cs="Arial"/>
                <w:sz w:val="22"/>
                <w:szCs w:val="22"/>
                <w:lang w:val="en-US"/>
              </w:rPr>
            </w:pPr>
            <w:r w:rsidRPr="005A322C">
              <w:rPr>
                <w:rFonts w:ascii="Arial" w:hAnsi="Arial" w:cs="Arial"/>
                <w:sz w:val="22"/>
                <w:szCs w:val="22"/>
                <w:lang w:val="en-US"/>
              </w:rPr>
              <w:t>Dissemination of educational-institutional content that reinforces UFOP's institutional identity in fulfilling its mission established by the PDI (Institutional Development Plan); contribution to the scientific dissemination of research produced at UFOP; inclusion, integration, and participation of the academic community and the surrounding area where the Institution maintains its campuses; formatting of products, with an emphasis on the dissemination of knowledge and the democratization of access to information.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6D951BD" w14:textId="58524BCC" w:rsidR="001B6FA4" w:rsidRPr="005A322C" w:rsidRDefault="001B6FA4" w:rsidP="00D3546B">
            <w:pPr>
              <w:rPr>
                <w:rFonts w:ascii="Arial" w:hAnsi="Arial" w:cs="Arial"/>
                <w:sz w:val="22"/>
                <w:szCs w:val="22"/>
                <w:lang w:val="en-US"/>
              </w:rPr>
            </w:pPr>
            <w:r w:rsidRPr="005A322C">
              <w:rPr>
                <w:rFonts w:ascii="Arial" w:hAnsi="Arial" w:cs="Arial"/>
                <w:sz w:val="22"/>
                <w:szCs w:val="22"/>
                <w:lang w:val="en-US"/>
              </w:rPr>
              <w:t>Contributing to better training of its employees and students as agents of change; contributing to the Institution fulfilling its mission to produce and disseminate scientific, technological, social, cultural, patrimonial, and environmental knowledge, contributing to the formation of the individual as an ethical, critically reflective, creative, entrepreneurial, humanistic professional, capable of interfering in the construction of a just, socioeconomically developed, sovereign, and democratic society.</w:t>
            </w:r>
          </w:p>
        </w:tc>
      </w:tr>
    </w:tbl>
    <w:p w14:paraId="1A5A06EF" w14:textId="77777777" w:rsidR="00D52A59" w:rsidRPr="005A322C" w:rsidRDefault="00D52A59" w:rsidP="006864CA">
      <w:pPr>
        <w:jc w:val="both"/>
        <w:rPr>
          <w:rFonts w:ascii="Arial" w:hAnsi="Arial" w:cs="Arial"/>
          <w:sz w:val="22"/>
          <w:szCs w:val="22"/>
          <w:lang w:val="en-US"/>
        </w:rPr>
      </w:pPr>
    </w:p>
    <w:p w14:paraId="18CE6EBA" w14:textId="77777777" w:rsidR="00D52A59" w:rsidRPr="005A322C" w:rsidRDefault="00D52A59" w:rsidP="006864CA">
      <w:pPr>
        <w:jc w:val="both"/>
        <w:rPr>
          <w:rFonts w:ascii="Arial" w:hAnsi="Arial" w:cs="Arial"/>
          <w:bCs/>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3"/>
        <w:gridCol w:w="2532"/>
        <w:gridCol w:w="2380"/>
        <w:gridCol w:w="2728"/>
      </w:tblGrid>
      <w:tr w:rsidR="00435553" w:rsidRPr="005A322C" w14:paraId="296DF66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C2076C" w14:textId="77777777" w:rsidR="00B72A3A" w:rsidRPr="005A322C" w:rsidRDefault="00B72A3A">
            <w:pPr>
              <w:rPr>
                <w:rFonts w:ascii="Arial" w:hAnsi="Arial" w:cs="Arial"/>
                <w:b/>
                <w:bCs/>
                <w:sz w:val="22"/>
                <w:szCs w:val="22"/>
                <w:lang w:val="en-US"/>
              </w:rPr>
            </w:pPr>
            <w:r w:rsidRPr="005A322C">
              <w:rPr>
                <w:rStyle w:val="Forte"/>
                <w:rFonts w:ascii="Arial" w:hAnsi="Arial" w:cs="Arial"/>
                <w:b w:val="0"/>
                <w:bCs w:val="0"/>
                <w:sz w:val="22"/>
                <w:szCs w:val="22"/>
                <w:lang w:val="en-US"/>
              </w:rPr>
              <w:t>Partner Institution / Company</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39F4F" w14:textId="77777777" w:rsidR="00B72A3A" w:rsidRPr="005A322C" w:rsidRDefault="00B72A3A">
            <w:pPr>
              <w:rPr>
                <w:rFonts w:ascii="Arial" w:hAnsi="Arial" w:cs="Arial"/>
                <w:b/>
                <w:bCs/>
                <w:sz w:val="22"/>
                <w:szCs w:val="22"/>
                <w:lang w:val="en-US"/>
              </w:rPr>
            </w:pPr>
            <w:r w:rsidRPr="005A322C">
              <w:rPr>
                <w:rStyle w:val="Forte"/>
                <w:rFonts w:ascii="Arial" w:hAnsi="Arial" w:cs="Arial"/>
                <w:b w:val="0"/>
                <w:bCs w:val="0"/>
                <w:sz w:val="22"/>
                <w:szCs w:val="22"/>
                <w:lang w:val="en-US"/>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6239B2E" w14:textId="77777777" w:rsidR="00B72A3A" w:rsidRPr="005A322C" w:rsidRDefault="00B72A3A">
            <w:pPr>
              <w:rPr>
                <w:rFonts w:ascii="Arial" w:hAnsi="Arial" w:cs="Arial"/>
                <w:b/>
                <w:bCs/>
                <w:sz w:val="22"/>
                <w:szCs w:val="22"/>
                <w:lang w:val="en-US"/>
              </w:rPr>
            </w:pPr>
            <w:r w:rsidRPr="005A322C">
              <w:rPr>
                <w:rStyle w:val="Forte"/>
                <w:rFonts w:ascii="Arial" w:hAnsi="Arial" w:cs="Arial"/>
                <w:b w:val="0"/>
                <w:bCs w:val="0"/>
                <w:sz w:val="22"/>
                <w:szCs w:val="22"/>
                <w:lang w:val="en-US"/>
              </w:rPr>
              <w:t>Results Obtained or Expected</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4E264" w14:textId="77777777" w:rsidR="00B72A3A" w:rsidRPr="005A322C" w:rsidRDefault="00B72A3A">
            <w:pPr>
              <w:rPr>
                <w:rFonts w:ascii="Arial" w:hAnsi="Arial" w:cs="Arial"/>
                <w:b/>
                <w:bCs/>
                <w:sz w:val="22"/>
                <w:szCs w:val="22"/>
                <w:lang w:val="en-US"/>
              </w:rPr>
            </w:pPr>
            <w:r w:rsidRPr="005A322C">
              <w:rPr>
                <w:rStyle w:val="Forte"/>
                <w:rFonts w:ascii="Arial" w:hAnsi="Arial" w:cs="Arial"/>
                <w:b w:val="0"/>
                <w:bCs w:val="0"/>
                <w:sz w:val="22"/>
                <w:szCs w:val="22"/>
                <w:lang w:val="en-US"/>
              </w:rPr>
              <w:t>Impacts Obtained or Expected</w:t>
            </w:r>
          </w:p>
        </w:tc>
      </w:tr>
      <w:tr w:rsidR="00435553" w:rsidRPr="005A322C" w14:paraId="15E4920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92088E" w14:textId="77777777" w:rsidR="00B72A3A" w:rsidRPr="005A322C" w:rsidRDefault="00B72A3A">
            <w:pPr>
              <w:rPr>
                <w:rFonts w:ascii="Arial" w:hAnsi="Arial" w:cs="Arial"/>
                <w:sz w:val="22"/>
                <w:szCs w:val="22"/>
                <w:lang w:val="en-US"/>
              </w:rPr>
            </w:pPr>
            <w:r w:rsidRPr="005A322C">
              <w:rPr>
                <w:rFonts w:ascii="Arial" w:hAnsi="Arial" w:cs="Arial"/>
                <w:sz w:val="22"/>
                <w:szCs w:val="22"/>
                <w:lang w:val="en-US"/>
              </w:rPr>
              <w:t>Instituto Tecnologico Vale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F328F" w14:textId="106CD403" w:rsidR="00B72A3A" w:rsidRPr="005A322C" w:rsidRDefault="00B72A3A">
            <w:pPr>
              <w:rPr>
                <w:rFonts w:ascii="Arial" w:hAnsi="Arial" w:cs="Arial"/>
                <w:sz w:val="22"/>
                <w:szCs w:val="22"/>
                <w:lang w:val="en-US"/>
              </w:rPr>
            </w:pPr>
            <w:r w:rsidRPr="005A322C">
              <w:rPr>
                <w:rFonts w:ascii="Arial" w:hAnsi="Arial" w:cs="Arial"/>
                <w:sz w:val="22"/>
                <w:szCs w:val="22"/>
                <w:lang w:val="en-US"/>
              </w:rPr>
              <w:t>Support for the Master's level professional graduate program in Control and Automation Engineering (PROFICAM), focusing on the area of instrumentation, control, and automation of mining processes.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38546" w14:textId="77777777" w:rsidR="00B72A3A" w:rsidRPr="005A322C" w:rsidRDefault="00B72A3A">
            <w:pPr>
              <w:rPr>
                <w:rFonts w:ascii="Arial" w:hAnsi="Arial" w:cs="Arial"/>
                <w:sz w:val="22"/>
                <w:szCs w:val="22"/>
                <w:lang w:val="en-US"/>
              </w:rPr>
            </w:pPr>
            <w:r w:rsidRPr="005A322C">
              <w:rPr>
                <w:rFonts w:ascii="Arial" w:hAnsi="Arial" w:cs="Arial"/>
                <w:sz w:val="22"/>
                <w:szCs w:val="22"/>
                <w:lang w:val="en-US"/>
              </w:rPr>
              <w:t>Provision of Master's scholarships to students of the third class of the Professional Master's Program in Instrumentation, Control, and Automation of Mining Processes.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7BC826D" w14:textId="77777777" w:rsidR="00B72A3A" w:rsidRPr="005A322C" w:rsidRDefault="00B72A3A">
            <w:pPr>
              <w:rPr>
                <w:rFonts w:ascii="Arial" w:hAnsi="Arial" w:cs="Arial"/>
                <w:sz w:val="22"/>
                <w:szCs w:val="22"/>
                <w:lang w:val="en-US"/>
              </w:rPr>
            </w:pPr>
            <w:r w:rsidRPr="005A322C">
              <w:rPr>
                <w:rFonts w:ascii="Arial" w:hAnsi="Arial" w:cs="Arial"/>
                <w:sz w:val="22"/>
                <w:szCs w:val="22"/>
                <w:lang w:val="en-US"/>
              </w:rPr>
              <w:t>The financial support to the Professional Master's Program in Instrumentation, Control, and Automation of Mining Processes, in the form of scholarships for students, was essential for maintaining and advancing the quality of the program.</w:t>
            </w:r>
          </w:p>
        </w:tc>
      </w:tr>
    </w:tbl>
    <w:p w14:paraId="75D955A3" w14:textId="77777777" w:rsidR="00D52A59" w:rsidRPr="005A322C" w:rsidRDefault="00D52A59" w:rsidP="006864CA">
      <w:pPr>
        <w:jc w:val="both"/>
        <w:rPr>
          <w:rFonts w:ascii="Arial" w:hAnsi="Arial" w:cs="Arial"/>
          <w:bCs/>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6"/>
        <w:gridCol w:w="2019"/>
        <w:gridCol w:w="2817"/>
        <w:gridCol w:w="2821"/>
      </w:tblGrid>
      <w:tr w:rsidR="00B72A3A" w:rsidRPr="005A322C" w14:paraId="728CEAF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BF221E" w14:textId="77777777" w:rsidR="00B72A3A" w:rsidRPr="005A322C" w:rsidRDefault="00B72A3A">
            <w:pPr>
              <w:rPr>
                <w:rFonts w:ascii="Arial" w:hAnsi="Arial" w:cs="Arial"/>
                <w:b/>
                <w:bCs/>
                <w:sz w:val="22"/>
                <w:szCs w:val="22"/>
                <w:lang w:val="en-US"/>
              </w:rPr>
            </w:pPr>
            <w:r w:rsidRPr="005A322C">
              <w:rPr>
                <w:rStyle w:val="Forte"/>
                <w:rFonts w:ascii="Arial" w:hAnsi="Arial" w:cs="Arial"/>
                <w:b w:val="0"/>
                <w:bCs w:val="0"/>
                <w:sz w:val="22"/>
                <w:szCs w:val="22"/>
                <w:lang w:val="en-US"/>
              </w:rPr>
              <w:t>Partner Institution / Company</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CAA7F" w14:textId="77777777" w:rsidR="00B72A3A" w:rsidRPr="005A322C" w:rsidRDefault="00B72A3A">
            <w:pPr>
              <w:rPr>
                <w:rFonts w:ascii="Arial" w:hAnsi="Arial" w:cs="Arial"/>
                <w:b/>
                <w:bCs/>
                <w:sz w:val="22"/>
                <w:szCs w:val="22"/>
                <w:lang w:val="en-US"/>
              </w:rPr>
            </w:pPr>
            <w:r w:rsidRPr="005A322C">
              <w:rPr>
                <w:rStyle w:val="Forte"/>
                <w:rFonts w:ascii="Arial" w:hAnsi="Arial" w:cs="Arial"/>
                <w:b w:val="0"/>
                <w:bCs w:val="0"/>
                <w:sz w:val="22"/>
                <w:szCs w:val="22"/>
                <w:lang w:val="en-US"/>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59C8F" w14:textId="77777777" w:rsidR="00B72A3A" w:rsidRPr="005A322C" w:rsidRDefault="00B72A3A">
            <w:pPr>
              <w:rPr>
                <w:rFonts w:ascii="Arial" w:hAnsi="Arial" w:cs="Arial"/>
                <w:b/>
                <w:bCs/>
                <w:sz w:val="22"/>
                <w:szCs w:val="22"/>
                <w:lang w:val="en-US"/>
              </w:rPr>
            </w:pPr>
            <w:r w:rsidRPr="005A322C">
              <w:rPr>
                <w:rStyle w:val="Forte"/>
                <w:rFonts w:ascii="Arial" w:hAnsi="Arial" w:cs="Arial"/>
                <w:b w:val="0"/>
                <w:bCs w:val="0"/>
                <w:sz w:val="22"/>
                <w:szCs w:val="22"/>
                <w:lang w:val="en-US"/>
              </w:rPr>
              <w:t>Results Obtained or Expected</w:t>
            </w:r>
          </w:p>
        </w:tc>
        <w:tc>
          <w:tcPr>
            <w:tcW w:w="0" w:type="auto"/>
            <w:tcBorders>
              <w:top w:val="single" w:sz="6" w:space="0" w:color="auto"/>
              <w:left w:val="single" w:sz="6" w:space="0" w:color="auto"/>
              <w:bottom w:val="single" w:sz="6" w:space="0" w:color="auto"/>
              <w:right w:val="single" w:sz="6" w:space="0" w:color="auto"/>
            </w:tcBorders>
            <w:vAlign w:val="center"/>
            <w:hideMark/>
          </w:tcPr>
          <w:p w14:paraId="3503EC4C" w14:textId="77777777" w:rsidR="00B72A3A" w:rsidRPr="005A322C" w:rsidRDefault="00B72A3A">
            <w:pPr>
              <w:rPr>
                <w:rFonts w:ascii="Arial" w:hAnsi="Arial" w:cs="Arial"/>
                <w:b/>
                <w:bCs/>
                <w:sz w:val="22"/>
                <w:szCs w:val="22"/>
                <w:lang w:val="en-US"/>
              </w:rPr>
            </w:pPr>
            <w:r w:rsidRPr="005A322C">
              <w:rPr>
                <w:rStyle w:val="Forte"/>
                <w:rFonts w:ascii="Arial" w:hAnsi="Arial" w:cs="Arial"/>
                <w:b w:val="0"/>
                <w:bCs w:val="0"/>
                <w:sz w:val="22"/>
                <w:szCs w:val="22"/>
                <w:lang w:val="en-US"/>
              </w:rPr>
              <w:t>Impacts Obtained or Expected</w:t>
            </w:r>
          </w:p>
        </w:tc>
      </w:tr>
      <w:tr w:rsidR="00B72A3A" w:rsidRPr="005A322C" w14:paraId="1E6D37B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1FBB69" w14:textId="77777777" w:rsidR="00B72A3A" w:rsidRPr="005A322C" w:rsidRDefault="00B72A3A">
            <w:pPr>
              <w:rPr>
                <w:rFonts w:ascii="Arial" w:hAnsi="Arial" w:cs="Arial"/>
                <w:sz w:val="22"/>
                <w:szCs w:val="22"/>
                <w:lang w:val="en-US"/>
              </w:rPr>
            </w:pPr>
            <w:r w:rsidRPr="005A322C">
              <w:rPr>
                <w:rFonts w:ascii="Arial" w:hAnsi="Arial" w:cs="Arial"/>
                <w:sz w:val="22"/>
                <w:szCs w:val="22"/>
                <w:lang w:val="en-US"/>
              </w:rPr>
              <w:t>Instituto Tecnologico Vale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13657A59" w14:textId="77777777" w:rsidR="00B72A3A" w:rsidRPr="005A322C" w:rsidRDefault="00B72A3A">
            <w:pPr>
              <w:rPr>
                <w:rFonts w:ascii="Arial" w:hAnsi="Arial" w:cs="Arial"/>
                <w:sz w:val="22"/>
                <w:szCs w:val="22"/>
                <w:lang w:val="en-US"/>
              </w:rPr>
            </w:pPr>
            <w:r w:rsidRPr="005A322C">
              <w:rPr>
                <w:rFonts w:ascii="Arial" w:hAnsi="Arial" w:cs="Arial"/>
                <w:sz w:val="22"/>
                <w:szCs w:val="22"/>
                <w:lang w:val="en-US"/>
              </w:rPr>
              <w:t>Tribocorrosive Behavior of Materials in Iron Ore Slurries.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135B95" w14:textId="77777777" w:rsidR="00B72A3A" w:rsidRPr="005A322C" w:rsidRDefault="00B72A3A">
            <w:pPr>
              <w:rPr>
                <w:rFonts w:ascii="Arial" w:hAnsi="Arial" w:cs="Arial"/>
                <w:sz w:val="22"/>
                <w:szCs w:val="22"/>
                <w:lang w:val="en-US"/>
              </w:rPr>
            </w:pPr>
            <w:r w:rsidRPr="005A322C">
              <w:rPr>
                <w:rFonts w:ascii="Arial" w:hAnsi="Arial" w:cs="Arial"/>
                <w:sz w:val="22"/>
                <w:szCs w:val="22"/>
                <w:lang w:val="en-US"/>
              </w:rPr>
              <w:t xml:space="preserve">Providing equipment and methodology that allow the rapid and low-cost evaluation of the tribocorrosive behavior of mining systems; </w:t>
            </w:r>
            <w:r w:rsidRPr="005A322C">
              <w:rPr>
                <w:rFonts w:ascii="Arial" w:hAnsi="Arial" w:cs="Arial"/>
                <w:sz w:val="22"/>
                <w:szCs w:val="22"/>
                <w:lang w:val="en-US"/>
              </w:rPr>
              <w:lastRenderedPageBreak/>
              <w:t>Understanding the tribocorrosive behavior of materials in contact with slurries in mining systems; Enabling a more adequate analysis and selection of materials for the construction of mining systems that work with slurries.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D4641" w14:textId="77777777" w:rsidR="00B72A3A" w:rsidRPr="005A322C" w:rsidRDefault="00B72A3A">
            <w:pPr>
              <w:rPr>
                <w:rFonts w:ascii="Arial" w:hAnsi="Arial" w:cs="Arial"/>
                <w:sz w:val="22"/>
                <w:szCs w:val="22"/>
                <w:lang w:val="en-US"/>
              </w:rPr>
            </w:pPr>
            <w:r w:rsidRPr="005A322C">
              <w:rPr>
                <w:rFonts w:ascii="Arial" w:hAnsi="Arial" w:cs="Arial"/>
                <w:sz w:val="22"/>
                <w:szCs w:val="22"/>
                <w:lang w:val="en-US"/>
              </w:rPr>
              <w:lastRenderedPageBreak/>
              <w:t>Potential economic, business, and socio-environmental benefits.</w:t>
            </w:r>
          </w:p>
        </w:tc>
      </w:tr>
      <w:tr w:rsidR="00B72A3A" w:rsidRPr="005A322C" w14:paraId="429EC5E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8E784B" w14:textId="77777777" w:rsidR="00B72A3A" w:rsidRPr="005A322C" w:rsidRDefault="00B72A3A">
            <w:pPr>
              <w:rPr>
                <w:rFonts w:ascii="Arial" w:hAnsi="Arial" w:cs="Arial"/>
                <w:sz w:val="22"/>
                <w:szCs w:val="22"/>
                <w:lang w:val="en-US"/>
              </w:rPr>
            </w:pPr>
            <w:r w:rsidRPr="005A322C">
              <w:rPr>
                <w:rFonts w:ascii="Arial" w:hAnsi="Arial" w:cs="Arial"/>
                <w:sz w:val="22"/>
                <w:szCs w:val="22"/>
                <w:lang w:val="en-US"/>
              </w:rPr>
              <w:t>Instituto Tecnologico Vale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9A98B33" w14:textId="77777777" w:rsidR="00B72A3A" w:rsidRPr="005A322C" w:rsidRDefault="00B72A3A">
            <w:pPr>
              <w:rPr>
                <w:rFonts w:ascii="Arial" w:hAnsi="Arial" w:cs="Arial"/>
                <w:sz w:val="22"/>
                <w:szCs w:val="22"/>
                <w:lang w:val="en-US"/>
              </w:rPr>
            </w:pPr>
            <w:r w:rsidRPr="005A322C">
              <w:rPr>
                <w:rFonts w:ascii="Arial" w:hAnsi="Arial" w:cs="Arial"/>
                <w:sz w:val="22"/>
                <w:szCs w:val="22"/>
                <w:lang w:val="en-US"/>
              </w:rPr>
              <w:t>Training of Students in Research in the Area of Instrumentation, Control, and Automation of Mining Processes.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DCE9C" w14:textId="35D1F25A" w:rsidR="00B72A3A" w:rsidRPr="005A322C" w:rsidRDefault="003D7E62">
            <w:pPr>
              <w:rPr>
                <w:rFonts w:ascii="Arial" w:hAnsi="Arial" w:cs="Arial"/>
                <w:sz w:val="22"/>
                <w:szCs w:val="22"/>
                <w:lang w:val="en-US"/>
              </w:rPr>
            </w:pPr>
            <w:r w:rsidRPr="005A322C">
              <w:rPr>
                <w:rFonts w:ascii="Arial" w:hAnsi="Arial" w:cs="Arial"/>
                <w:sz w:val="22"/>
                <w:szCs w:val="22"/>
                <w:lang w:val="en-US"/>
              </w:rPr>
              <w:t xml:space="preserve">Enabling UFOP students to conduct research </w:t>
            </w:r>
            <w:r w:rsidR="00435553" w:rsidRPr="005A322C">
              <w:rPr>
                <w:rFonts w:ascii="Arial" w:hAnsi="Arial" w:cs="Arial"/>
                <w:sz w:val="22"/>
                <w:szCs w:val="22"/>
                <w:lang w:val="en-US"/>
              </w:rPr>
              <w:t>in</w:t>
            </w:r>
            <w:r w:rsidRPr="005A322C">
              <w:rPr>
                <w:rFonts w:ascii="Arial" w:hAnsi="Arial" w:cs="Arial"/>
                <w:sz w:val="22"/>
                <w:szCs w:val="22"/>
                <w:lang w:val="en-US"/>
              </w:rPr>
              <w:t xml:space="preserve"> Instrumentation, Control, and Automation of Mining Processes. Concrete results will be obtained in the form of </w:t>
            </w:r>
            <w:r w:rsidR="00435553" w:rsidRPr="005A322C">
              <w:rPr>
                <w:rFonts w:ascii="Arial" w:hAnsi="Arial" w:cs="Arial"/>
                <w:sz w:val="22"/>
                <w:szCs w:val="22"/>
                <w:lang w:val="en-US"/>
              </w:rPr>
              <w:t>master’s</w:t>
            </w:r>
            <w:r w:rsidRPr="005A322C">
              <w:rPr>
                <w:rFonts w:ascii="Arial" w:hAnsi="Arial" w:cs="Arial"/>
                <w:sz w:val="22"/>
                <w:szCs w:val="22"/>
                <w:lang w:val="en-US"/>
              </w:rPr>
              <w:t xml:space="preserve"> dissertations, technical and scientific articles, and patents.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C2184" w14:textId="24B164CD" w:rsidR="00B72A3A" w:rsidRPr="005A322C" w:rsidRDefault="003D7E62">
            <w:pPr>
              <w:rPr>
                <w:rFonts w:ascii="Arial" w:hAnsi="Arial" w:cs="Arial"/>
                <w:sz w:val="22"/>
                <w:szCs w:val="22"/>
                <w:lang w:val="en-US"/>
              </w:rPr>
            </w:pPr>
            <w:r w:rsidRPr="005A322C">
              <w:rPr>
                <w:rFonts w:ascii="Arial" w:hAnsi="Arial" w:cs="Arial"/>
                <w:sz w:val="22"/>
                <w:szCs w:val="22"/>
                <w:lang w:val="en-US"/>
              </w:rPr>
              <w:t>Although there are several postgraduate programs in the country and in the region focused on the mining area—some of them long-established and traditional—there is an enormous space for new courses due to the immense existing demands in terms of research and human resources training in this area, especially in technological development. Through this teaching project, it is expected to transfer methods from one area to another, from the disciplines of instrumentation, control, and automation to the various sectors of mineral technology, generating new knowledge and the emergence of a new professional with a distinct profile from the existing ones, with solid and integrative training.</w:t>
            </w:r>
          </w:p>
        </w:tc>
      </w:tr>
    </w:tbl>
    <w:p w14:paraId="40E65897" w14:textId="77777777" w:rsidR="00B72A3A" w:rsidRPr="005A322C" w:rsidRDefault="00B72A3A" w:rsidP="006864CA">
      <w:pPr>
        <w:jc w:val="both"/>
        <w:rPr>
          <w:rFonts w:ascii="Arial" w:hAnsi="Arial" w:cs="Arial"/>
          <w:bCs/>
          <w:sz w:val="22"/>
          <w:szCs w:val="22"/>
          <w:lang w:val="en-US"/>
        </w:rPr>
      </w:pPr>
    </w:p>
    <w:p w14:paraId="674A64B6" w14:textId="77777777" w:rsidR="00B72A3A" w:rsidRPr="005A322C" w:rsidRDefault="00B72A3A" w:rsidP="006864CA">
      <w:pPr>
        <w:jc w:val="both"/>
        <w:rPr>
          <w:rFonts w:ascii="Arial" w:hAnsi="Arial" w:cs="Arial"/>
          <w:bCs/>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4"/>
        <w:gridCol w:w="2464"/>
        <w:gridCol w:w="2553"/>
        <w:gridCol w:w="2502"/>
      </w:tblGrid>
      <w:tr w:rsidR="003D7E62" w:rsidRPr="005A322C" w14:paraId="217863C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9F04D8" w14:textId="77777777" w:rsidR="003D7E62" w:rsidRPr="005A322C" w:rsidRDefault="003D7E62">
            <w:pPr>
              <w:rPr>
                <w:rFonts w:ascii="Arial" w:hAnsi="Arial" w:cs="Arial"/>
                <w:b/>
                <w:bCs/>
                <w:sz w:val="22"/>
                <w:szCs w:val="22"/>
                <w:lang w:val="en-US"/>
              </w:rPr>
            </w:pPr>
            <w:r w:rsidRPr="005A322C">
              <w:rPr>
                <w:rStyle w:val="Forte"/>
                <w:rFonts w:ascii="Arial" w:hAnsi="Arial" w:cs="Arial"/>
                <w:b w:val="0"/>
                <w:bCs w:val="0"/>
                <w:sz w:val="22"/>
                <w:szCs w:val="22"/>
                <w:lang w:val="en-US"/>
              </w:rPr>
              <w:t>Partner Institution / Company</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9AD48" w14:textId="77777777" w:rsidR="003D7E62" w:rsidRPr="005A322C" w:rsidRDefault="003D7E62">
            <w:pPr>
              <w:rPr>
                <w:rFonts w:ascii="Arial" w:hAnsi="Arial" w:cs="Arial"/>
                <w:b/>
                <w:bCs/>
                <w:sz w:val="22"/>
                <w:szCs w:val="22"/>
                <w:lang w:val="en-US"/>
              </w:rPr>
            </w:pPr>
            <w:r w:rsidRPr="005A322C">
              <w:rPr>
                <w:rStyle w:val="Forte"/>
                <w:rFonts w:ascii="Arial" w:hAnsi="Arial" w:cs="Arial"/>
                <w:b w:val="0"/>
                <w:bCs w:val="0"/>
                <w:sz w:val="22"/>
                <w:szCs w:val="22"/>
                <w:lang w:val="en-US"/>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2C982B0" w14:textId="77777777" w:rsidR="003D7E62" w:rsidRPr="005A322C" w:rsidRDefault="003D7E62">
            <w:pPr>
              <w:rPr>
                <w:rFonts w:ascii="Arial" w:hAnsi="Arial" w:cs="Arial"/>
                <w:b/>
                <w:bCs/>
                <w:sz w:val="22"/>
                <w:szCs w:val="22"/>
                <w:lang w:val="en-US"/>
              </w:rPr>
            </w:pPr>
            <w:r w:rsidRPr="005A322C">
              <w:rPr>
                <w:rStyle w:val="Forte"/>
                <w:rFonts w:ascii="Arial" w:hAnsi="Arial" w:cs="Arial"/>
                <w:b w:val="0"/>
                <w:bCs w:val="0"/>
                <w:sz w:val="22"/>
                <w:szCs w:val="22"/>
                <w:lang w:val="en-US"/>
              </w:rPr>
              <w:t>Results Obtained or Expected</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78A7A" w14:textId="77777777" w:rsidR="003D7E62" w:rsidRPr="005A322C" w:rsidRDefault="003D7E62">
            <w:pPr>
              <w:rPr>
                <w:rFonts w:ascii="Arial" w:hAnsi="Arial" w:cs="Arial"/>
                <w:b/>
                <w:bCs/>
                <w:sz w:val="22"/>
                <w:szCs w:val="22"/>
                <w:lang w:val="en-US"/>
              </w:rPr>
            </w:pPr>
            <w:r w:rsidRPr="005A322C">
              <w:rPr>
                <w:rStyle w:val="Forte"/>
                <w:rFonts w:ascii="Arial" w:hAnsi="Arial" w:cs="Arial"/>
                <w:b w:val="0"/>
                <w:bCs w:val="0"/>
                <w:sz w:val="22"/>
                <w:szCs w:val="22"/>
                <w:lang w:val="en-US"/>
              </w:rPr>
              <w:t>Impacts Obtained or Expected</w:t>
            </w:r>
          </w:p>
        </w:tc>
      </w:tr>
      <w:tr w:rsidR="003D7E62" w:rsidRPr="005A322C" w14:paraId="4131758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98B3FE" w14:textId="77777777" w:rsidR="003D7E62" w:rsidRPr="005A322C" w:rsidRDefault="003D7E62">
            <w:pPr>
              <w:rPr>
                <w:rFonts w:ascii="Arial" w:hAnsi="Arial" w:cs="Arial"/>
                <w:sz w:val="22"/>
                <w:szCs w:val="22"/>
                <w:lang w:val="en-US"/>
              </w:rPr>
            </w:pPr>
            <w:r w:rsidRPr="005A322C">
              <w:rPr>
                <w:rFonts w:ascii="Arial" w:hAnsi="Arial" w:cs="Arial"/>
                <w:sz w:val="22"/>
                <w:szCs w:val="22"/>
                <w:lang w:val="en-US"/>
              </w:rPr>
              <w:t xml:space="preserve">University – Public S&amp;T Institution (ICT) and Instituto </w:t>
            </w:r>
            <w:r w:rsidRPr="005A322C">
              <w:rPr>
                <w:rFonts w:ascii="Arial" w:hAnsi="Arial" w:cs="Arial"/>
                <w:sz w:val="22"/>
                <w:szCs w:val="22"/>
                <w:lang w:val="en-US"/>
              </w:rPr>
              <w:lastRenderedPageBreak/>
              <w:t>Tecnologico Vale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73DE3ED" w14:textId="21BED662" w:rsidR="003D7E62" w:rsidRPr="005A322C" w:rsidRDefault="003D7E62">
            <w:pPr>
              <w:rPr>
                <w:rFonts w:ascii="Arial" w:hAnsi="Arial" w:cs="Arial"/>
                <w:sz w:val="22"/>
                <w:szCs w:val="22"/>
                <w:lang w:val="en-US"/>
              </w:rPr>
            </w:pPr>
            <w:r w:rsidRPr="005A322C">
              <w:rPr>
                <w:rFonts w:ascii="Arial" w:hAnsi="Arial" w:cs="Arial"/>
                <w:sz w:val="22"/>
                <w:szCs w:val="22"/>
                <w:lang w:val="en-US"/>
              </w:rPr>
              <w:lastRenderedPageBreak/>
              <w:t xml:space="preserve">Partnership Agreement for R&amp;D with the objective of technical and scientific cooperation between the PARTNERS to </w:t>
            </w:r>
            <w:r w:rsidRPr="005A322C">
              <w:rPr>
                <w:rFonts w:ascii="Arial" w:hAnsi="Arial" w:cs="Arial"/>
                <w:sz w:val="22"/>
                <w:szCs w:val="22"/>
                <w:lang w:val="en-US"/>
              </w:rPr>
              <w:lastRenderedPageBreak/>
              <w:t>develop the research entitled Technical Collaboration in Mining Process Automation, utilizing the Know-How related to technical knowledge in Embedded Systems and technical knowledge in the area of Predictive and Robust Control.</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DCDF7" w14:textId="247C2C8C" w:rsidR="003D7E62" w:rsidRPr="005A322C" w:rsidRDefault="003D7E62">
            <w:pPr>
              <w:rPr>
                <w:rFonts w:ascii="Arial" w:hAnsi="Arial" w:cs="Arial"/>
                <w:sz w:val="22"/>
                <w:szCs w:val="22"/>
                <w:lang w:val="en-US"/>
              </w:rPr>
            </w:pPr>
            <w:r w:rsidRPr="005A322C">
              <w:rPr>
                <w:rFonts w:ascii="Arial" w:hAnsi="Arial" w:cs="Arial"/>
                <w:sz w:val="22"/>
                <w:szCs w:val="22"/>
                <w:lang w:val="en-US"/>
              </w:rPr>
              <w:lastRenderedPageBreak/>
              <w:t xml:space="preserve">Promoting the transfer of technical knowledge in Embedded Systems so that the necessary processes for the mining chain can be improved </w:t>
            </w:r>
            <w:r w:rsidRPr="005A322C">
              <w:rPr>
                <w:rFonts w:ascii="Arial" w:hAnsi="Arial" w:cs="Arial"/>
                <w:sz w:val="22"/>
                <w:szCs w:val="22"/>
                <w:lang w:val="en-US"/>
              </w:rPr>
              <w:lastRenderedPageBreak/>
              <w:t>through automated and/or autonomous systems; Understanding the state-of-the-art techniques and technologies that allow for improving production and safety in operations.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378E3" w14:textId="5BB1F092" w:rsidR="003D7E62" w:rsidRPr="005A322C" w:rsidRDefault="003D7E62">
            <w:pPr>
              <w:rPr>
                <w:rFonts w:ascii="Arial" w:hAnsi="Arial" w:cs="Arial"/>
                <w:sz w:val="22"/>
                <w:szCs w:val="22"/>
                <w:lang w:val="en-US"/>
              </w:rPr>
            </w:pPr>
            <w:r w:rsidRPr="005A322C">
              <w:rPr>
                <w:rFonts w:ascii="Arial" w:hAnsi="Arial" w:cs="Arial"/>
                <w:sz w:val="22"/>
                <w:szCs w:val="22"/>
                <w:lang w:val="en-US"/>
              </w:rPr>
              <w:lastRenderedPageBreak/>
              <w:t xml:space="preserve">According to Law No. 13.243 of January 11, 2016, the present proposal intends to act mainly on three axes, namely: 1. Promotion of </w:t>
            </w:r>
            <w:r w:rsidRPr="005A322C">
              <w:rPr>
                <w:rFonts w:ascii="Arial" w:hAnsi="Arial" w:cs="Arial"/>
                <w:sz w:val="22"/>
                <w:szCs w:val="22"/>
                <w:lang w:val="en-US"/>
              </w:rPr>
              <w:lastRenderedPageBreak/>
              <w:t xml:space="preserve">scientific and technological activities as strategic for economic and social development; 2. Promotion and continuity of scientific and technological training and qualification processes, with the training of qualified professionals in the area of Embedded Systems and Predictive and Robust Control; 3. Promotion of cooperation and interaction between public entities, between the public and private sectors, and between companies. It is noted that the current cooperation and interaction related to the academic </w:t>
            </w:r>
            <w:r w:rsidR="00F70703" w:rsidRPr="005A322C">
              <w:rPr>
                <w:rFonts w:ascii="Arial" w:hAnsi="Arial" w:cs="Arial"/>
                <w:sz w:val="22"/>
                <w:szCs w:val="22"/>
                <w:lang w:val="en-US"/>
              </w:rPr>
              <w:t>master’s</w:t>
            </w:r>
            <w:r w:rsidRPr="005A322C">
              <w:rPr>
                <w:rFonts w:ascii="Arial" w:hAnsi="Arial" w:cs="Arial"/>
                <w:sz w:val="22"/>
                <w:szCs w:val="22"/>
                <w:lang w:val="en-US"/>
              </w:rPr>
              <w:t xml:space="preserve"> program of the UFOP/ITV partnership already presents prolific results, as can be seen through the publications and employability of the program's graduates. </w:t>
            </w:r>
          </w:p>
        </w:tc>
      </w:tr>
    </w:tbl>
    <w:p w14:paraId="143E4EC2" w14:textId="77777777" w:rsidR="00B72A3A" w:rsidRPr="005A322C" w:rsidRDefault="00B72A3A" w:rsidP="006864CA">
      <w:pPr>
        <w:jc w:val="both"/>
        <w:rPr>
          <w:rFonts w:ascii="Arial" w:hAnsi="Arial" w:cs="Arial"/>
          <w:bCs/>
          <w:sz w:val="22"/>
          <w:szCs w:val="22"/>
          <w:lang w:val="en-US"/>
        </w:rPr>
      </w:pPr>
    </w:p>
    <w:p w14:paraId="43792D2D" w14:textId="77777777" w:rsidR="00B72A3A" w:rsidRPr="005A322C" w:rsidRDefault="00B72A3A" w:rsidP="006864CA">
      <w:pPr>
        <w:jc w:val="both"/>
        <w:rPr>
          <w:rFonts w:ascii="Arial" w:hAnsi="Arial" w:cs="Arial"/>
          <w:bCs/>
          <w:sz w:val="22"/>
          <w:szCs w:val="22"/>
          <w:lang w:val="en-US"/>
        </w:rPr>
      </w:pPr>
    </w:p>
    <w:p w14:paraId="000001E0" w14:textId="0FA17F0A" w:rsidR="00DA0ADD" w:rsidRPr="005A322C" w:rsidRDefault="00000000" w:rsidP="006864CA">
      <w:pPr>
        <w:jc w:val="both"/>
        <w:rPr>
          <w:rFonts w:ascii="Arial" w:hAnsi="Arial" w:cs="Arial"/>
          <w:b/>
          <w:sz w:val="22"/>
          <w:szCs w:val="22"/>
          <w:lang w:val="en-US"/>
        </w:rPr>
      </w:pPr>
      <w:r w:rsidRPr="005A322C">
        <w:rPr>
          <w:rFonts w:ascii="Arial" w:hAnsi="Arial" w:cs="Arial"/>
          <w:b/>
          <w:sz w:val="22"/>
          <w:szCs w:val="22"/>
          <w:lang w:val="en-US"/>
        </w:rPr>
        <w:t>g. CURRICULUM INTERNATIONALIZATION AND PROMOTION OF MULTILINGUALISM</w:t>
      </w:r>
    </w:p>
    <w:p w14:paraId="000001E1" w14:textId="77777777" w:rsidR="00DA0ADD" w:rsidRPr="005A322C" w:rsidRDefault="00DA0ADD" w:rsidP="006864CA">
      <w:pPr>
        <w:jc w:val="both"/>
        <w:rPr>
          <w:rFonts w:ascii="Arial" w:hAnsi="Arial" w:cs="Arial"/>
          <w:bCs/>
          <w:sz w:val="22"/>
          <w:szCs w:val="22"/>
          <w:lang w:val="en-US"/>
        </w:rPr>
      </w:pPr>
    </w:p>
    <w:p w14:paraId="000001E2" w14:textId="3CF012A8" w:rsidR="00DA0ADD" w:rsidRPr="005A322C" w:rsidRDefault="00000000" w:rsidP="006864CA">
      <w:pPr>
        <w:pStyle w:val="PargrafodaLista"/>
        <w:numPr>
          <w:ilvl w:val="0"/>
          <w:numId w:val="3"/>
        </w:numPr>
        <w:jc w:val="both"/>
        <w:rPr>
          <w:rFonts w:ascii="Arial" w:hAnsi="Arial" w:cs="Arial"/>
          <w:bCs/>
          <w:sz w:val="22"/>
          <w:szCs w:val="22"/>
          <w:lang w:val="en-US"/>
        </w:rPr>
      </w:pPr>
      <w:r w:rsidRPr="005A322C">
        <w:rPr>
          <w:rFonts w:ascii="Arial" w:hAnsi="Arial" w:cs="Arial"/>
          <w:bCs/>
          <w:sz w:val="22"/>
          <w:szCs w:val="22"/>
          <w:lang w:val="en-US"/>
        </w:rPr>
        <w:t>Inform below the average number of disciplines taught in a foreign language in graduate programs, considering the last four years. note: Base this on the total number of disciplines offered each year and calculate the annual average to insert here.</w:t>
      </w:r>
    </w:p>
    <w:p w14:paraId="21B1CC1C" w14:textId="77777777" w:rsidR="00733599" w:rsidRPr="005A322C" w:rsidRDefault="00733599" w:rsidP="006864CA">
      <w:pPr>
        <w:ind w:left="360"/>
        <w:jc w:val="both"/>
        <w:rPr>
          <w:rFonts w:ascii="Arial" w:hAnsi="Arial" w:cs="Arial"/>
          <w:bCs/>
          <w:sz w:val="22"/>
          <w:szCs w:val="22"/>
          <w:lang w:val="en-US"/>
        </w:rPr>
      </w:pPr>
    </w:p>
    <w:p w14:paraId="592C0F56" w14:textId="77777777" w:rsidR="00733599" w:rsidRPr="005A322C" w:rsidRDefault="00733599" w:rsidP="006864CA">
      <w:pPr>
        <w:ind w:left="360"/>
        <w:jc w:val="both"/>
        <w:rPr>
          <w:rFonts w:ascii="Arial" w:hAnsi="Arial" w:cs="Arial"/>
          <w:bCs/>
          <w:sz w:val="22"/>
          <w:szCs w:val="22"/>
          <w:lang w:val="en-US"/>
        </w:rPr>
      </w:pPr>
    </w:p>
    <w:p w14:paraId="56E0785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courses (average of courses from the last 4 academic periods): 5 </w:t>
      </w:r>
    </w:p>
    <w:p w14:paraId="7C75DBB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students (average of students from the last 4 academic periods): 45 </w:t>
      </w:r>
    </w:p>
    <w:p w14:paraId="507B4FE7" w14:textId="77777777" w:rsidR="00733599" w:rsidRPr="005A322C" w:rsidRDefault="00733599" w:rsidP="006864CA">
      <w:pPr>
        <w:jc w:val="both"/>
        <w:rPr>
          <w:rFonts w:ascii="Arial" w:hAnsi="Arial" w:cs="Arial"/>
          <w:bCs/>
          <w:color w:val="000000" w:themeColor="text1"/>
          <w:sz w:val="22"/>
          <w:szCs w:val="22"/>
          <w:lang w:val="en-US"/>
        </w:rPr>
      </w:pPr>
    </w:p>
    <w:p w14:paraId="25B528F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Initiatives for diversifying the academic curriculum aimed at attracting and training international students, as well as preparing local students for global contexts, which are still active. | </w:t>
      </w:r>
    </w:p>
    <w:p w14:paraId="31F12941"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063"/>
        <w:gridCol w:w="2752"/>
        <w:gridCol w:w="1417"/>
        <w:gridCol w:w="1276"/>
        <w:gridCol w:w="1351"/>
      </w:tblGrid>
      <w:tr w:rsidR="00733599" w:rsidRPr="005A322C" w14:paraId="4386572A" w14:textId="77777777" w:rsidTr="00723662">
        <w:tc>
          <w:tcPr>
            <w:tcW w:w="2063" w:type="dxa"/>
          </w:tcPr>
          <w:p w14:paraId="0BC86BD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Linguistic training initiatives</w:t>
            </w:r>
          </w:p>
        </w:tc>
        <w:tc>
          <w:tcPr>
            <w:tcW w:w="2752" w:type="dxa"/>
          </w:tcPr>
          <w:p w14:paraId="22DD1C8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Description</w:t>
            </w:r>
          </w:p>
        </w:tc>
        <w:tc>
          <w:tcPr>
            <w:tcW w:w="1417" w:type="dxa"/>
          </w:tcPr>
          <w:p w14:paraId="179C143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 of Faculty</w:t>
            </w:r>
          </w:p>
        </w:tc>
        <w:tc>
          <w:tcPr>
            <w:tcW w:w="1276" w:type="dxa"/>
          </w:tcPr>
          <w:p w14:paraId="59C0BCD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 of Graduate Students</w:t>
            </w:r>
          </w:p>
        </w:tc>
        <w:tc>
          <w:tcPr>
            <w:tcW w:w="1351" w:type="dxa"/>
          </w:tcPr>
          <w:p w14:paraId="5219D17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 of Technical Teams</w:t>
            </w:r>
          </w:p>
        </w:tc>
      </w:tr>
      <w:tr w:rsidR="00733599" w:rsidRPr="005A322C" w14:paraId="456E27AF" w14:textId="77777777" w:rsidTr="00723662">
        <w:tc>
          <w:tcPr>
            <w:tcW w:w="2063" w:type="dxa"/>
          </w:tcPr>
          <w:p w14:paraId="13CACD4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Technical Visit to the Human Psychophysiology Laboratory, University of Granada (Spain)</w:t>
            </w:r>
          </w:p>
        </w:tc>
        <w:tc>
          <w:tcPr>
            <w:tcW w:w="2752" w:type="dxa"/>
          </w:tcPr>
          <w:p w14:paraId="663239F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Monitoring the project of doctoral student Cristina González, using the eye-tracking technique to investigate food stimuli. Participation in the inaugural lecture of the master's course in Psychology "Social networks, floating individuals and mental health. Alone together," given by Prof. Marino Pérez Álvarez</w:t>
            </w:r>
          </w:p>
        </w:tc>
        <w:tc>
          <w:tcPr>
            <w:tcW w:w="1417" w:type="dxa"/>
          </w:tcPr>
          <w:p w14:paraId="2FE7A24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1276" w:type="dxa"/>
          </w:tcPr>
          <w:p w14:paraId="6448A7C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1351" w:type="dxa"/>
          </w:tcPr>
          <w:p w14:paraId="5259430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BBEE0CF" w14:textId="77777777" w:rsidTr="00723662">
        <w:tc>
          <w:tcPr>
            <w:tcW w:w="2063" w:type="dxa"/>
          </w:tcPr>
          <w:p w14:paraId="2DF535D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Short-term courses in a foreign language with the participation of students from partner institutions</w:t>
            </w:r>
          </w:p>
        </w:tc>
        <w:tc>
          <w:tcPr>
            <w:tcW w:w="2752" w:type="dxa"/>
          </w:tcPr>
          <w:p w14:paraId="332088E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The DRI offered, on different occasions, short-term courses in a foreign language with content taught by faculty from the institution and targeting foreign students from partner universities and UFOP students, promoting an exchange of experiences between students of different languages and different backgrounds</w:t>
            </w:r>
          </w:p>
        </w:tc>
        <w:tc>
          <w:tcPr>
            <w:tcW w:w="1417" w:type="dxa"/>
          </w:tcPr>
          <w:p w14:paraId="0231A8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05</w:t>
            </w:r>
          </w:p>
        </w:tc>
        <w:tc>
          <w:tcPr>
            <w:tcW w:w="1276" w:type="dxa"/>
          </w:tcPr>
          <w:p w14:paraId="461C8C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10</w:t>
            </w:r>
          </w:p>
        </w:tc>
        <w:tc>
          <w:tcPr>
            <w:tcW w:w="1351" w:type="dxa"/>
          </w:tcPr>
          <w:p w14:paraId="5049012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493CFEB" w14:textId="77777777" w:rsidTr="00723662">
        <w:tc>
          <w:tcPr>
            <w:tcW w:w="2063" w:type="dxa"/>
          </w:tcPr>
          <w:p w14:paraId="04C3274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Mandatory course in English</w:t>
            </w:r>
          </w:p>
        </w:tc>
        <w:tc>
          <w:tcPr>
            <w:tcW w:w="2752" w:type="dxa"/>
          </w:tcPr>
          <w:p w14:paraId="4DC6FD4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The PPG CBIOL made the course Seminars in Biological Sciences - NUP153 mandatory for all doctoral students since 2021. This course aims to prepare students for the presentation and discussion of their work in English.</w:t>
            </w:r>
          </w:p>
        </w:tc>
        <w:tc>
          <w:tcPr>
            <w:tcW w:w="1417" w:type="dxa"/>
          </w:tcPr>
          <w:p w14:paraId="65F04E6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1276" w:type="dxa"/>
          </w:tcPr>
          <w:p w14:paraId="4EFBF68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10</w:t>
            </w:r>
          </w:p>
        </w:tc>
        <w:tc>
          <w:tcPr>
            <w:tcW w:w="1351" w:type="dxa"/>
          </w:tcPr>
          <w:p w14:paraId="332D1BE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C071C39" w14:textId="77777777" w:rsidTr="00723662">
        <w:tc>
          <w:tcPr>
            <w:tcW w:w="2063" w:type="dxa"/>
          </w:tcPr>
          <w:p w14:paraId="159C5F4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Event: Inaugural Lecture "Boosting Graduate Studies through Internationalization</w:t>
            </w:r>
          </w:p>
        </w:tc>
        <w:tc>
          <w:tcPr>
            <w:tcW w:w="2752" w:type="dxa"/>
          </w:tcPr>
          <w:p w14:paraId="2AFF4E9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 2023, the PPGSN held the Inaugural Lecture which featured the presence of important academic leaders: Antônio Chalfun Júnior (Director DRI UFLA), Anderson A. Gamarano (Director DRI UFOP), and Renata Guerra de Sá Cota (Pro-Rector for Research and Innovation at UFOP). The event </w:t>
            </w:r>
            <w:r w:rsidRPr="005A322C">
              <w:rPr>
                <w:rFonts w:ascii="Arial" w:hAnsi="Arial" w:cs="Arial"/>
                <w:bCs/>
                <w:color w:val="000000" w:themeColor="text1"/>
                <w:sz w:val="22"/>
                <w:szCs w:val="22"/>
                <w:lang w:val="en-US"/>
              </w:rPr>
              <w:lastRenderedPageBreak/>
              <w:t>promoted debates on the challenges of internationalization and presented opportunities for student exchange, strengthening global academic connections.</w:t>
            </w:r>
          </w:p>
        </w:tc>
        <w:tc>
          <w:tcPr>
            <w:tcW w:w="1417" w:type="dxa"/>
          </w:tcPr>
          <w:p w14:paraId="1F774BC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05</w:t>
            </w:r>
          </w:p>
        </w:tc>
        <w:tc>
          <w:tcPr>
            <w:tcW w:w="1276" w:type="dxa"/>
          </w:tcPr>
          <w:p w14:paraId="3EA3D9D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10</w:t>
            </w:r>
          </w:p>
        </w:tc>
        <w:tc>
          <w:tcPr>
            <w:tcW w:w="1351" w:type="dxa"/>
          </w:tcPr>
          <w:p w14:paraId="2EE96CF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9DE1C8F" w14:textId="77777777" w:rsidTr="00723662">
        <w:tc>
          <w:tcPr>
            <w:tcW w:w="2063" w:type="dxa"/>
          </w:tcPr>
          <w:p w14:paraId="47D2894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Integration Course in Health and Nutrition (CISEN)</w:t>
            </w:r>
          </w:p>
        </w:tc>
        <w:tc>
          <w:tcPr>
            <w:tcW w:w="2752" w:type="dxa"/>
          </w:tcPr>
          <w:p w14:paraId="72E9491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The Integration Course in Health and Nutrition (CISEN), held by the PPGSN, has been an important space for international scientific discussions. In 2022, in its 6th edition, the event brought the theme "Health and Nutrition Beyond Borders," with the participation of renowned specialists: Dr. Érica Vieira (University of Toronto/CAMH) and Dr. Rafael Machado Rezende (Harvard Medical School / Brigham and Women's Hospital). Inaugural Lecture on Internationalization.</w:t>
            </w:r>
          </w:p>
        </w:tc>
        <w:tc>
          <w:tcPr>
            <w:tcW w:w="1417" w:type="dxa"/>
          </w:tcPr>
          <w:p w14:paraId="7AA5476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05</w:t>
            </w:r>
          </w:p>
        </w:tc>
        <w:tc>
          <w:tcPr>
            <w:tcW w:w="1276" w:type="dxa"/>
          </w:tcPr>
          <w:p w14:paraId="31B10AA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10</w:t>
            </w:r>
          </w:p>
        </w:tc>
        <w:tc>
          <w:tcPr>
            <w:tcW w:w="1351" w:type="dxa"/>
          </w:tcPr>
          <w:p w14:paraId="6FF30A4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38FA80D4" w14:textId="77777777" w:rsidR="00733599" w:rsidRPr="005A322C" w:rsidRDefault="00733599" w:rsidP="006864CA">
      <w:pPr>
        <w:jc w:val="both"/>
        <w:rPr>
          <w:rFonts w:ascii="Arial" w:hAnsi="Arial" w:cs="Arial"/>
          <w:bCs/>
          <w:color w:val="000000" w:themeColor="text1"/>
          <w:sz w:val="22"/>
          <w:szCs w:val="22"/>
          <w:lang w:val="en-US"/>
        </w:rPr>
      </w:pPr>
    </w:p>
    <w:p w14:paraId="0CCB3F5D" w14:textId="77777777" w:rsidR="0042387E" w:rsidRPr="005A322C" w:rsidRDefault="0042387E" w:rsidP="006864CA">
      <w:pPr>
        <w:jc w:val="both"/>
        <w:rPr>
          <w:rFonts w:ascii="Arial" w:hAnsi="Arial" w:cs="Arial"/>
          <w:b/>
          <w:color w:val="000000" w:themeColor="text1"/>
          <w:sz w:val="22"/>
          <w:szCs w:val="22"/>
          <w:lang w:val="en-US"/>
        </w:rPr>
      </w:pPr>
    </w:p>
    <w:p w14:paraId="03639AA0" w14:textId="77777777" w:rsidR="0042387E" w:rsidRPr="005A322C" w:rsidRDefault="0042387E" w:rsidP="006864CA">
      <w:pPr>
        <w:jc w:val="both"/>
        <w:rPr>
          <w:rFonts w:ascii="Arial" w:hAnsi="Arial" w:cs="Arial"/>
          <w:b/>
          <w:color w:val="000000" w:themeColor="text1"/>
          <w:sz w:val="22"/>
          <w:szCs w:val="22"/>
          <w:lang w:val="en-US"/>
        </w:rPr>
      </w:pPr>
    </w:p>
    <w:p w14:paraId="43879173" w14:textId="6C4A8F2D"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INTERNATIONAL MOBILITY</w:t>
      </w:r>
    </w:p>
    <w:p w14:paraId="42E3D1E7" w14:textId="77777777" w:rsidR="00733599" w:rsidRPr="005A322C" w:rsidRDefault="00733599" w:rsidP="006864CA">
      <w:pPr>
        <w:jc w:val="both"/>
        <w:rPr>
          <w:rFonts w:ascii="Arial" w:hAnsi="Arial" w:cs="Arial"/>
          <w:bCs/>
          <w:color w:val="000000" w:themeColor="text1"/>
          <w:sz w:val="22"/>
          <w:szCs w:val="22"/>
          <w:lang w:val="en-US"/>
        </w:rPr>
      </w:pPr>
    </w:p>
    <w:p w14:paraId="38F85EB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International mobility with and without agreement (IN and OUT) of graduate students, faculty, researchers, and technical staff from the network's institutions in the last 8 years (2017 to 2024). </w:t>
      </w:r>
    </w:p>
    <w:p w14:paraId="2B5562A0" w14:textId="77777777" w:rsidR="00733599" w:rsidRPr="005A322C" w:rsidRDefault="00733599" w:rsidP="006864CA">
      <w:pPr>
        <w:jc w:val="both"/>
        <w:rPr>
          <w:rFonts w:ascii="Arial" w:hAnsi="Arial" w:cs="Arial"/>
          <w:bCs/>
          <w:color w:val="000000" w:themeColor="text1"/>
          <w:sz w:val="22"/>
          <w:szCs w:val="22"/>
          <w:lang w:val="en-US"/>
        </w:rPr>
      </w:pPr>
    </w:p>
    <w:p w14:paraId="05B5620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Scholarship Abroad</w:t>
      </w:r>
    </w:p>
    <w:p w14:paraId="1A7F62F8" w14:textId="77777777" w:rsidR="00733599" w:rsidRPr="005A322C" w:rsidRDefault="00733599" w:rsidP="006864CA">
      <w:pPr>
        <w:jc w:val="both"/>
        <w:rPr>
          <w:rFonts w:ascii="Arial" w:hAnsi="Arial" w:cs="Arial"/>
          <w:bCs/>
          <w:color w:val="000000" w:themeColor="text1"/>
          <w:sz w:val="22"/>
          <w:szCs w:val="22"/>
          <w:lang w:val="en-US"/>
        </w:rPr>
      </w:pPr>
    </w:p>
    <w:p w14:paraId="24047A3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AFRICA</w:t>
      </w:r>
    </w:p>
    <w:p w14:paraId="5AD0892F"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3A8504E5" w14:textId="77777777" w:rsidTr="0026025B">
        <w:tc>
          <w:tcPr>
            <w:tcW w:w="2831" w:type="dxa"/>
          </w:tcPr>
          <w:p w14:paraId="0D2BB2A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6072988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27531CC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251E5B9B" w14:textId="77777777" w:rsidTr="0026025B">
        <w:tc>
          <w:tcPr>
            <w:tcW w:w="2831" w:type="dxa"/>
          </w:tcPr>
          <w:p w14:paraId="1C199AE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1D58AEB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E32922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F0BDA7F" w14:textId="77777777" w:rsidTr="0026025B">
        <w:tc>
          <w:tcPr>
            <w:tcW w:w="2831" w:type="dxa"/>
          </w:tcPr>
          <w:p w14:paraId="18AD170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43588F6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783316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7115BFA" w14:textId="77777777" w:rsidTr="0026025B">
        <w:tc>
          <w:tcPr>
            <w:tcW w:w="2831" w:type="dxa"/>
          </w:tcPr>
          <w:p w14:paraId="44CA00F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1493105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8E6BDE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669AE35" w14:textId="77777777" w:rsidTr="0026025B">
        <w:tc>
          <w:tcPr>
            <w:tcW w:w="2831" w:type="dxa"/>
          </w:tcPr>
          <w:p w14:paraId="70028412"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2B91A94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E18546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E6478F5" w14:textId="77777777" w:rsidTr="0026025B">
        <w:tc>
          <w:tcPr>
            <w:tcW w:w="2831" w:type="dxa"/>
          </w:tcPr>
          <w:p w14:paraId="2F4CFE1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37BCCC9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100951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66B1158" w14:textId="77777777" w:rsidTr="0026025B">
        <w:tc>
          <w:tcPr>
            <w:tcW w:w="2831" w:type="dxa"/>
          </w:tcPr>
          <w:p w14:paraId="1F81348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3AC9240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1787D4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7C54F49" w14:textId="77777777" w:rsidTr="0026025B">
        <w:tc>
          <w:tcPr>
            <w:tcW w:w="2831" w:type="dxa"/>
          </w:tcPr>
          <w:p w14:paraId="24851CC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21AF01C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1E2E05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5082912" w14:textId="77777777" w:rsidTr="0026025B">
        <w:tc>
          <w:tcPr>
            <w:tcW w:w="2831" w:type="dxa"/>
          </w:tcPr>
          <w:p w14:paraId="377F69A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2E05061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1C81CD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651C68C2" w14:textId="77777777" w:rsidR="00733599" w:rsidRPr="005A322C" w:rsidRDefault="00733599" w:rsidP="006864CA">
      <w:pPr>
        <w:jc w:val="both"/>
        <w:rPr>
          <w:rFonts w:ascii="Arial" w:hAnsi="Arial" w:cs="Arial"/>
          <w:bCs/>
          <w:color w:val="000000" w:themeColor="text1"/>
          <w:sz w:val="22"/>
          <w:szCs w:val="22"/>
          <w:lang w:val="en-US"/>
        </w:rPr>
      </w:pPr>
    </w:p>
    <w:p w14:paraId="2B9B9D9C" w14:textId="77777777" w:rsidR="00733599" w:rsidRPr="005A322C" w:rsidRDefault="00733599" w:rsidP="006864CA">
      <w:pPr>
        <w:jc w:val="both"/>
        <w:rPr>
          <w:rFonts w:ascii="Arial" w:hAnsi="Arial" w:cs="Arial"/>
          <w:bCs/>
          <w:color w:val="000000" w:themeColor="text1"/>
          <w:sz w:val="22"/>
          <w:szCs w:val="22"/>
          <w:lang w:val="en-US"/>
        </w:rPr>
      </w:pPr>
    </w:p>
    <w:p w14:paraId="0BFA332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NORTH AMERICA</w:t>
      </w:r>
    </w:p>
    <w:p w14:paraId="188A2675"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3C95AFAE" w14:textId="77777777" w:rsidTr="0026025B">
        <w:tc>
          <w:tcPr>
            <w:tcW w:w="2831" w:type="dxa"/>
          </w:tcPr>
          <w:p w14:paraId="06F219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10CB98F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6DB7BB3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4A1BF400" w14:textId="77777777" w:rsidTr="0026025B">
        <w:tc>
          <w:tcPr>
            <w:tcW w:w="2831" w:type="dxa"/>
          </w:tcPr>
          <w:p w14:paraId="55816E5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6173E2E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5D511E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D20479F" w14:textId="77777777" w:rsidTr="0026025B">
        <w:tc>
          <w:tcPr>
            <w:tcW w:w="2831" w:type="dxa"/>
          </w:tcPr>
          <w:p w14:paraId="2D6C893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37D95F1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922F51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A7A855A" w14:textId="77777777" w:rsidTr="0026025B">
        <w:tc>
          <w:tcPr>
            <w:tcW w:w="2831" w:type="dxa"/>
          </w:tcPr>
          <w:p w14:paraId="1A686C5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331012D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AAF19B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0F53A8B" w14:textId="77777777" w:rsidTr="0026025B">
        <w:tc>
          <w:tcPr>
            <w:tcW w:w="2831" w:type="dxa"/>
          </w:tcPr>
          <w:p w14:paraId="495AC1E9"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39CDD6F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8BDB5D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21</w:t>
            </w:r>
          </w:p>
        </w:tc>
      </w:tr>
      <w:tr w:rsidR="00733599" w:rsidRPr="005A322C" w14:paraId="3E35B7BB" w14:textId="77777777" w:rsidTr="0026025B">
        <w:tc>
          <w:tcPr>
            <w:tcW w:w="2831" w:type="dxa"/>
          </w:tcPr>
          <w:p w14:paraId="2AD3A6A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14AC814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8E82DE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4A8CDD7" w14:textId="77777777" w:rsidTr="0026025B">
        <w:tc>
          <w:tcPr>
            <w:tcW w:w="2831" w:type="dxa"/>
          </w:tcPr>
          <w:p w14:paraId="2DD65F5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141487B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2A73BA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1913E3C" w14:textId="77777777" w:rsidTr="0026025B">
        <w:tc>
          <w:tcPr>
            <w:tcW w:w="2831" w:type="dxa"/>
          </w:tcPr>
          <w:p w14:paraId="2AED65E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706C377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0298F8E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51F650C" w14:textId="77777777" w:rsidTr="0026025B">
        <w:tc>
          <w:tcPr>
            <w:tcW w:w="2831" w:type="dxa"/>
          </w:tcPr>
          <w:p w14:paraId="7C0D63D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28BCB42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A58361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307457A6" w14:textId="77777777" w:rsidR="00733599" w:rsidRPr="005A322C" w:rsidRDefault="00733599" w:rsidP="006864CA">
      <w:pPr>
        <w:jc w:val="both"/>
        <w:rPr>
          <w:rFonts w:ascii="Arial" w:hAnsi="Arial" w:cs="Arial"/>
          <w:bCs/>
          <w:color w:val="000000" w:themeColor="text1"/>
          <w:sz w:val="22"/>
          <w:szCs w:val="22"/>
          <w:lang w:val="en-US"/>
        </w:rPr>
      </w:pPr>
    </w:p>
    <w:p w14:paraId="7A53506C" w14:textId="77777777" w:rsidR="00733599" w:rsidRPr="005A322C" w:rsidRDefault="00733599" w:rsidP="006864CA">
      <w:pPr>
        <w:jc w:val="both"/>
        <w:rPr>
          <w:rFonts w:ascii="Arial" w:hAnsi="Arial" w:cs="Arial"/>
          <w:bCs/>
          <w:color w:val="000000" w:themeColor="text1"/>
          <w:sz w:val="22"/>
          <w:szCs w:val="22"/>
          <w:lang w:val="en-US"/>
        </w:rPr>
      </w:pPr>
    </w:p>
    <w:p w14:paraId="6941264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LATIN AMERICA AND THE CARIBBEAN</w:t>
      </w:r>
    </w:p>
    <w:p w14:paraId="0365A8E4"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47E5D65E" w14:textId="77777777" w:rsidTr="0026025B">
        <w:tc>
          <w:tcPr>
            <w:tcW w:w="2831" w:type="dxa"/>
          </w:tcPr>
          <w:p w14:paraId="6E0CF06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01701E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4550CD6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5757865A" w14:textId="77777777" w:rsidTr="0026025B">
        <w:tc>
          <w:tcPr>
            <w:tcW w:w="2831" w:type="dxa"/>
          </w:tcPr>
          <w:p w14:paraId="575DBE8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4263D80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B625B5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D58CE2B" w14:textId="77777777" w:rsidTr="0026025B">
        <w:tc>
          <w:tcPr>
            <w:tcW w:w="2831" w:type="dxa"/>
          </w:tcPr>
          <w:p w14:paraId="53CA11C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0A1996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2B1781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C3F6309" w14:textId="77777777" w:rsidTr="0026025B">
        <w:tc>
          <w:tcPr>
            <w:tcW w:w="2831" w:type="dxa"/>
          </w:tcPr>
          <w:p w14:paraId="12EA09D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3789064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EC2A4F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C2E8F4E" w14:textId="77777777" w:rsidTr="0026025B">
        <w:tc>
          <w:tcPr>
            <w:tcW w:w="2831" w:type="dxa"/>
          </w:tcPr>
          <w:p w14:paraId="16C718CE"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6F0F43B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7A5BC1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04</w:t>
            </w:r>
          </w:p>
        </w:tc>
      </w:tr>
      <w:tr w:rsidR="00733599" w:rsidRPr="005A322C" w14:paraId="7D203C76" w14:textId="77777777" w:rsidTr="0026025B">
        <w:tc>
          <w:tcPr>
            <w:tcW w:w="2831" w:type="dxa"/>
          </w:tcPr>
          <w:p w14:paraId="513C9D5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1D6C218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22</w:t>
            </w:r>
          </w:p>
        </w:tc>
        <w:tc>
          <w:tcPr>
            <w:tcW w:w="2832" w:type="dxa"/>
          </w:tcPr>
          <w:p w14:paraId="584F814D" w14:textId="77777777" w:rsidR="00733599" w:rsidRPr="005A322C" w:rsidRDefault="00733599" w:rsidP="006864CA">
            <w:pPr>
              <w:jc w:val="both"/>
              <w:rPr>
                <w:rFonts w:ascii="Arial" w:hAnsi="Arial" w:cs="Arial"/>
                <w:bCs/>
                <w:color w:val="000000" w:themeColor="text1"/>
                <w:sz w:val="22"/>
                <w:szCs w:val="22"/>
                <w:lang w:val="en-US"/>
              </w:rPr>
            </w:pPr>
          </w:p>
        </w:tc>
      </w:tr>
      <w:tr w:rsidR="00733599" w:rsidRPr="005A322C" w14:paraId="434C1D1C" w14:textId="77777777" w:rsidTr="0026025B">
        <w:tc>
          <w:tcPr>
            <w:tcW w:w="2831" w:type="dxa"/>
          </w:tcPr>
          <w:p w14:paraId="58BC84B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533D028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696D3E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946F6F7" w14:textId="77777777" w:rsidTr="0026025B">
        <w:tc>
          <w:tcPr>
            <w:tcW w:w="2831" w:type="dxa"/>
          </w:tcPr>
          <w:p w14:paraId="5A058CF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21FED39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80880E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25423E3" w14:textId="77777777" w:rsidTr="0026025B">
        <w:tc>
          <w:tcPr>
            <w:tcW w:w="2831" w:type="dxa"/>
          </w:tcPr>
          <w:p w14:paraId="027D26A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164125C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C53B50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40F16F3E" w14:textId="77777777" w:rsidR="00733599" w:rsidRPr="005A322C" w:rsidRDefault="00733599" w:rsidP="006864CA">
      <w:pPr>
        <w:jc w:val="both"/>
        <w:rPr>
          <w:rFonts w:ascii="Arial" w:hAnsi="Arial" w:cs="Arial"/>
          <w:bCs/>
          <w:color w:val="000000" w:themeColor="text1"/>
          <w:sz w:val="22"/>
          <w:szCs w:val="22"/>
          <w:lang w:val="en-US"/>
        </w:rPr>
      </w:pPr>
    </w:p>
    <w:p w14:paraId="094564B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ASIA</w:t>
      </w:r>
    </w:p>
    <w:p w14:paraId="46353CA9"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4912AE66" w14:textId="77777777" w:rsidTr="0026025B">
        <w:tc>
          <w:tcPr>
            <w:tcW w:w="2831" w:type="dxa"/>
          </w:tcPr>
          <w:p w14:paraId="0364EF1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523635E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04BFB1B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6EE0D294" w14:textId="77777777" w:rsidTr="0026025B">
        <w:tc>
          <w:tcPr>
            <w:tcW w:w="2831" w:type="dxa"/>
          </w:tcPr>
          <w:p w14:paraId="6CB959D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1DB9792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F6ACA5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D8B97FE" w14:textId="77777777" w:rsidTr="0026025B">
        <w:tc>
          <w:tcPr>
            <w:tcW w:w="2831" w:type="dxa"/>
          </w:tcPr>
          <w:p w14:paraId="41FB5E5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635F231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3D13FD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5BA4934" w14:textId="77777777" w:rsidTr="0026025B">
        <w:tc>
          <w:tcPr>
            <w:tcW w:w="2831" w:type="dxa"/>
          </w:tcPr>
          <w:p w14:paraId="0F52A02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6FD79AF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D60CD8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CDE48B2" w14:textId="77777777" w:rsidTr="0026025B">
        <w:tc>
          <w:tcPr>
            <w:tcW w:w="2831" w:type="dxa"/>
          </w:tcPr>
          <w:p w14:paraId="16972576"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3F84E3F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82ACBE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439CE21" w14:textId="77777777" w:rsidTr="0026025B">
        <w:tc>
          <w:tcPr>
            <w:tcW w:w="2831" w:type="dxa"/>
          </w:tcPr>
          <w:p w14:paraId="0697A95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0348057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D0642B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44C496F" w14:textId="77777777" w:rsidTr="0026025B">
        <w:tc>
          <w:tcPr>
            <w:tcW w:w="2831" w:type="dxa"/>
          </w:tcPr>
          <w:p w14:paraId="68A5B7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387FAE4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54CF47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D4D83A6" w14:textId="77777777" w:rsidTr="0026025B">
        <w:tc>
          <w:tcPr>
            <w:tcW w:w="2831" w:type="dxa"/>
          </w:tcPr>
          <w:p w14:paraId="3DAA01F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3E1B188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08805A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7EAAA01" w14:textId="77777777" w:rsidTr="0026025B">
        <w:tc>
          <w:tcPr>
            <w:tcW w:w="2831" w:type="dxa"/>
          </w:tcPr>
          <w:p w14:paraId="51C069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5D8AC0D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F1587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3088CF9E" w14:textId="77777777" w:rsidR="00733599" w:rsidRPr="005A322C" w:rsidRDefault="00733599" w:rsidP="006864CA">
      <w:pPr>
        <w:jc w:val="both"/>
        <w:rPr>
          <w:rFonts w:ascii="Arial" w:hAnsi="Arial" w:cs="Arial"/>
          <w:bCs/>
          <w:color w:val="000000" w:themeColor="text1"/>
          <w:sz w:val="22"/>
          <w:szCs w:val="22"/>
          <w:lang w:val="en-US"/>
        </w:rPr>
      </w:pPr>
    </w:p>
    <w:p w14:paraId="0B919F6B" w14:textId="77777777" w:rsidR="00733599" w:rsidRPr="005A322C" w:rsidRDefault="00733599" w:rsidP="006864CA">
      <w:pPr>
        <w:jc w:val="both"/>
        <w:rPr>
          <w:rFonts w:ascii="Arial" w:hAnsi="Arial" w:cs="Arial"/>
          <w:bCs/>
          <w:color w:val="000000" w:themeColor="text1"/>
          <w:sz w:val="22"/>
          <w:szCs w:val="22"/>
          <w:lang w:val="en-US"/>
        </w:rPr>
      </w:pPr>
    </w:p>
    <w:p w14:paraId="6C9D762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EUROPE</w:t>
      </w:r>
    </w:p>
    <w:p w14:paraId="6FC9BAE9"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649ECB00" w14:textId="77777777" w:rsidTr="0026025B">
        <w:tc>
          <w:tcPr>
            <w:tcW w:w="2831" w:type="dxa"/>
          </w:tcPr>
          <w:p w14:paraId="29145E4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Modality (Scholarships in Brazil)</w:t>
            </w:r>
          </w:p>
        </w:tc>
        <w:tc>
          <w:tcPr>
            <w:tcW w:w="2831" w:type="dxa"/>
          </w:tcPr>
          <w:p w14:paraId="0D71975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59C7E4B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12BE89BD" w14:textId="77777777" w:rsidTr="0026025B">
        <w:tc>
          <w:tcPr>
            <w:tcW w:w="2831" w:type="dxa"/>
          </w:tcPr>
          <w:p w14:paraId="3ADE9C8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09271B7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C548D5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7DD2947" w14:textId="77777777" w:rsidTr="0026025B">
        <w:tc>
          <w:tcPr>
            <w:tcW w:w="2831" w:type="dxa"/>
          </w:tcPr>
          <w:p w14:paraId="32B6D04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2A62267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26A6CD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3583FF8" w14:textId="77777777" w:rsidTr="0026025B">
        <w:tc>
          <w:tcPr>
            <w:tcW w:w="2831" w:type="dxa"/>
          </w:tcPr>
          <w:p w14:paraId="1A8547B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061DC0F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03</w:t>
            </w:r>
          </w:p>
        </w:tc>
        <w:tc>
          <w:tcPr>
            <w:tcW w:w="2832" w:type="dxa"/>
          </w:tcPr>
          <w:p w14:paraId="3E80195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r>
      <w:tr w:rsidR="00733599" w:rsidRPr="005A322C" w14:paraId="3058A32C" w14:textId="77777777" w:rsidTr="0026025B">
        <w:tc>
          <w:tcPr>
            <w:tcW w:w="2831" w:type="dxa"/>
          </w:tcPr>
          <w:p w14:paraId="7B9AFD7C"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03FB699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5F0DD2B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51</w:t>
            </w:r>
          </w:p>
        </w:tc>
      </w:tr>
      <w:tr w:rsidR="00733599" w:rsidRPr="005A322C" w14:paraId="133D74C6" w14:textId="77777777" w:rsidTr="0026025B">
        <w:tc>
          <w:tcPr>
            <w:tcW w:w="2831" w:type="dxa"/>
          </w:tcPr>
          <w:p w14:paraId="5378A4C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56563F4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22</w:t>
            </w:r>
          </w:p>
        </w:tc>
        <w:tc>
          <w:tcPr>
            <w:tcW w:w="2832" w:type="dxa"/>
          </w:tcPr>
          <w:p w14:paraId="45C78B7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14</w:t>
            </w:r>
          </w:p>
        </w:tc>
      </w:tr>
      <w:tr w:rsidR="00733599" w:rsidRPr="005A322C" w14:paraId="4E20A9DE" w14:textId="77777777" w:rsidTr="0026025B">
        <w:tc>
          <w:tcPr>
            <w:tcW w:w="2831" w:type="dxa"/>
          </w:tcPr>
          <w:p w14:paraId="37B59A0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4CE3176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F056C8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7DF0BB7" w14:textId="77777777" w:rsidTr="0026025B">
        <w:tc>
          <w:tcPr>
            <w:tcW w:w="2831" w:type="dxa"/>
          </w:tcPr>
          <w:p w14:paraId="5621800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5E39EA0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6ED40C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8F27733" w14:textId="77777777" w:rsidTr="0026025B">
        <w:tc>
          <w:tcPr>
            <w:tcW w:w="2831" w:type="dxa"/>
          </w:tcPr>
          <w:p w14:paraId="22D13FC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5088760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1E24E85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r>
    </w:tbl>
    <w:p w14:paraId="58D3A356" w14:textId="77777777" w:rsidR="00733599" w:rsidRPr="005A322C" w:rsidRDefault="00733599" w:rsidP="006864CA">
      <w:pPr>
        <w:jc w:val="both"/>
        <w:rPr>
          <w:rFonts w:ascii="Arial" w:hAnsi="Arial" w:cs="Arial"/>
          <w:bCs/>
          <w:color w:val="000000" w:themeColor="text1"/>
          <w:sz w:val="22"/>
          <w:szCs w:val="22"/>
          <w:lang w:val="en-US"/>
        </w:rPr>
      </w:pPr>
    </w:p>
    <w:p w14:paraId="4A2E02D7" w14:textId="77777777" w:rsidR="00733599" w:rsidRPr="005A322C" w:rsidRDefault="00733599" w:rsidP="006864CA">
      <w:pPr>
        <w:jc w:val="both"/>
        <w:rPr>
          <w:rFonts w:ascii="Arial" w:hAnsi="Arial" w:cs="Arial"/>
          <w:bCs/>
          <w:color w:val="000000" w:themeColor="text1"/>
          <w:sz w:val="22"/>
          <w:szCs w:val="22"/>
          <w:lang w:val="en-US"/>
        </w:rPr>
      </w:pPr>
    </w:p>
    <w:p w14:paraId="62CC1FF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OCEANIA</w:t>
      </w:r>
    </w:p>
    <w:p w14:paraId="4BF2C289"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00ACD3CF" w14:textId="77777777" w:rsidTr="0026025B">
        <w:tc>
          <w:tcPr>
            <w:tcW w:w="2831" w:type="dxa"/>
          </w:tcPr>
          <w:p w14:paraId="3B1DD50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0281CCB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4897BFF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5D02375F" w14:textId="77777777" w:rsidTr="0026025B">
        <w:tc>
          <w:tcPr>
            <w:tcW w:w="2831" w:type="dxa"/>
          </w:tcPr>
          <w:p w14:paraId="01466B9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059A4CF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B8734D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7162ADB" w14:textId="77777777" w:rsidTr="0026025B">
        <w:tc>
          <w:tcPr>
            <w:tcW w:w="2831" w:type="dxa"/>
          </w:tcPr>
          <w:p w14:paraId="39132B8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2F790A3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18ADB9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DC3DBA0" w14:textId="77777777" w:rsidTr="0026025B">
        <w:tc>
          <w:tcPr>
            <w:tcW w:w="2831" w:type="dxa"/>
          </w:tcPr>
          <w:p w14:paraId="087703F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58DF6CC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E5DC10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96272A1" w14:textId="77777777" w:rsidTr="0026025B">
        <w:tc>
          <w:tcPr>
            <w:tcW w:w="2831" w:type="dxa"/>
          </w:tcPr>
          <w:p w14:paraId="1DCD630B"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6B5D4F4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5B705B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04</w:t>
            </w:r>
          </w:p>
        </w:tc>
      </w:tr>
      <w:tr w:rsidR="00733599" w:rsidRPr="005A322C" w14:paraId="062F81CC" w14:textId="77777777" w:rsidTr="0026025B">
        <w:tc>
          <w:tcPr>
            <w:tcW w:w="2831" w:type="dxa"/>
          </w:tcPr>
          <w:p w14:paraId="20D452C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0C791A7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CF88C6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7FE444B" w14:textId="77777777" w:rsidTr="0026025B">
        <w:tc>
          <w:tcPr>
            <w:tcW w:w="2831" w:type="dxa"/>
          </w:tcPr>
          <w:p w14:paraId="679326E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13495EA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0C1704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273F982" w14:textId="77777777" w:rsidTr="0026025B">
        <w:tc>
          <w:tcPr>
            <w:tcW w:w="2831" w:type="dxa"/>
          </w:tcPr>
          <w:p w14:paraId="108EB09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4D1855F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9A60E0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BE724D3" w14:textId="77777777" w:rsidTr="0026025B">
        <w:tc>
          <w:tcPr>
            <w:tcW w:w="2831" w:type="dxa"/>
          </w:tcPr>
          <w:p w14:paraId="2637AC1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40D1F3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17A4CF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4D7C99FA" w14:textId="77777777" w:rsidR="00733599" w:rsidRPr="005A322C" w:rsidRDefault="00733599" w:rsidP="006864CA">
      <w:pPr>
        <w:jc w:val="both"/>
        <w:rPr>
          <w:rFonts w:ascii="Arial" w:hAnsi="Arial" w:cs="Arial"/>
          <w:bCs/>
          <w:color w:val="000000" w:themeColor="text1"/>
          <w:sz w:val="22"/>
          <w:szCs w:val="22"/>
          <w:lang w:val="en-US"/>
        </w:rPr>
      </w:pPr>
    </w:p>
    <w:p w14:paraId="402BF82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BRICS </w:t>
      </w:r>
    </w:p>
    <w:p w14:paraId="71DC561F"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5F303C5A" w14:textId="77777777" w:rsidTr="0026025B">
        <w:tc>
          <w:tcPr>
            <w:tcW w:w="2831" w:type="dxa"/>
          </w:tcPr>
          <w:p w14:paraId="2CE0CE8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476121F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746198C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6E4B69E6" w14:textId="77777777" w:rsidTr="0026025B">
        <w:tc>
          <w:tcPr>
            <w:tcW w:w="2831" w:type="dxa"/>
          </w:tcPr>
          <w:p w14:paraId="58882BF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7B0BE32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215EDA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D9B3D53" w14:textId="77777777" w:rsidTr="0026025B">
        <w:tc>
          <w:tcPr>
            <w:tcW w:w="2831" w:type="dxa"/>
          </w:tcPr>
          <w:p w14:paraId="5E2A7FE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1F79E1F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1DD9B4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A3BD7ED" w14:textId="77777777" w:rsidTr="0026025B">
        <w:tc>
          <w:tcPr>
            <w:tcW w:w="2831" w:type="dxa"/>
          </w:tcPr>
          <w:p w14:paraId="578C720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41FEEDA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BEEFBB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0728672" w14:textId="77777777" w:rsidTr="0026025B">
        <w:tc>
          <w:tcPr>
            <w:tcW w:w="2831" w:type="dxa"/>
          </w:tcPr>
          <w:p w14:paraId="74D77257"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084A6C3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A274AE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88BB7DD" w14:textId="77777777" w:rsidTr="0026025B">
        <w:tc>
          <w:tcPr>
            <w:tcW w:w="2831" w:type="dxa"/>
          </w:tcPr>
          <w:p w14:paraId="049C922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05A02B6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CAECA1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3C02A1F" w14:textId="77777777" w:rsidTr="0026025B">
        <w:tc>
          <w:tcPr>
            <w:tcW w:w="2831" w:type="dxa"/>
          </w:tcPr>
          <w:p w14:paraId="7319552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2DE4980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5A91CB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D0F4DCB" w14:textId="77777777" w:rsidTr="0026025B">
        <w:tc>
          <w:tcPr>
            <w:tcW w:w="2831" w:type="dxa"/>
          </w:tcPr>
          <w:p w14:paraId="6E1CA83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5C6E7F0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60D089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08EC812" w14:textId="77777777" w:rsidTr="0026025B">
        <w:tc>
          <w:tcPr>
            <w:tcW w:w="2831" w:type="dxa"/>
          </w:tcPr>
          <w:p w14:paraId="1F281C6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60D70D2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51FD08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209E20E6" w14:textId="77777777" w:rsidR="00733599" w:rsidRPr="005A322C" w:rsidRDefault="00733599" w:rsidP="006864CA">
      <w:pPr>
        <w:jc w:val="both"/>
        <w:rPr>
          <w:rFonts w:ascii="Arial" w:hAnsi="Arial" w:cs="Arial"/>
          <w:bCs/>
          <w:color w:val="000000" w:themeColor="text1"/>
          <w:sz w:val="22"/>
          <w:szCs w:val="22"/>
          <w:lang w:val="en-US"/>
        </w:rPr>
      </w:pPr>
    </w:p>
    <w:p w14:paraId="6D60E08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Scholarship in Brazil </w:t>
      </w:r>
    </w:p>
    <w:p w14:paraId="3892BE76" w14:textId="77777777" w:rsidR="00733599" w:rsidRPr="005A322C" w:rsidRDefault="00733599" w:rsidP="006864CA">
      <w:pPr>
        <w:jc w:val="both"/>
        <w:rPr>
          <w:rFonts w:ascii="Arial" w:hAnsi="Arial" w:cs="Arial"/>
          <w:bCs/>
          <w:color w:val="000000" w:themeColor="text1"/>
          <w:sz w:val="22"/>
          <w:szCs w:val="22"/>
          <w:lang w:val="en-US"/>
        </w:rPr>
      </w:pPr>
    </w:p>
    <w:p w14:paraId="69F96D40" w14:textId="77777777" w:rsidR="00723662" w:rsidRDefault="00723662" w:rsidP="006864CA">
      <w:pPr>
        <w:jc w:val="both"/>
        <w:rPr>
          <w:rFonts w:ascii="Arial" w:hAnsi="Arial" w:cs="Arial"/>
          <w:bCs/>
          <w:color w:val="000000" w:themeColor="text1"/>
          <w:sz w:val="22"/>
          <w:szCs w:val="22"/>
          <w:lang w:val="en-US"/>
        </w:rPr>
      </w:pPr>
    </w:p>
    <w:p w14:paraId="765DCE3A" w14:textId="77777777" w:rsidR="00723662" w:rsidRDefault="00723662" w:rsidP="006864CA">
      <w:pPr>
        <w:jc w:val="both"/>
        <w:rPr>
          <w:rFonts w:ascii="Arial" w:hAnsi="Arial" w:cs="Arial"/>
          <w:bCs/>
          <w:color w:val="000000" w:themeColor="text1"/>
          <w:sz w:val="22"/>
          <w:szCs w:val="22"/>
          <w:lang w:val="en-US"/>
        </w:rPr>
      </w:pPr>
    </w:p>
    <w:p w14:paraId="0E430B70" w14:textId="77777777" w:rsidR="00723662" w:rsidRDefault="00723662" w:rsidP="006864CA">
      <w:pPr>
        <w:jc w:val="both"/>
        <w:rPr>
          <w:rFonts w:ascii="Arial" w:hAnsi="Arial" w:cs="Arial"/>
          <w:bCs/>
          <w:color w:val="000000" w:themeColor="text1"/>
          <w:sz w:val="22"/>
          <w:szCs w:val="22"/>
          <w:lang w:val="en-US"/>
        </w:rPr>
      </w:pPr>
    </w:p>
    <w:p w14:paraId="3B83B0F9" w14:textId="77777777" w:rsidR="00723662" w:rsidRDefault="00723662" w:rsidP="006864CA">
      <w:pPr>
        <w:jc w:val="both"/>
        <w:rPr>
          <w:rFonts w:ascii="Arial" w:hAnsi="Arial" w:cs="Arial"/>
          <w:bCs/>
          <w:color w:val="000000" w:themeColor="text1"/>
          <w:sz w:val="22"/>
          <w:szCs w:val="22"/>
          <w:lang w:val="en-US"/>
        </w:rPr>
      </w:pPr>
    </w:p>
    <w:p w14:paraId="39DAE0F2" w14:textId="4629211D" w:rsidR="00723662"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AFRICA</w:t>
      </w:r>
    </w:p>
    <w:p w14:paraId="01D83CD3"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6FF3E532" w14:textId="77777777" w:rsidTr="0026025B">
        <w:tc>
          <w:tcPr>
            <w:tcW w:w="2831" w:type="dxa"/>
          </w:tcPr>
          <w:p w14:paraId="5FA2250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6A731DC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5D49B6B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5F50162F" w14:textId="77777777" w:rsidTr="0026025B">
        <w:tc>
          <w:tcPr>
            <w:tcW w:w="2831" w:type="dxa"/>
          </w:tcPr>
          <w:p w14:paraId="7AAC910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49444F3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C9F1E0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9D2432A" w14:textId="77777777" w:rsidTr="0026025B">
        <w:tc>
          <w:tcPr>
            <w:tcW w:w="2831" w:type="dxa"/>
          </w:tcPr>
          <w:p w14:paraId="1E6FFDE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496BCE1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7CF613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B7596CF" w14:textId="77777777" w:rsidTr="0026025B">
        <w:tc>
          <w:tcPr>
            <w:tcW w:w="2831" w:type="dxa"/>
          </w:tcPr>
          <w:p w14:paraId="126792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2A6EF60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08</w:t>
            </w:r>
          </w:p>
        </w:tc>
        <w:tc>
          <w:tcPr>
            <w:tcW w:w="2832" w:type="dxa"/>
          </w:tcPr>
          <w:p w14:paraId="7DE168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DF8C7D2" w14:textId="77777777" w:rsidTr="0026025B">
        <w:tc>
          <w:tcPr>
            <w:tcW w:w="2831" w:type="dxa"/>
          </w:tcPr>
          <w:p w14:paraId="79276115"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76C4535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4BD51D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AD03671" w14:textId="77777777" w:rsidTr="0026025B">
        <w:tc>
          <w:tcPr>
            <w:tcW w:w="2831" w:type="dxa"/>
          </w:tcPr>
          <w:p w14:paraId="5C1697A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69C4F61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04</w:t>
            </w:r>
          </w:p>
        </w:tc>
        <w:tc>
          <w:tcPr>
            <w:tcW w:w="2832" w:type="dxa"/>
          </w:tcPr>
          <w:p w14:paraId="442216C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44FF0BA" w14:textId="77777777" w:rsidTr="0026025B">
        <w:tc>
          <w:tcPr>
            <w:tcW w:w="2831" w:type="dxa"/>
          </w:tcPr>
          <w:p w14:paraId="50C573B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41F4946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07</w:t>
            </w:r>
          </w:p>
        </w:tc>
        <w:tc>
          <w:tcPr>
            <w:tcW w:w="2832" w:type="dxa"/>
          </w:tcPr>
          <w:p w14:paraId="5EED653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E5A7BF5" w14:textId="77777777" w:rsidTr="0026025B">
        <w:tc>
          <w:tcPr>
            <w:tcW w:w="2831" w:type="dxa"/>
          </w:tcPr>
          <w:p w14:paraId="19D2E6F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4AF2571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E03AEE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6C24F6D" w14:textId="77777777" w:rsidTr="0026025B">
        <w:tc>
          <w:tcPr>
            <w:tcW w:w="2831" w:type="dxa"/>
          </w:tcPr>
          <w:p w14:paraId="7052593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2236874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0F15E7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476DF206" w14:textId="77777777" w:rsidR="00733599" w:rsidRPr="005A322C" w:rsidRDefault="00733599" w:rsidP="006864CA">
      <w:pPr>
        <w:jc w:val="both"/>
        <w:rPr>
          <w:rFonts w:ascii="Arial" w:hAnsi="Arial" w:cs="Arial"/>
          <w:bCs/>
          <w:color w:val="000000" w:themeColor="text1"/>
          <w:sz w:val="22"/>
          <w:szCs w:val="22"/>
          <w:lang w:val="en-US"/>
        </w:rPr>
      </w:pPr>
    </w:p>
    <w:p w14:paraId="248B51F7" w14:textId="77777777" w:rsidR="00733599" w:rsidRPr="005A322C" w:rsidRDefault="00733599" w:rsidP="006864CA">
      <w:pPr>
        <w:jc w:val="both"/>
        <w:rPr>
          <w:rFonts w:ascii="Arial" w:hAnsi="Arial" w:cs="Arial"/>
          <w:bCs/>
          <w:color w:val="000000" w:themeColor="text1"/>
          <w:sz w:val="22"/>
          <w:szCs w:val="22"/>
          <w:lang w:val="en-US"/>
        </w:rPr>
      </w:pPr>
    </w:p>
    <w:p w14:paraId="0FD438E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NORTH AMERICA</w:t>
      </w:r>
    </w:p>
    <w:p w14:paraId="5B97333B"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6E9E883F" w14:textId="77777777" w:rsidTr="0026025B">
        <w:tc>
          <w:tcPr>
            <w:tcW w:w="2831" w:type="dxa"/>
          </w:tcPr>
          <w:p w14:paraId="5295454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4390D09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259F62D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787957A8" w14:textId="77777777" w:rsidTr="0026025B">
        <w:tc>
          <w:tcPr>
            <w:tcW w:w="2831" w:type="dxa"/>
          </w:tcPr>
          <w:p w14:paraId="52DDCC0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21E9EF9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11</w:t>
            </w:r>
          </w:p>
        </w:tc>
        <w:tc>
          <w:tcPr>
            <w:tcW w:w="2832" w:type="dxa"/>
          </w:tcPr>
          <w:p w14:paraId="2699E1D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D0E4CD4" w14:textId="77777777" w:rsidTr="0026025B">
        <w:tc>
          <w:tcPr>
            <w:tcW w:w="2831" w:type="dxa"/>
          </w:tcPr>
          <w:p w14:paraId="6224B97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35EC30F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11E938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03</w:t>
            </w:r>
          </w:p>
        </w:tc>
      </w:tr>
      <w:tr w:rsidR="00733599" w:rsidRPr="005A322C" w14:paraId="37AF0C7A" w14:textId="77777777" w:rsidTr="0026025B">
        <w:tc>
          <w:tcPr>
            <w:tcW w:w="2831" w:type="dxa"/>
          </w:tcPr>
          <w:p w14:paraId="38A62FF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5A8BE7F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44F77A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85BA485" w14:textId="77777777" w:rsidTr="0026025B">
        <w:tc>
          <w:tcPr>
            <w:tcW w:w="2831" w:type="dxa"/>
          </w:tcPr>
          <w:p w14:paraId="517E7BFC"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7C67605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4E6E13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6FB76DF" w14:textId="77777777" w:rsidTr="0026025B">
        <w:tc>
          <w:tcPr>
            <w:tcW w:w="2831" w:type="dxa"/>
          </w:tcPr>
          <w:p w14:paraId="7EC3677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296548A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DA1E5D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40C56FC" w14:textId="77777777" w:rsidTr="0026025B">
        <w:tc>
          <w:tcPr>
            <w:tcW w:w="2831" w:type="dxa"/>
          </w:tcPr>
          <w:p w14:paraId="680C15F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32B36D1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86DB6D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A282098" w14:textId="77777777" w:rsidTr="0026025B">
        <w:tc>
          <w:tcPr>
            <w:tcW w:w="2831" w:type="dxa"/>
          </w:tcPr>
          <w:p w14:paraId="3871C53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7FA75CE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2A474F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6FB9FA8" w14:textId="77777777" w:rsidTr="0026025B">
        <w:tc>
          <w:tcPr>
            <w:tcW w:w="2831" w:type="dxa"/>
          </w:tcPr>
          <w:p w14:paraId="40771A2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3433D13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42EF076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5E28D46F" w14:textId="77777777" w:rsidR="00733599" w:rsidRPr="005A322C" w:rsidRDefault="00733599" w:rsidP="006864CA">
      <w:pPr>
        <w:jc w:val="both"/>
        <w:rPr>
          <w:rFonts w:ascii="Arial" w:hAnsi="Arial" w:cs="Arial"/>
          <w:bCs/>
          <w:color w:val="000000" w:themeColor="text1"/>
          <w:sz w:val="22"/>
          <w:szCs w:val="22"/>
          <w:lang w:val="en-US"/>
        </w:rPr>
      </w:pPr>
    </w:p>
    <w:p w14:paraId="5F6A8F72" w14:textId="77777777" w:rsidR="00733599" w:rsidRPr="005A322C" w:rsidRDefault="00733599" w:rsidP="006864CA">
      <w:pPr>
        <w:jc w:val="both"/>
        <w:rPr>
          <w:rFonts w:ascii="Arial" w:hAnsi="Arial" w:cs="Arial"/>
          <w:bCs/>
          <w:color w:val="000000" w:themeColor="text1"/>
          <w:sz w:val="22"/>
          <w:szCs w:val="22"/>
          <w:lang w:val="en-US"/>
        </w:rPr>
      </w:pPr>
    </w:p>
    <w:p w14:paraId="160E028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LATIN AMERICA AND THE CARIBBEAN</w:t>
      </w:r>
    </w:p>
    <w:p w14:paraId="3284918C"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27B6CBDC" w14:textId="77777777" w:rsidTr="0026025B">
        <w:tc>
          <w:tcPr>
            <w:tcW w:w="2831" w:type="dxa"/>
          </w:tcPr>
          <w:p w14:paraId="22D075C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3243764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611CC4C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72D4A750" w14:textId="77777777" w:rsidTr="0026025B">
        <w:tc>
          <w:tcPr>
            <w:tcW w:w="2831" w:type="dxa"/>
          </w:tcPr>
          <w:p w14:paraId="2AB7732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5AC9ED9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FACCA2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BFB69C7" w14:textId="77777777" w:rsidTr="0026025B">
        <w:tc>
          <w:tcPr>
            <w:tcW w:w="2831" w:type="dxa"/>
          </w:tcPr>
          <w:p w14:paraId="6323A42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695CF17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DA91E4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26BD036" w14:textId="77777777" w:rsidTr="0026025B">
        <w:tc>
          <w:tcPr>
            <w:tcW w:w="2831" w:type="dxa"/>
          </w:tcPr>
          <w:p w14:paraId="0715C4E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69304C1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07</w:t>
            </w:r>
          </w:p>
        </w:tc>
        <w:tc>
          <w:tcPr>
            <w:tcW w:w="2832" w:type="dxa"/>
          </w:tcPr>
          <w:p w14:paraId="7CE46E6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59508EE" w14:textId="77777777" w:rsidTr="0026025B">
        <w:tc>
          <w:tcPr>
            <w:tcW w:w="2831" w:type="dxa"/>
          </w:tcPr>
          <w:p w14:paraId="5D1F9862"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2025CF9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59A254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6B5998C" w14:textId="77777777" w:rsidTr="0026025B">
        <w:tc>
          <w:tcPr>
            <w:tcW w:w="2831" w:type="dxa"/>
          </w:tcPr>
          <w:p w14:paraId="2184812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735AB3B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24</w:t>
            </w:r>
          </w:p>
        </w:tc>
        <w:tc>
          <w:tcPr>
            <w:tcW w:w="2832" w:type="dxa"/>
          </w:tcPr>
          <w:p w14:paraId="79AC6BE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FABC2EA" w14:textId="77777777" w:rsidTr="0026025B">
        <w:tc>
          <w:tcPr>
            <w:tcW w:w="2831" w:type="dxa"/>
          </w:tcPr>
          <w:p w14:paraId="5FD0751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5B28B60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24</w:t>
            </w:r>
          </w:p>
        </w:tc>
        <w:tc>
          <w:tcPr>
            <w:tcW w:w="2832" w:type="dxa"/>
          </w:tcPr>
          <w:p w14:paraId="43DC90C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ABF0C2B" w14:textId="77777777" w:rsidTr="0026025B">
        <w:tc>
          <w:tcPr>
            <w:tcW w:w="2831" w:type="dxa"/>
          </w:tcPr>
          <w:p w14:paraId="7B617EE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664EFD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F62C22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1567E83" w14:textId="77777777" w:rsidTr="0026025B">
        <w:tc>
          <w:tcPr>
            <w:tcW w:w="2831" w:type="dxa"/>
          </w:tcPr>
          <w:p w14:paraId="5E42715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3603C8E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03</w:t>
            </w:r>
          </w:p>
        </w:tc>
        <w:tc>
          <w:tcPr>
            <w:tcW w:w="2832" w:type="dxa"/>
          </w:tcPr>
          <w:p w14:paraId="4A3F817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6E40179E" w14:textId="77777777" w:rsidR="00733599" w:rsidRPr="005A322C" w:rsidRDefault="00733599" w:rsidP="006864CA">
      <w:pPr>
        <w:jc w:val="both"/>
        <w:rPr>
          <w:rFonts w:ascii="Arial" w:hAnsi="Arial" w:cs="Arial"/>
          <w:bCs/>
          <w:color w:val="000000" w:themeColor="text1"/>
          <w:sz w:val="22"/>
          <w:szCs w:val="22"/>
          <w:lang w:val="en-US"/>
        </w:rPr>
      </w:pPr>
    </w:p>
    <w:p w14:paraId="123FF299" w14:textId="77777777" w:rsidR="00723662" w:rsidRDefault="00723662" w:rsidP="006864CA">
      <w:pPr>
        <w:jc w:val="both"/>
        <w:rPr>
          <w:rFonts w:ascii="Arial" w:hAnsi="Arial" w:cs="Arial"/>
          <w:bCs/>
          <w:color w:val="000000" w:themeColor="text1"/>
          <w:sz w:val="22"/>
          <w:szCs w:val="22"/>
          <w:lang w:val="en-US"/>
        </w:rPr>
      </w:pPr>
    </w:p>
    <w:p w14:paraId="5C23E952" w14:textId="77777777" w:rsidR="00723662" w:rsidRDefault="00723662" w:rsidP="006864CA">
      <w:pPr>
        <w:jc w:val="both"/>
        <w:rPr>
          <w:rFonts w:ascii="Arial" w:hAnsi="Arial" w:cs="Arial"/>
          <w:bCs/>
          <w:color w:val="000000" w:themeColor="text1"/>
          <w:sz w:val="22"/>
          <w:szCs w:val="22"/>
          <w:lang w:val="en-US"/>
        </w:rPr>
      </w:pPr>
    </w:p>
    <w:p w14:paraId="6510A7B9" w14:textId="77777777" w:rsidR="00723662" w:rsidRDefault="00723662" w:rsidP="006864CA">
      <w:pPr>
        <w:jc w:val="both"/>
        <w:rPr>
          <w:rFonts w:ascii="Arial" w:hAnsi="Arial" w:cs="Arial"/>
          <w:bCs/>
          <w:color w:val="000000" w:themeColor="text1"/>
          <w:sz w:val="22"/>
          <w:szCs w:val="22"/>
          <w:lang w:val="en-US"/>
        </w:rPr>
      </w:pPr>
    </w:p>
    <w:p w14:paraId="2BD6F2CD" w14:textId="68BAE5D9"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ASIA</w:t>
      </w:r>
    </w:p>
    <w:p w14:paraId="702D5ECA"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00EF84A1" w14:textId="77777777" w:rsidTr="0026025B">
        <w:tc>
          <w:tcPr>
            <w:tcW w:w="2831" w:type="dxa"/>
          </w:tcPr>
          <w:p w14:paraId="179A4DB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15A33EC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32ABB94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461792AE" w14:textId="77777777" w:rsidTr="0026025B">
        <w:tc>
          <w:tcPr>
            <w:tcW w:w="2831" w:type="dxa"/>
          </w:tcPr>
          <w:p w14:paraId="7FBFD1E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7CE56F3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8E7F7B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8C4787E" w14:textId="77777777" w:rsidTr="0026025B">
        <w:tc>
          <w:tcPr>
            <w:tcW w:w="2831" w:type="dxa"/>
          </w:tcPr>
          <w:p w14:paraId="1162FD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1DA6942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A8E1B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F1F38C8" w14:textId="77777777" w:rsidTr="0026025B">
        <w:tc>
          <w:tcPr>
            <w:tcW w:w="2831" w:type="dxa"/>
          </w:tcPr>
          <w:p w14:paraId="044F6C6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75FEF4E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10605F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00411D5" w14:textId="77777777" w:rsidTr="0026025B">
        <w:tc>
          <w:tcPr>
            <w:tcW w:w="2831" w:type="dxa"/>
          </w:tcPr>
          <w:p w14:paraId="1BD23404"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6A222B6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BE735B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091A40F" w14:textId="77777777" w:rsidTr="0026025B">
        <w:tc>
          <w:tcPr>
            <w:tcW w:w="2831" w:type="dxa"/>
          </w:tcPr>
          <w:p w14:paraId="272CF13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022FC1B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D26B24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817BA40" w14:textId="77777777" w:rsidTr="0026025B">
        <w:tc>
          <w:tcPr>
            <w:tcW w:w="2831" w:type="dxa"/>
          </w:tcPr>
          <w:p w14:paraId="7E4FBD9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542A655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07</w:t>
            </w:r>
          </w:p>
        </w:tc>
        <w:tc>
          <w:tcPr>
            <w:tcW w:w="2832" w:type="dxa"/>
          </w:tcPr>
          <w:p w14:paraId="797F6A2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74C7BB7" w14:textId="77777777" w:rsidTr="0026025B">
        <w:tc>
          <w:tcPr>
            <w:tcW w:w="2831" w:type="dxa"/>
          </w:tcPr>
          <w:p w14:paraId="3150F4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09C2B41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D84B62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E287C36" w14:textId="77777777" w:rsidTr="0026025B">
        <w:tc>
          <w:tcPr>
            <w:tcW w:w="2831" w:type="dxa"/>
          </w:tcPr>
          <w:p w14:paraId="0C32DFE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16C4017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878678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3231F91D" w14:textId="77777777" w:rsidR="00733599" w:rsidRPr="005A322C" w:rsidRDefault="00733599" w:rsidP="006864CA">
      <w:pPr>
        <w:jc w:val="both"/>
        <w:rPr>
          <w:rFonts w:ascii="Arial" w:hAnsi="Arial" w:cs="Arial"/>
          <w:bCs/>
          <w:color w:val="000000" w:themeColor="text1"/>
          <w:sz w:val="22"/>
          <w:szCs w:val="22"/>
          <w:lang w:val="en-US"/>
        </w:rPr>
      </w:pPr>
    </w:p>
    <w:p w14:paraId="37B966B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EUROPE</w:t>
      </w:r>
    </w:p>
    <w:p w14:paraId="5EA65DC2"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78762422" w14:textId="77777777" w:rsidTr="0026025B">
        <w:tc>
          <w:tcPr>
            <w:tcW w:w="2831" w:type="dxa"/>
          </w:tcPr>
          <w:p w14:paraId="2F67CF2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3C83697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18726AC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08061686" w14:textId="77777777" w:rsidTr="0026025B">
        <w:tc>
          <w:tcPr>
            <w:tcW w:w="2831" w:type="dxa"/>
          </w:tcPr>
          <w:p w14:paraId="67552B2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496477B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E51827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F85B164" w14:textId="77777777" w:rsidTr="0026025B">
        <w:tc>
          <w:tcPr>
            <w:tcW w:w="2831" w:type="dxa"/>
          </w:tcPr>
          <w:p w14:paraId="6C9AD49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0ADB853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2937F4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10067C1" w14:textId="77777777" w:rsidTr="0026025B">
        <w:tc>
          <w:tcPr>
            <w:tcW w:w="2831" w:type="dxa"/>
          </w:tcPr>
          <w:p w14:paraId="16F2F57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01BF893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03</w:t>
            </w:r>
          </w:p>
        </w:tc>
        <w:tc>
          <w:tcPr>
            <w:tcW w:w="2832" w:type="dxa"/>
          </w:tcPr>
          <w:p w14:paraId="2BFE975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r>
      <w:tr w:rsidR="00733599" w:rsidRPr="005A322C" w14:paraId="55667817" w14:textId="77777777" w:rsidTr="0026025B">
        <w:tc>
          <w:tcPr>
            <w:tcW w:w="2831" w:type="dxa"/>
          </w:tcPr>
          <w:p w14:paraId="679939B8"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7C48232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767A85A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51</w:t>
            </w:r>
          </w:p>
        </w:tc>
      </w:tr>
      <w:tr w:rsidR="00733599" w:rsidRPr="005A322C" w14:paraId="7F12D5A0" w14:textId="77777777" w:rsidTr="0026025B">
        <w:tc>
          <w:tcPr>
            <w:tcW w:w="2831" w:type="dxa"/>
          </w:tcPr>
          <w:p w14:paraId="5719E02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16B8EAD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22</w:t>
            </w:r>
          </w:p>
        </w:tc>
        <w:tc>
          <w:tcPr>
            <w:tcW w:w="2832" w:type="dxa"/>
          </w:tcPr>
          <w:p w14:paraId="4F154C0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14</w:t>
            </w:r>
          </w:p>
        </w:tc>
      </w:tr>
      <w:tr w:rsidR="00733599" w:rsidRPr="005A322C" w14:paraId="3073438D" w14:textId="77777777" w:rsidTr="0026025B">
        <w:tc>
          <w:tcPr>
            <w:tcW w:w="2831" w:type="dxa"/>
          </w:tcPr>
          <w:p w14:paraId="109A4B9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0A52D26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65F48A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F017D99" w14:textId="77777777" w:rsidTr="0026025B">
        <w:tc>
          <w:tcPr>
            <w:tcW w:w="2831" w:type="dxa"/>
          </w:tcPr>
          <w:p w14:paraId="50F34EF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212A26C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691ED5E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6B626DF" w14:textId="77777777" w:rsidTr="0026025B">
        <w:tc>
          <w:tcPr>
            <w:tcW w:w="2831" w:type="dxa"/>
          </w:tcPr>
          <w:p w14:paraId="573C3FA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3D61F6A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7240457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r>
    </w:tbl>
    <w:p w14:paraId="34FE12DA" w14:textId="77777777" w:rsidR="00733599" w:rsidRPr="005A322C" w:rsidRDefault="00733599" w:rsidP="006864CA">
      <w:pPr>
        <w:jc w:val="both"/>
        <w:rPr>
          <w:rFonts w:ascii="Arial" w:hAnsi="Arial" w:cs="Arial"/>
          <w:bCs/>
          <w:color w:val="000000" w:themeColor="text1"/>
          <w:sz w:val="22"/>
          <w:szCs w:val="22"/>
          <w:lang w:val="en-US"/>
        </w:rPr>
      </w:pPr>
    </w:p>
    <w:p w14:paraId="122606DF" w14:textId="77777777" w:rsidR="00733599" w:rsidRPr="005A322C" w:rsidRDefault="00733599" w:rsidP="006864CA">
      <w:pPr>
        <w:jc w:val="both"/>
        <w:rPr>
          <w:rFonts w:ascii="Arial" w:hAnsi="Arial" w:cs="Arial"/>
          <w:bCs/>
          <w:color w:val="000000" w:themeColor="text1"/>
          <w:sz w:val="22"/>
          <w:szCs w:val="22"/>
          <w:lang w:val="en-US"/>
        </w:rPr>
      </w:pPr>
    </w:p>
    <w:p w14:paraId="57E24C0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OCEANIA</w:t>
      </w:r>
    </w:p>
    <w:p w14:paraId="1F8BE9DC"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7198FF49" w14:textId="77777777" w:rsidTr="0026025B">
        <w:tc>
          <w:tcPr>
            <w:tcW w:w="2831" w:type="dxa"/>
          </w:tcPr>
          <w:p w14:paraId="559768A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2C9780D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4B35FF8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084684C1" w14:textId="77777777" w:rsidTr="0026025B">
        <w:tc>
          <w:tcPr>
            <w:tcW w:w="2831" w:type="dxa"/>
          </w:tcPr>
          <w:p w14:paraId="15868F8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663CF93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C30D41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2B74F0B" w14:textId="77777777" w:rsidTr="0026025B">
        <w:tc>
          <w:tcPr>
            <w:tcW w:w="2831" w:type="dxa"/>
          </w:tcPr>
          <w:p w14:paraId="145F8B4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306EC7E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4F6FF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306E753" w14:textId="77777777" w:rsidTr="0026025B">
        <w:tc>
          <w:tcPr>
            <w:tcW w:w="2831" w:type="dxa"/>
          </w:tcPr>
          <w:p w14:paraId="3D602C0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2D85792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486D0D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6878500" w14:textId="77777777" w:rsidTr="0026025B">
        <w:tc>
          <w:tcPr>
            <w:tcW w:w="2831" w:type="dxa"/>
          </w:tcPr>
          <w:p w14:paraId="6AE55AE7"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7BDD44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29CDAE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04</w:t>
            </w:r>
          </w:p>
        </w:tc>
      </w:tr>
      <w:tr w:rsidR="00733599" w:rsidRPr="005A322C" w14:paraId="317BDDF7" w14:textId="77777777" w:rsidTr="0026025B">
        <w:tc>
          <w:tcPr>
            <w:tcW w:w="2831" w:type="dxa"/>
          </w:tcPr>
          <w:p w14:paraId="18060ED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3B733C2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ED7379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B4368CD" w14:textId="77777777" w:rsidTr="0026025B">
        <w:tc>
          <w:tcPr>
            <w:tcW w:w="2831" w:type="dxa"/>
          </w:tcPr>
          <w:p w14:paraId="77FF253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1243C30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C9E2D7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0F1A6A8" w14:textId="77777777" w:rsidTr="0026025B">
        <w:tc>
          <w:tcPr>
            <w:tcW w:w="2831" w:type="dxa"/>
          </w:tcPr>
          <w:p w14:paraId="1418654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06F12DE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D7BC99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91FF519" w14:textId="77777777" w:rsidTr="0026025B">
        <w:tc>
          <w:tcPr>
            <w:tcW w:w="2831" w:type="dxa"/>
          </w:tcPr>
          <w:p w14:paraId="11935E2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5D9030A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FA71D6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6A0AA382" w14:textId="77777777" w:rsidR="00733599" w:rsidRPr="005A322C" w:rsidRDefault="00733599" w:rsidP="006864CA">
      <w:pPr>
        <w:jc w:val="both"/>
        <w:rPr>
          <w:rFonts w:ascii="Arial" w:hAnsi="Arial" w:cs="Arial"/>
          <w:bCs/>
          <w:color w:val="000000" w:themeColor="text1"/>
          <w:sz w:val="22"/>
          <w:szCs w:val="22"/>
          <w:lang w:val="en-US"/>
        </w:rPr>
      </w:pPr>
    </w:p>
    <w:p w14:paraId="352FB3D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BRICS </w:t>
      </w:r>
    </w:p>
    <w:p w14:paraId="0213952E"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395A5C5C" w14:textId="77777777" w:rsidTr="0026025B">
        <w:tc>
          <w:tcPr>
            <w:tcW w:w="2831" w:type="dxa"/>
          </w:tcPr>
          <w:p w14:paraId="444EB72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1AD59B9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0FBF4F8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6F862DB2" w14:textId="77777777" w:rsidTr="0026025B">
        <w:tc>
          <w:tcPr>
            <w:tcW w:w="2831" w:type="dxa"/>
          </w:tcPr>
          <w:p w14:paraId="5A96145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Linguistic Teaching Assistant / Teaching or Research</w:t>
            </w:r>
          </w:p>
        </w:tc>
        <w:tc>
          <w:tcPr>
            <w:tcW w:w="2831" w:type="dxa"/>
          </w:tcPr>
          <w:p w14:paraId="4A97C63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B9C20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1E57390" w14:textId="77777777" w:rsidTr="0026025B">
        <w:tc>
          <w:tcPr>
            <w:tcW w:w="2831" w:type="dxa"/>
          </w:tcPr>
          <w:p w14:paraId="0993EE7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0B310FC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435E02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12A7AF7" w14:textId="77777777" w:rsidTr="0026025B">
        <w:tc>
          <w:tcPr>
            <w:tcW w:w="2831" w:type="dxa"/>
          </w:tcPr>
          <w:p w14:paraId="6A8F401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149A97F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9C4778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A873161" w14:textId="77777777" w:rsidTr="0026025B">
        <w:tc>
          <w:tcPr>
            <w:tcW w:w="2831" w:type="dxa"/>
          </w:tcPr>
          <w:p w14:paraId="65BC3869"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00CCF67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2177F9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1E3C656" w14:textId="77777777" w:rsidTr="0026025B">
        <w:tc>
          <w:tcPr>
            <w:tcW w:w="2831" w:type="dxa"/>
          </w:tcPr>
          <w:p w14:paraId="5F7E33E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0799DA5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45A290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5B2366C" w14:textId="77777777" w:rsidTr="0026025B">
        <w:tc>
          <w:tcPr>
            <w:tcW w:w="2831" w:type="dxa"/>
          </w:tcPr>
          <w:p w14:paraId="1A3C82D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1E747BC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5BC591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FF631B2" w14:textId="77777777" w:rsidTr="0026025B">
        <w:tc>
          <w:tcPr>
            <w:tcW w:w="2831" w:type="dxa"/>
          </w:tcPr>
          <w:p w14:paraId="30DEA52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687198E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90500A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4F198DA" w14:textId="77777777" w:rsidTr="0026025B">
        <w:tc>
          <w:tcPr>
            <w:tcW w:w="2831" w:type="dxa"/>
          </w:tcPr>
          <w:p w14:paraId="22DD7A9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25B5CA1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A1724F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7381D8D4" w14:textId="77777777" w:rsidR="00733599" w:rsidRPr="005A322C" w:rsidRDefault="00733599" w:rsidP="006864CA">
      <w:pPr>
        <w:jc w:val="both"/>
        <w:rPr>
          <w:rFonts w:ascii="Arial" w:hAnsi="Arial" w:cs="Arial"/>
          <w:bCs/>
          <w:color w:val="000000" w:themeColor="text1"/>
          <w:sz w:val="22"/>
          <w:szCs w:val="22"/>
          <w:lang w:val="en-US"/>
        </w:rPr>
      </w:pPr>
    </w:p>
    <w:p w14:paraId="576843F6" w14:textId="77777777" w:rsidR="00733599" w:rsidRPr="005A322C" w:rsidRDefault="00733599" w:rsidP="006864CA">
      <w:pPr>
        <w:jc w:val="both"/>
        <w:rPr>
          <w:rFonts w:ascii="Arial" w:hAnsi="Arial" w:cs="Arial"/>
          <w:bCs/>
          <w:color w:val="000000" w:themeColor="text1"/>
          <w:sz w:val="22"/>
          <w:szCs w:val="22"/>
          <w:lang w:val="en-US"/>
        </w:rPr>
      </w:pPr>
    </w:p>
    <w:p w14:paraId="2478FEAB"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INTERNATIONALS AT THE HEI</w:t>
      </w:r>
    </w:p>
    <w:p w14:paraId="50CEBD6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Presence of foreign faculty, researchers, and technical staff at the HEI/IP, excluding international mobility, in the last 8 years (2017 to 2024). </w:t>
      </w:r>
    </w:p>
    <w:p w14:paraId="2645567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Faculty: 39</w:t>
      </w:r>
    </w:p>
    <w:p w14:paraId="4D11D2B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Graduate Students: 130</w:t>
      </w:r>
    </w:p>
    <w:p w14:paraId="3FCE848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Foreign Technical Staff: 02 </w:t>
      </w:r>
    </w:p>
    <w:p w14:paraId="70BE65FC" w14:textId="77777777" w:rsidR="00733599" w:rsidRPr="005A322C" w:rsidRDefault="00733599" w:rsidP="006864CA">
      <w:pPr>
        <w:jc w:val="both"/>
        <w:rPr>
          <w:rFonts w:ascii="Arial" w:hAnsi="Arial" w:cs="Arial"/>
          <w:bCs/>
          <w:color w:val="000000" w:themeColor="text1"/>
          <w:sz w:val="22"/>
          <w:szCs w:val="22"/>
          <w:lang w:val="en-US"/>
        </w:rPr>
      </w:pPr>
    </w:p>
    <w:p w14:paraId="535B70ED"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OTHER INTERNATIONALIZATION INITIATIVES</w:t>
      </w:r>
    </w:p>
    <w:p w14:paraId="7608220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w:t>
      </w:r>
    </w:p>
    <w:p w14:paraId="310DDF3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1. Offer of language courses (reciprocally) in cooperation, because it only has 2 undergraduate programs in Letters (Portuguese Language and English Language). UFOP established agreements with partner institutions to offer our academic community courses in Spanish (in partnership with Universidad Antonio Nariño - Colombia and Universidad de Atacama - Chile), Mandarin (in partnership with Hebei Geo University - China), and German (in partnership with Reutlingen University - Germany). In reciprocity, UFOP offers/offered PLE courses to the academic communities of these institutions. </w:t>
      </w:r>
    </w:p>
    <w:p w14:paraId="7C38890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2. Support Grant for Internationalization (BAI): To regulate and encourage internationalization actions, UFOP approved the Support Grant for Internationalization (BAI), which aims to meet the objectives of the PDI (Institutional Development Plan) and UFOP's Internationalization Plan, as well as promote academic mobility by offering financial aid, both for UFOP students and for foreign students, usually on a reciprocal basis. </w:t>
      </w:r>
    </w:p>
    <w:p w14:paraId="1FECF7A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3. Translation Team: DRI/DELET Partnership – Considering the high demand for translations and the absence of servers in the Translator position, the DRI has a partnership with a faculty member from the Department of Letters who guides and supervises translation activities through scholarship students (from the Letters - Translation course) paid by the DRI. </w:t>
      </w:r>
    </w:p>
    <w:p w14:paraId="60E4B68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4. Support for the Center for Languages and Cultures – The DRI supports, from different perspectives, the Center for Languages and Cultures - CLIC/UFOP, an extension program within the scope of the Department of Letters, which aims to promote the training of undergraduate students in Letters for teaching, in addition to offering foreign language teaching to the internal and external community. </w:t>
      </w:r>
    </w:p>
    <w:p w14:paraId="413B271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5. Availability of positions in academic and administrative projects for foreigners: To expand the possibilities of receiving foreign students, the DRI conducts an annual survey of teaching, research, extension, and/or administrative projects whose coordinators (faculty and technical-administrative staff) are available to receive foreign students. From the survey, a catalog is prepared and shared with all international partners. </w:t>
      </w:r>
    </w:p>
    <w:p w14:paraId="15588E1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6. Holding of short-term courses: To expand the possibilities of receiving foreign students, the DRI/UFOP promoted different short-term courses, offered to the institution's partners or in agreement with government agencies. </w:t>
      </w:r>
    </w:p>
    <w:p w14:paraId="014F697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7. Living Lab Biobased Brazil Program: UFOP is part of the "Living Lab Biobased Brazil" program, a result of a partnership between the Netherlands and Brazil focused on the bio-</w:t>
      </w:r>
      <w:r w:rsidRPr="005A322C">
        <w:rPr>
          <w:rFonts w:ascii="Arial" w:hAnsi="Arial" w:cs="Arial"/>
          <w:bCs/>
          <w:color w:val="000000" w:themeColor="text1"/>
          <w:sz w:val="22"/>
          <w:szCs w:val="22"/>
          <w:lang w:val="en-US"/>
        </w:rPr>
        <w:lastRenderedPageBreak/>
        <w:t xml:space="preserve">based economy. The program is formed by universities and entities from both countries and aims to internationalize higher education, improving the training of students and professors and stimulating the development of innovation through joint education, research programs, and the development of other projects. </w:t>
      </w:r>
    </w:p>
    <w:p w14:paraId="5E8E9A2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8. Incentive for mobility in Latin America: To increase interest and the numbers of incoming and outgoing mobilities with Latin American partners, the DRI semesterly publicizes calls for applications with aid for food and housing, in reciprocity, in partnership with institutions in Latin America. Such action has enabled the mobility of students who, without this additional support, would not have the conditions to carry out an international study experience. </w:t>
      </w:r>
    </w:p>
    <w:p w14:paraId="1FBDB24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9. Interinstitutional Doctorate, Interinstitutional Cooperation Project (PCI) with the Universidad San Carlos de Guatemala (USAC), which aims to train professionals at the doctoral level, in order to produce and disseminate knowledge, as well as create installed capacity for the organization and offering of its own doctorate in the School of Teacher Training of Secondary Education of USAC in the future. </w:t>
      </w:r>
    </w:p>
    <w:p w14:paraId="4B6D0B6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10. GCUB Programs – UFOP has participated for years in the programs of the association Group for International Cooperation of Brazilian Universities. </w:t>
      </w:r>
    </w:p>
    <w:p w14:paraId="315A9448" w14:textId="77777777" w:rsidR="00733599" w:rsidRPr="005A322C" w:rsidRDefault="00733599" w:rsidP="006864CA">
      <w:pPr>
        <w:jc w:val="both"/>
        <w:rPr>
          <w:rFonts w:ascii="Arial" w:hAnsi="Arial" w:cs="Arial"/>
          <w:bCs/>
          <w:color w:val="000000" w:themeColor="text1"/>
          <w:sz w:val="22"/>
          <w:szCs w:val="22"/>
          <w:lang w:val="en-US"/>
        </w:rPr>
      </w:pPr>
    </w:p>
    <w:p w14:paraId="7AF75449" w14:textId="77777777" w:rsidR="00733599" w:rsidRPr="005A322C" w:rsidRDefault="00733599" w:rsidP="006864CA">
      <w:pPr>
        <w:jc w:val="both"/>
        <w:rPr>
          <w:rFonts w:ascii="Arial" w:hAnsi="Arial" w:cs="Arial"/>
          <w:bCs/>
          <w:color w:val="000000" w:themeColor="text1"/>
          <w:sz w:val="22"/>
          <w:szCs w:val="22"/>
          <w:lang w:val="en-US"/>
        </w:rPr>
      </w:pPr>
    </w:p>
    <w:p w14:paraId="7D697551"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FEDERAL UNIVERSITY OF WESTERN PARÁ</w:t>
      </w:r>
    </w:p>
    <w:p w14:paraId="51C6ADEB" w14:textId="77777777" w:rsidR="00733599" w:rsidRPr="005A322C" w:rsidRDefault="00733599" w:rsidP="006864CA">
      <w:pPr>
        <w:jc w:val="both"/>
        <w:rPr>
          <w:rFonts w:ascii="Arial" w:hAnsi="Arial" w:cs="Arial"/>
          <w:b/>
          <w:color w:val="000000" w:themeColor="text1"/>
          <w:sz w:val="22"/>
          <w:szCs w:val="22"/>
          <w:lang w:val="en-US"/>
        </w:rPr>
      </w:pPr>
    </w:p>
    <w:p w14:paraId="4E0AF633"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STRATEGIC PLAN AND INFRASTRUCTURE FOR INTERNATIONALIZATION</w:t>
      </w:r>
    </w:p>
    <w:p w14:paraId="1593D69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Has a published PEI integrated into the PDI? NO </w:t>
      </w:r>
    </w:p>
    <w:p w14:paraId="639C7DC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Has an international relations unit in the HEI's organizational chart? YES </w:t>
      </w:r>
    </w:p>
    <w:p w14:paraId="05921F1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Has a language training center? YES </w:t>
      </w:r>
    </w:p>
    <w:p w14:paraId="51BFD9D3" w14:textId="77777777" w:rsidR="00733599" w:rsidRPr="005A322C" w:rsidRDefault="00733599" w:rsidP="006864CA">
      <w:pPr>
        <w:jc w:val="both"/>
        <w:rPr>
          <w:rFonts w:ascii="Arial" w:hAnsi="Arial" w:cs="Arial"/>
          <w:bCs/>
          <w:color w:val="000000" w:themeColor="text1"/>
          <w:sz w:val="22"/>
          <w:szCs w:val="22"/>
          <w:lang w:val="en-US"/>
        </w:rPr>
      </w:pPr>
    </w:p>
    <w:p w14:paraId="4814420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PPGs grade 5 = 03 </w:t>
      </w:r>
    </w:p>
    <w:p w14:paraId="4C35E03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PPGs grade 6 = 00</w:t>
      </w:r>
    </w:p>
    <w:p w14:paraId="49E8218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PPGs grade 7 = 00</w:t>
      </w:r>
    </w:p>
    <w:p w14:paraId="695B4009" w14:textId="77777777" w:rsidR="00733599" w:rsidRPr="005A322C" w:rsidRDefault="00733599" w:rsidP="006864CA">
      <w:pPr>
        <w:jc w:val="both"/>
        <w:rPr>
          <w:rFonts w:ascii="Arial" w:hAnsi="Arial" w:cs="Arial"/>
          <w:bCs/>
          <w:color w:val="000000" w:themeColor="text1"/>
          <w:sz w:val="22"/>
          <w:szCs w:val="22"/>
          <w:lang w:val="en-US"/>
        </w:rPr>
      </w:pPr>
    </w:p>
    <w:p w14:paraId="6CB48D1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Internationalization Office: </w:t>
      </w:r>
    </w:p>
    <w:p w14:paraId="65963DF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The internationalization office is part of the Advisory Office for National and International Relations of UFOPA, the sector responsible for cooperation between the university and various national and international institutions. Through it, the university community can find support instruments for joint research projects and exchange of professors, researchers, administrative technicians, and students. It is composed of the advisor (faculty) and three administrative technicians, located on the Tapajós Campus of UFOPA (headquarters), BMT2 building, 4th floor, room 445B. </w:t>
      </w:r>
    </w:p>
    <w:p w14:paraId="4FD421F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Language laboratory: Description: The laboratory in question is represented by the Language Center of the Institute of Education Sciences (ICED), located at the Rondon Unit of UFOPA, whose elaboration committee was designated by Ordinance No. 64/2023 - ICED, of July 13, 2023. It aims to offer language courses, initially in English and French, for students, technical-administrative staff, and faculty of the university itself. The Project is intended to meet the demands of Ufopa's internationalization program, allowing the expressed target audience to have access to academic life in foreign universities, as well as have conditions to communicate with faculty and/or students from foreign universities who come to carry out activities within the scope of UFOPA in the Amazon. </w:t>
      </w:r>
    </w:p>
    <w:p w14:paraId="1828F161" w14:textId="77777777" w:rsidR="00733599" w:rsidRPr="005A322C" w:rsidRDefault="00733599" w:rsidP="006864CA">
      <w:pPr>
        <w:jc w:val="both"/>
        <w:rPr>
          <w:rFonts w:ascii="Arial" w:hAnsi="Arial" w:cs="Arial"/>
          <w:bCs/>
          <w:color w:val="000000" w:themeColor="text1"/>
          <w:sz w:val="22"/>
          <w:szCs w:val="22"/>
          <w:lang w:val="en-US"/>
        </w:rPr>
      </w:pPr>
    </w:p>
    <w:p w14:paraId="75C0E37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International mobility programs offered by the HEI/IP: </w:t>
      </w:r>
    </w:p>
    <w:p w14:paraId="03E416A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UFOPA recently opened Call for Applications No. 02/2024 for the selection of students eligible to receive financial aid for international academic mobility within the scope of the Integrated Program for International Teaching, Research, and Extension (Peex Internacional Ufopa 2024). In 2023, PRINT UFOPA had two calls: Faculty Incentive for Internationalization (IDI) and the International Academic Mobility Program (PMAI). In addition, there are foreign master's and doctoral students through adherence to the program of the Group for International Cooperation of Brazilian Universities (GCUB), formed by recognized </w:t>
      </w:r>
      <w:r w:rsidRPr="005A322C">
        <w:rPr>
          <w:rFonts w:ascii="Arial" w:hAnsi="Arial" w:cs="Arial"/>
          <w:bCs/>
          <w:color w:val="000000" w:themeColor="text1"/>
          <w:sz w:val="22"/>
          <w:szCs w:val="22"/>
          <w:lang w:val="en-US"/>
        </w:rPr>
        <w:lastRenderedPageBreak/>
        <w:t xml:space="preserve">Brazilian Universities, which corresponds to a scholarship program for foreign students interested in pursuing master's or doctoral degrees in Brazilian programs duly accredited by the Ministry of Education. </w:t>
      </w:r>
    </w:p>
    <w:p w14:paraId="604652F2" w14:textId="77777777" w:rsidR="00733599" w:rsidRPr="005A322C" w:rsidRDefault="00733599" w:rsidP="006864CA">
      <w:pPr>
        <w:jc w:val="both"/>
        <w:rPr>
          <w:rFonts w:ascii="Arial" w:hAnsi="Arial" w:cs="Arial"/>
          <w:bCs/>
          <w:color w:val="000000" w:themeColor="text1"/>
          <w:sz w:val="22"/>
          <w:szCs w:val="22"/>
          <w:lang w:val="en-US"/>
        </w:rPr>
      </w:pPr>
    </w:p>
    <w:p w14:paraId="04E8E9E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Support center for foreigners:</w:t>
      </w:r>
    </w:p>
    <w:p w14:paraId="7663050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Description: The Center corresponds to the Advisory Office for National and International Relations of Ufopa, which has among its functions to promote the international academic exchange of undergraduate students; Disseminate on the ARNI website news relevant to students (exchange opportunities, events) and selection calls for exchange programs), Guide Ufopa students on the necessary procedures to participate in international courses and exchanges; Assist international students interested in studying at Ufopa and Help in the search for accommodation, reception, regularization, and acclimatization of international students at the University and in the city. Provide legal information for international students to regularize their stay in Brazil. It is composed of the advisor (faculty) and three administrative technicians, located on the Tapajós Campus of Ufopa (headquarters), BMT2 building, 4th floor, room 445B.</w:t>
      </w:r>
    </w:p>
    <w:p w14:paraId="4FC4FF3D" w14:textId="77777777" w:rsidR="00733599" w:rsidRPr="005A322C" w:rsidRDefault="00733599" w:rsidP="006864CA">
      <w:pPr>
        <w:jc w:val="both"/>
        <w:rPr>
          <w:rFonts w:ascii="Arial" w:hAnsi="Arial" w:cs="Arial"/>
          <w:bCs/>
          <w:color w:val="000000" w:themeColor="text1"/>
          <w:sz w:val="22"/>
          <w:szCs w:val="22"/>
          <w:lang w:val="en-US"/>
        </w:rPr>
      </w:pPr>
    </w:p>
    <w:p w14:paraId="5380A04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Reception center for foreigners: </w:t>
      </w:r>
    </w:p>
    <w:p w14:paraId="08908FF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This reception center corresponds to the Advisory Office for National and International Relations of Ufopa, which has among its functions, among others, to Assist in the search for accommodation, reception, regularization, and acclimatization of international students at the University and in the city and Promote the Reception of International Students. It is composed of the advisor (faculty) and three administrative technicians, located on the Tapajós Campus of Ufopa (headquarters), BMT2 building, 4th floor, room 445B. </w:t>
      </w:r>
    </w:p>
    <w:p w14:paraId="2CEFD2F8" w14:textId="77777777" w:rsidR="00733599" w:rsidRPr="005A322C" w:rsidRDefault="00733599" w:rsidP="006864CA">
      <w:pPr>
        <w:jc w:val="both"/>
        <w:rPr>
          <w:rFonts w:ascii="Arial" w:hAnsi="Arial" w:cs="Arial"/>
          <w:b/>
          <w:color w:val="000000" w:themeColor="text1"/>
          <w:sz w:val="22"/>
          <w:szCs w:val="22"/>
          <w:lang w:val="en-US"/>
        </w:rPr>
      </w:pPr>
    </w:p>
    <w:p w14:paraId="077D3E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
          <w:color w:val="000000" w:themeColor="text1"/>
          <w:sz w:val="22"/>
          <w:szCs w:val="22"/>
          <w:lang w:val="en-US"/>
        </w:rPr>
        <w:t>INTERNATIONAL PARTNERSHIPS</w:t>
      </w:r>
    </w:p>
    <w:p w14:paraId="6AD65601" w14:textId="77777777" w:rsidR="00733599" w:rsidRPr="005A322C" w:rsidRDefault="00733599" w:rsidP="006864CA">
      <w:pPr>
        <w:jc w:val="both"/>
        <w:rPr>
          <w:rFonts w:ascii="Arial" w:hAnsi="Arial" w:cs="Arial"/>
          <w:bCs/>
          <w:color w:val="000000" w:themeColor="text1"/>
          <w:sz w:val="22"/>
          <w:szCs w:val="22"/>
          <w:lang w:val="en-US"/>
        </w:rPr>
      </w:pPr>
    </w:p>
    <w:p w14:paraId="3BAE64F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bilateral or multilateral International Cooperation Agreements signed in the last 8 years (2017 to 2024), resulting in research and technology projects, innovation, extension projects, and publications with institutions from: </w:t>
      </w:r>
    </w:p>
    <w:p w14:paraId="2C633FB4" w14:textId="77777777" w:rsidR="00733599" w:rsidRPr="005A322C" w:rsidRDefault="00733599" w:rsidP="006864CA">
      <w:pPr>
        <w:jc w:val="both"/>
        <w:rPr>
          <w:rFonts w:ascii="Arial" w:hAnsi="Arial" w:cs="Arial"/>
          <w:bCs/>
          <w:color w:val="000000" w:themeColor="text1"/>
          <w:sz w:val="22"/>
          <w:szCs w:val="22"/>
          <w:lang w:val="en-US"/>
        </w:rPr>
      </w:pPr>
    </w:p>
    <w:p w14:paraId="768FA12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Africa: 01</w:t>
      </w:r>
    </w:p>
    <w:p w14:paraId="7F270B7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North America: 00</w:t>
      </w:r>
    </w:p>
    <w:p w14:paraId="17EEF50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Latin America and the Caribbean 03</w:t>
      </w:r>
    </w:p>
    <w:p w14:paraId="4539B9B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Asia: 00</w:t>
      </w:r>
    </w:p>
    <w:p w14:paraId="5296B4F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Europe: 07</w:t>
      </w:r>
    </w:p>
    <w:p w14:paraId="7AA8470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Oceania: 00</w:t>
      </w:r>
    </w:p>
    <w:p w14:paraId="24B9002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BRICS: 00</w:t>
      </w:r>
    </w:p>
    <w:p w14:paraId="6848A020" w14:textId="77777777" w:rsidR="00733599" w:rsidRPr="005A322C" w:rsidRDefault="00733599" w:rsidP="006864CA">
      <w:pPr>
        <w:jc w:val="both"/>
        <w:rPr>
          <w:rFonts w:ascii="Arial" w:hAnsi="Arial" w:cs="Arial"/>
          <w:bCs/>
          <w:color w:val="000000" w:themeColor="text1"/>
          <w:sz w:val="22"/>
          <w:szCs w:val="22"/>
          <w:lang w:val="en-US"/>
        </w:rPr>
      </w:pPr>
    </w:p>
    <w:p w14:paraId="4533ED67"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COTUTELLE AND DUAL DEGREE</w:t>
      </w:r>
    </w:p>
    <w:p w14:paraId="742752F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stricto sensu graduate programs that have at least one cotutelle agreement and the number of beneficiaries, in the last 8 years (2017 to 2024). </w:t>
      </w:r>
    </w:p>
    <w:p w14:paraId="23A6EA0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PPGs: 02</w:t>
      </w:r>
    </w:p>
    <w:p w14:paraId="556D0AF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beneficiaries: 02 </w:t>
      </w:r>
    </w:p>
    <w:p w14:paraId="534BCD86" w14:textId="77777777" w:rsidR="00733599" w:rsidRPr="005A322C" w:rsidRDefault="00733599" w:rsidP="006864CA">
      <w:pPr>
        <w:jc w:val="both"/>
        <w:rPr>
          <w:rFonts w:ascii="Arial" w:hAnsi="Arial" w:cs="Arial"/>
          <w:bCs/>
          <w:color w:val="000000" w:themeColor="text1"/>
          <w:sz w:val="22"/>
          <w:szCs w:val="22"/>
          <w:lang w:val="en-US"/>
        </w:rPr>
      </w:pPr>
    </w:p>
    <w:p w14:paraId="1E18754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stricto sensu graduate programs that have at least one dual degree agreement and the number of beneficiaries, in the last 8 years (2017 to 2024). </w:t>
      </w:r>
    </w:p>
    <w:p w14:paraId="2B59133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PPGs: 02 </w:t>
      </w:r>
    </w:p>
    <w:p w14:paraId="1342212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beneficiaries: 04 </w:t>
      </w:r>
    </w:p>
    <w:p w14:paraId="6AFFCE81" w14:textId="77777777" w:rsidR="00733599" w:rsidRPr="005A322C" w:rsidRDefault="00733599" w:rsidP="006864CA">
      <w:pPr>
        <w:jc w:val="both"/>
        <w:rPr>
          <w:rFonts w:ascii="Arial" w:hAnsi="Arial" w:cs="Arial"/>
          <w:b/>
          <w:color w:val="000000" w:themeColor="text1"/>
          <w:sz w:val="22"/>
          <w:szCs w:val="22"/>
          <w:lang w:val="en-US"/>
        </w:rPr>
      </w:pPr>
    </w:p>
    <w:p w14:paraId="72A2212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
          <w:color w:val="000000" w:themeColor="text1"/>
          <w:sz w:val="22"/>
          <w:szCs w:val="22"/>
          <w:lang w:val="en-US"/>
        </w:rPr>
        <w:t xml:space="preserve">INTERNATIONAL COOPERATION PROJECTS: </w:t>
      </w:r>
    </w:p>
    <w:p w14:paraId="50DF8DFE" w14:textId="77777777" w:rsidR="00733599" w:rsidRPr="005A322C" w:rsidRDefault="00733599" w:rsidP="006864CA">
      <w:pPr>
        <w:jc w:val="both"/>
        <w:rPr>
          <w:rFonts w:ascii="Arial" w:hAnsi="Arial" w:cs="Arial"/>
          <w:bCs/>
          <w:color w:val="000000" w:themeColor="text1"/>
          <w:sz w:val="22"/>
          <w:szCs w:val="22"/>
          <w:lang w:val="en-US"/>
        </w:rPr>
      </w:pPr>
    </w:p>
    <w:p w14:paraId="2B57309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international cooperation projects in graduate studies (which include at least one member linked to a foreign HEI) with national and/or international funding, in the last 8 years (2017 to 2024). </w:t>
      </w:r>
    </w:p>
    <w:p w14:paraId="4AF049EE" w14:textId="77777777" w:rsidR="00733599" w:rsidRPr="005A322C" w:rsidRDefault="00733599" w:rsidP="006864CA">
      <w:pPr>
        <w:jc w:val="both"/>
        <w:rPr>
          <w:rFonts w:ascii="Arial" w:hAnsi="Arial" w:cs="Arial"/>
          <w:bCs/>
          <w:color w:val="000000" w:themeColor="text1"/>
          <w:sz w:val="22"/>
          <w:szCs w:val="22"/>
          <w:lang w:val="en-US"/>
        </w:rPr>
      </w:pPr>
    </w:p>
    <w:p w14:paraId="7F50FBF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 xml:space="preserve">Number of international cooperation projects: 08 </w:t>
      </w:r>
    </w:p>
    <w:p w14:paraId="60DEF7AA" w14:textId="77777777" w:rsidR="00733599" w:rsidRPr="005A322C" w:rsidRDefault="00733599" w:rsidP="006864CA">
      <w:pPr>
        <w:jc w:val="both"/>
        <w:rPr>
          <w:rFonts w:ascii="Arial" w:hAnsi="Arial" w:cs="Arial"/>
          <w:bCs/>
          <w:color w:val="000000" w:themeColor="text1"/>
          <w:sz w:val="22"/>
          <w:szCs w:val="22"/>
          <w:lang w:val="en-US"/>
        </w:rPr>
      </w:pPr>
    </w:p>
    <w:p w14:paraId="64D012C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In the last eight years, the Federal University of Western Pará (UFOPA) has consolidated important international cooperation initiatives in graduate studies, strengthening its scientific insertion in themes related to sustainability, circular mining, and technological innovation. Eight projects with national and international funding were identified that involved, formally or potentially, the participation of foreign institutions and researchers from different countries. Among the projects with formal international cooperation, the following stand out: PVCF584-2021 – Trees as conduits for connecting belowground microbial processes to aboveground methane emissions at the Terrestrial Aquatic Interface, coordinated by José Mauro Sousa de Moura (IFII), financed by the Department of Energy (USA), with the participation of the University of Minnesota and the University of Arizona; and PICF1634-2024 - Amazon-SOS: A Safe Operating Space for Amazonian Forests, also coordinated by Moura, with cooperation between institutions in Europe and North America in research on environmental impacts in the Amazon. In the area of geosciences, PVIE706-2023 – Biomass Burning and Impacts in the Southern Tropics (B2IST) and PVIE709-2023 – AEROBI - Aerosol Observations over Brazil and Impacts, coordinated by Lucas Vaz Peres (IEG), have funding from CAPES and participation from universities in Finland, Germany, and the United States, contributing to the internationalization of research in atmospheric modeling and environmental monitoring. The project PVIE507-2019 – Sustainable Development of Processes and Products in the Amazon, coordinated by Celson Pantoja Lima (IEG), financed by PROCAD Internacional/CAPES, represents one of the main institutional actions of technical cooperation aimed at innovation and sustainable productive processes in the Amazon region. Other projects reinforce UFOPA's internationalization potential, such as PIIE504-2022 - Technological Center in Geosciences and Applied Engineering, coordinated by Érica da Solidade Cabral (IEG), financed by the Alcoa Foundation — an international organization that supports global initiatives in sustainable mining —; PVIB1010-2024 - Ecotoxicological Monitoring in the Southeast and Southwest Regions of Pará, coordinated by Antonio Humberto Hamad Minervino (IBEF), financed by CNPq, with scientific cooperation in environmental toxicology; and PVIE1050-2024 – Prospecting and Improvement in the Extraction of Rare Earth Elements from NdFeB Permanent Magnets, coordinated by Querem Hapuque Félix Rebelo (IEG), which develops innovation in sustainable metallurgy and urban mining, in line with international circular economy networks. These initiatives demonstrate UFOPA's institutional capacity to articulate high-impact scientific cooperations, expanding its participation in global research networks and contributing to the training of qualified human resources in science, technology, and sustainability in the Amazon. </w:t>
      </w:r>
    </w:p>
    <w:p w14:paraId="1D6DCE04" w14:textId="77777777" w:rsidR="00733599" w:rsidRPr="005A322C" w:rsidRDefault="00733599" w:rsidP="006864CA">
      <w:pPr>
        <w:jc w:val="both"/>
        <w:rPr>
          <w:rFonts w:ascii="Arial" w:hAnsi="Arial" w:cs="Arial"/>
          <w:bCs/>
          <w:color w:val="000000" w:themeColor="text1"/>
          <w:sz w:val="22"/>
          <w:szCs w:val="22"/>
          <w:lang w:val="en-US"/>
        </w:rPr>
      </w:pPr>
    </w:p>
    <w:p w14:paraId="188521E2"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INTELLECTUAL PRODUCTION IN INTERNATIONAL COLLABORATION</w:t>
      </w:r>
    </w:p>
    <w:p w14:paraId="467197F1" w14:textId="77777777" w:rsidR="00733599" w:rsidRPr="005A322C" w:rsidRDefault="00733599" w:rsidP="006864CA">
      <w:pPr>
        <w:jc w:val="both"/>
        <w:rPr>
          <w:rFonts w:ascii="Arial" w:hAnsi="Arial" w:cs="Arial"/>
          <w:bCs/>
          <w:color w:val="000000" w:themeColor="text1"/>
          <w:sz w:val="22"/>
          <w:szCs w:val="22"/>
          <w:lang w:val="en-US"/>
        </w:rPr>
      </w:pPr>
    </w:p>
    <w:p w14:paraId="0EDEE54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Intellectual production in international collaboration, from each participating institution, on the themes defined by the network (sample of up to 10 most important productions in the last 8 years). </w:t>
      </w:r>
    </w:p>
    <w:p w14:paraId="180E776A" w14:textId="77777777" w:rsidR="00733599" w:rsidRPr="005A322C" w:rsidRDefault="00733599" w:rsidP="006864CA">
      <w:pPr>
        <w:jc w:val="both"/>
        <w:rPr>
          <w:rFonts w:ascii="Arial" w:hAnsi="Arial" w:cs="Arial"/>
          <w:bCs/>
          <w:color w:val="000000" w:themeColor="text1"/>
          <w:sz w:val="22"/>
          <w:szCs w:val="22"/>
          <w:lang w:val="en-US"/>
        </w:rPr>
      </w:pPr>
    </w:p>
    <w:p w14:paraId="7E07CDD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Title: Mining wastes to improve bitumen performances: A circular economy approach | BIBLIOGRAPHIC | JOURNAL ARTICLE | No | </w:t>
      </w:r>
    </w:p>
    <w:p w14:paraId="0C706AA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Circular Mining: Geological exploration, sustainable mineral and metallurgical processing, intelligent production processes, uses and applications of materials, and utilization of waste and by-products. </w:t>
      </w:r>
    </w:p>
    <w:p w14:paraId="4FB84F5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The article investigates the use of inorganic particles from mining waste as additives in asphalt binders, aiming to improve the mechanical performance and durability of bitumen within the concept of a circular economy. </w:t>
      </w:r>
    </w:p>
    <w:p w14:paraId="6CC8080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Obtained or Expected Results: Experimental/theoretical evidence that mineral fractions of waste optimize the properties of the binder (thermal stability, resistance to aging and fatigue), reducing dependence on virgin inputs.</w:t>
      </w:r>
    </w:p>
    <w:p w14:paraId="50E7FAE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 xml:space="preserve">Obtained or Expected Impacts: Demonstrates a reuse route for waste with potential for industrial scale, reducing environmental liabilities and costs — adherent to "utilization of waste and by-products" of Theme 1. </w:t>
      </w:r>
    </w:p>
    <w:p w14:paraId="6E92844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Funding Agency(ies): XXX</w:t>
      </w:r>
    </w:p>
    <w:p w14:paraId="05EA8A3E" w14:textId="77777777" w:rsidR="00733599" w:rsidRPr="005A322C" w:rsidRDefault="00733599" w:rsidP="006864CA">
      <w:pPr>
        <w:jc w:val="both"/>
        <w:rPr>
          <w:rFonts w:ascii="Arial" w:hAnsi="Arial" w:cs="Arial"/>
          <w:bCs/>
          <w:color w:val="000000" w:themeColor="text1"/>
          <w:sz w:val="22"/>
          <w:szCs w:val="22"/>
          <w:lang w:val="en-US"/>
        </w:rPr>
      </w:pPr>
    </w:p>
    <w:p w14:paraId="11C6213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Title: Revegetation of mining-impacted sites with a tree species tolerant to Fe-rich tailings BIBLIOGRAPHIC | JOURNAL ARTICLE | No </w:t>
      </w:r>
    </w:p>
    <w:p w14:paraId="78F46F9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Circular Mining: Geological exploration, sustainable mineral and metallurgical processing, intelligent production processes, uses and applications of materials, and utilization of waste and by-products. </w:t>
      </w:r>
    </w:p>
    <w:p w14:paraId="546A4B2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Description: Evaluates the revegetation of areas impacted by iron mining using a tree species tolerant to Fe-rich tailings, integrating ecological restoration with the management of mineral substrates.</w:t>
      </w:r>
    </w:p>
    <w:p w14:paraId="0CD0DEE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Selection/validation of a species with high tolerance, improvement of substrate attributes, and establishment of functional vegetation cover on tailings. </w:t>
      </w:r>
    </w:p>
    <w:p w14:paraId="4404C47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Obtained or Expected Impacts: Scientific basis for the progressive closure of mines and recovery of degraded areas, reducing erosion, dust emission, and geo-environmental risks — aligned with sustainable production processes and material applications.</w:t>
      </w:r>
    </w:p>
    <w:p w14:paraId="05F22D6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 Funding Agency(ies): XXX</w:t>
      </w:r>
    </w:p>
    <w:p w14:paraId="36C47AEC" w14:textId="77777777" w:rsidR="00733599" w:rsidRPr="005A322C" w:rsidRDefault="00733599" w:rsidP="006864CA">
      <w:pPr>
        <w:jc w:val="both"/>
        <w:rPr>
          <w:rFonts w:ascii="Arial" w:hAnsi="Arial" w:cs="Arial"/>
          <w:bCs/>
          <w:color w:val="000000" w:themeColor="text1"/>
          <w:sz w:val="22"/>
          <w:szCs w:val="22"/>
          <w:lang w:val="en-US"/>
        </w:rPr>
      </w:pPr>
    </w:p>
    <w:p w14:paraId="2AAC738C" w14:textId="77777777" w:rsidR="00733599" w:rsidRPr="005A322C" w:rsidRDefault="00733599" w:rsidP="006864CA">
      <w:pPr>
        <w:jc w:val="both"/>
        <w:rPr>
          <w:rFonts w:ascii="Arial" w:hAnsi="Arial" w:cs="Arial"/>
          <w:bCs/>
          <w:color w:val="000000" w:themeColor="text1"/>
          <w:sz w:val="22"/>
          <w:szCs w:val="22"/>
          <w:lang w:val="en-US"/>
        </w:rPr>
      </w:pPr>
    </w:p>
    <w:p w14:paraId="34D9841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Title: Toxic and essential trace element concentrations in fish species in the Lower Amazon, Brazil | BIBLIOGRAPHIC | JOURNAL ARTICLE | No | </w:t>
      </w:r>
    </w:p>
    <w:p w14:paraId="17AD7C7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Mining: Health, Society, and Education: contemporary challenges, sustainable strategies, and applications for the future. </w:t>
      </w:r>
    </w:p>
    <w:p w14:paraId="758BA7D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Interdisciplinary research that quantified toxic and essential trace elements (As, Cd, Hg, Pb, Se, Fe, Co, and Mn) in 351 fish specimens from the Lower Amazon, a region affected by artisanal and industrial mining. The study evaluated species with different feeding habits and seasonal stations to understand the influence of mining on the bioaccumulation of metals and the risks to human health. </w:t>
      </w:r>
    </w:p>
    <w:p w14:paraId="09B36E3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Mercury concentration above legal limits was found in 16% of the samples of carnivorous species, revealing bioaccumulation associated with mining activity. The work also identified correlations between Hg and essential elements, suggesting relevant interactions in the cycle and toxicity of mercury. </w:t>
      </w:r>
    </w:p>
    <w:p w14:paraId="43986FA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The findings provide subsidies for public health policies, food security, and environmental monitoring in mined regions. The research reinforces the integration between science and society by guiding mitigation and risk communication strategies for the Amazonian population. </w:t>
      </w:r>
    </w:p>
    <w:p w14:paraId="4A011A1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Funding Agency(ies): XXX</w:t>
      </w:r>
    </w:p>
    <w:p w14:paraId="2751A5F7" w14:textId="77777777" w:rsidR="00733599" w:rsidRPr="005A322C" w:rsidRDefault="00733599" w:rsidP="006864CA">
      <w:pPr>
        <w:jc w:val="both"/>
        <w:rPr>
          <w:rFonts w:ascii="Arial" w:hAnsi="Arial" w:cs="Arial"/>
          <w:bCs/>
          <w:color w:val="000000" w:themeColor="text1"/>
          <w:sz w:val="22"/>
          <w:szCs w:val="22"/>
          <w:lang w:val="en-US"/>
        </w:rPr>
      </w:pPr>
    </w:p>
    <w:p w14:paraId="0258B98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Title: Fish tissues for biomonitoring toxic and essential trace elements in the Lower Amazon | BIBLIOGRAPHIC | JOURNAL ARTICLE | Yes impact in society</w:t>
      </w:r>
    </w:p>
    <w:p w14:paraId="20D1CD0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 Mining: Health, Society, and Education: contemporary challenges, sustainable strategies, and applications for the future. </w:t>
      </w:r>
    </w:p>
    <w:p w14:paraId="2BB44C3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The study evaluated the use of fish tissues (liver and muscle) as biomarkers for environmental monitoring of heavy metals in aquatic ecosystems under the influence of mining and agriculture. Two species were compared—*Cichla temensis* (Peacock Bass) and *Pterygoplichthys pardalis* (Acari)—in different locations in the Lower Amazon. </w:t>
      </w:r>
    </w:p>
    <w:p w14:paraId="3EDD627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It was demonstrated that the liver of *C. temensis* is the best indicator of bioaccumulative metals via the food chain (like Hg), while the liver of *P. pardalis* better reflects elements associated with sediments (like As). The study showed geochemical differences between areas of the Guiana Shield and the Brazilian Shield. </w:t>
      </w:r>
    </w:p>
    <w:p w14:paraId="4E17C38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The article proposes a practical and low-cost method for participatory biomonitoring, with potential for application in management and environmental </w:t>
      </w:r>
      <w:r w:rsidRPr="005A322C">
        <w:rPr>
          <w:rFonts w:ascii="Arial" w:hAnsi="Arial" w:cs="Arial"/>
          <w:bCs/>
          <w:color w:val="000000" w:themeColor="text1"/>
          <w:sz w:val="22"/>
          <w:szCs w:val="22"/>
          <w:lang w:val="en-US"/>
        </w:rPr>
        <w:lastRenderedPageBreak/>
        <w:t xml:space="preserve">education plans. The results strengthen international cooperation and the training of local capacities in environmental health and sustainable mining, integrating science and communities. </w:t>
      </w:r>
    </w:p>
    <w:p w14:paraId="00B3F5E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Funding Agency(ies): XXX</w:t>
      </w:r>
    </w:p>
    <w:p w14:paraId="12ED175A" w14:textId="77777777" w:rsidR="00733599" w:rsidRPr="005A322C" w:rsidRDefault="00733599" w:rsidP="006864CA">
      <w:pPr>
        <w:jc w:val="both"/>
        <w:rPr>
          <w:rFonts w:ascii="Arial" w:hAnsi="Arial" w:cs="Arial"/>
          <w:bCs/>
          <w:color w:val="000000" w:themeColor="text1"/>
          <w:sz w:val="22"/>
          <w:szCs w:val="22"/>
          <w:lang w:val="en-US"/>
        </w:rPr>
      </w:pPr>
    </w:p>
    <w:p w14:paraId="2CA5A44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Title: Heavy Metal Accumulation in Cattle from Western Pará: Human Health Risk Assessment | BIBLIOGRAPHIC | JOURNAL ARTICLE | Yes impact in society</w:t>
      </w:r>
    </w:p>
    <w:p w14:paraId="699BE8D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Mining: Health, Society, and Education: contemporary challenges, sustainable strategies, and applications for the future. </w:t>
      </w:r>
    </w:p>
    <w:p w14:paraId="1D401BF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Study conducted in three municipalities in western Pará (Oriximiná, Itaituba, and Monte Alegre), evaluating concentrations of Hg, Pb, Cd, and As in muscle tissues of cattle raised in areas under the influence of mining and deforestation. The research estimated the potential risk to human health from the consumption of contaminated beef. Obtained or Expected Results: The overall average metal levels were below the risk limits, but 10% of the samples had mercury levels higher than the European Union limit. The study identified spatial variations in contamination and proposed risk calculations (EDI, THQ, TTHQ) for health assessment. </w:t>
      </w:r>
    </w:p>
    <w:p w14:paraId="3F7CC5A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Obtained or Expected Impacts: It provides scientific evidence for health surveillance and environmental management, as well as subsidies for public health and food security policies. The work integrates the fields of mining, livestock farming, and public health.  Funding Agency(ies): XXXX</w:t>
      </w:r>
    </w:p>
    <w:p w14:paraId="30B6FD4B" w14:textId="77777777" w:rsidR="00733599" w:rsidRPr="005A322C" w:rsidRDefault="00733599" w:rsidP="006864CA">
      <w:pPr>
        <w:jc w:val="both"/>
        <w:rPr>
          <w:rFonts w:ascii="Arial" w:hAnsi="Arial" w:cs="Arial"/>
          <w:bCs/>
          <w:color w:val="000000" w:themeColor="text1"/>
          <w:sz w:val="22"/>
          <w:szCs w:val="22"/>
          <w:lang w:val="en-US"/>
        </w:rPr>
      </w:pPr>
    </w:p>
    <w:p w14:paraId="7720027B" w14:textId="77777777" w:rsidR="00733599" w:rsidRPr="005A322C" w:rsidRDefault="00733599" w:rsidP="006864CA">
      <w:pPr>
        <w:jc w:val="both"/>
        <w:rPr>
          <w:rFonts w:ascii="Arial" w:hAnsi="Arial" w:cs="Arial"/>
          <w:bCs/>
          <w:color w:val="000000" w:themeColor="text1"/>
          <w:sz w:val="22"/>
          <w:szCs w:val="22"/>
          <w:lang w:val="en-US"/>
        </w:rPr>
      </w:pPr>
    </w:p>
    <w:p w14:paraId="220C198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Title: Mercury exposure and neurobehavioral effects in communities along the Tapajós River, Western Pará | BIBLIOGRAPHIC | JOURNAL ARTICLE | No | | </w:t>
      </w:r>
    </w:p>
    <w:p w14:paraId="453C18A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Mining: Health, Society, and Education: contemporary challenges, sustainable strategies, and applications for the future. </w:t>
      </w:r>
    </w:p>
    <w:p w14:paraId="2D8A728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The article analyzed the neurobehavioral effects of chronic mercury exposure in riverside populations living in areas impacted by gold mining on the Tapajós River. Cognitive and neurological tests were applied to adults and children, correlating Hg levels in blood and hair with cognitive performance indicators. </w:t>
      </w:r>
    </w:p>
    <w:p w14:paraId="3358267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A significant association was observed between high levels of Hg and reduced cognitive and motor functions, especially in communities near active mining areas. The results reinforce the vulnerability of traditional populations to metal contamination. </w:t>
      </w:r>
    </w:p>
    <w:p w14:paraId="57C88E6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The study strengthens the diagnosis of risks to human health in mined areas and subsidizes prevention and health education actions. It contributes to public mitigation policies and the formulation of intersectoral surveillance strategies. </w:t>
      </w:r>
    </w:p>
    <w:p w14:paraId="440AEF5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Funding Agency(ies): XXX </w:t>
      </w:r>
    </w:p>
    <w:p w14:paraId="728C96BF" w14:textId="77777777" w:rsidR="00733599" w:rsidRPr="005A322C" w:rsidRDefault="00733599" w:rsidP="006864CA">
      <w:pPr>
        <w:jc w:val="both"/>
        <w:rPr>
          <w:rFonts w:ascii="Arial" w:hAnsi="Arial" w:cs="Arial"/>
          <w:bCs/>
          <w:color w:val="000000" w:themeColor="text1"/>
          <w:sz w:val="22"/>
          <w:szCs w:val="22"/>
          <w:lang w:val="en-US"/>
        </w:rPr>
      </w:pPr>
    </w:p>
    <w:p w14:paraId="16801BC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Title: Environmental education and community engagement in areas affected by artisanal mining in the Amazon | BIBLIOGRAPHIC | JOURNAL ARTICLE | No | </w:t>
      </w:r>
    </w:p>
    <w:p w14:paraId="4BB6FEB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Mining: Health, Society, and Education: contemporary challenges, sustainable strategies, and applications for the future. </w:t>
      </w:r>
    </w:p>
    <w:p w14:paraId="465635E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Report of an experience and applied research in communities affected by artisanal mining, focused on promoting environmental education and the participatory construction of sustainable practices. The study involved workshops with teachers and community leaders in municipalities in western Pará, articulating teaching, research, and extension. </w:t>
      </w:r>
    </w:p>
    <w:p w14:paraId="745FAC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The actions promoted the strengthening of local leadership, expanded knowledge about environmental risks, and the implementation of community monitoring practices for water and soil quality. </w:t>
      </w:r>
    </w:p>
    <w:p w14:paraId="156C575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The production strengthens the interface between science and society, contributing to the formation of critical and environmentally conscious citizens. It generates direct social impact by integrating local and scientific knowledge, characterizing it as an action of education and sustainability associated with mining. </w:t>
      </w:r>
    </w:p>
    <w:p w14:paraId="785ECF6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Funding Agency(ies): XXX</w:t>
      </w:r>
    </w:p>
    <w:p w14:paraId="6847DB30" w14:textId="77777777" w:rsidR="00733599" w:rsidRPr="005A322C" w:rsidRDefault="00733599" w:rsidP="006864CA">
      <w:pPr>
        <w:jc w:val="both"/>
        <w:rPr>
          <w:rFonts w:ascii="Arial" w:hAnsi="Arial" w:cs="Arial"/>
          <w:bCs/>
          <w:color w:val="000000" w:themeColor="text1"/>
          <w:sz w:val="22"/>
          <w:szCs w:val="22"/>
          <w:lang w:val="en-US"/>
        </w:rPr>
      </w:pPr>
    </w:p>
    <w:p w14:paraId="27B0BDC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INTEGRATION WITH CIVIL SOCIETY ENTITIES</w:t>
      </w:r>
    </w:p>
    <w:p w14:paraId="426DEA2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Collaboration with civil society entities and the impact of actions developed in terms of institutional relevance. Strategic initiatives involving the internationalization of the Network with non-academic sectors, economic and social sectors, governments, representatives of organized civil society, and development poles in Brazil. The results of these collaborations will be considered, such as the development of innovation projects, initiatives with social and economic impacts, and knowledge and technology transfer. </w:t>
      </w:r>
    </w:p>
    <w:p w14:paraId="0DBD29CC" w14:textId="77777777" w:rsidR="00733599" w:rsidRPr="005A322C" w:rsidRDefault="00733599" w:rsidP="006864CA">
      <w:pPr>
        <w:jc w:val="both"/>
        <w:rPr>
          <w:rFonts w:ascii="Arial" w:hAnsi="Arial" w:cs="Arial"/>
          <w:bCs/>
          <w:color w:val="000000" w:themeColor="text1"/>
          <w:sz w:val="22"/>
          <w:szCs w:val="22"/>
          <w:lang w:val="en-US"/>
        </w:rPr>
      </w:pPr>
    </w:p>
    <w:p w14:paraId="2CF9371A" w14:textId="77777777" w:rsidR="00733599" w:rsidRPr="005A322C" w:rsidRDefault="00733599" w:rsidP="006864CA">
      <w:pPr>
        <w:jc w:val="both"/>
        <w:rPr>
          <w:rFonts w:ascii="Arial" w:hAnsi="Arial" w:cs="Arial"/>
          <w:bCs/>
          <w:color w:val="000000" w:themeColor="text1"/>
          <w:sz w:val="22"/>
          <w:szCs w:val="22"/>
          <w:lang w:val="en-US"/>
        </w:rPr>
      </w:pPr>
    </w:p>
    <w:p w14:paraId="6FC3989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Partner Institution/Company: CIRAD - Centre de Coopération Internationale en Recherche Agronomique pour le Développement. A French public institution for agricultural research and international cooperation for the sustainable development of tropical and Mediterranean regions. It is under the dual authority of the Ministry of Higher Education, Research and Innovation and the Ministry for Europe and Foreign Affairs. </w:t>
      </w:r>
    </w:p>
    <w:p w14:paraId="3DC0CE63" w14:textId="77777777" w:rsidR="00733599" w:rsidRPr="005A322C" w:rsidRDefault="00733599" w:rsidP="006864CA">
      <w:pPr>
        <w:jc w:val="both"/>
        <w:rPr>
          <w:rFonts w:ascii="Arial" w:hAnsi="Arial" w:cs="Arial"/>
          <w:bCs/>
          <w:color w:val="000000" w:themeColor="text1"/>
          <w:sz w:val="22"/>
          <w:szCs w:val="22"/>
          <w:lang w:val="en-US"/>
        </w:rPr>
      </w:pPr>
    </w:p>
    <w:p w14:paraId="28BA926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Partner Institution/Company: Since 2012, UFOPA has partnered with Cirad through research projects, including the ClimFabiam, Odyssea, and INCT Odisseia projects. Since 2019, the partnership between CIRAD and the Institute of Biodiversity and Forests (IBEF) through actions involving researchers and students linked to the Muiraquitã Agroecology Nucleus and INCT Odisseia projects has strengthened the relationship between the institutions. In 2022, the approximation between UFOPA, CIRAD, the Brazilian Forest Service (SFB), FLOMAT, and the Association of Forestry Communities of Peten (Acofop) from the city of Flores in Guatemala was strengthened for cooperation in Community Forest Management. With several research and extension activities planned for the coming years, the need was felt to integrate them into a common umbrella and formalize a cooperation agreement between institutions, to give more visibility to this long-term partnership. </w:t>
      </w:r>
    </w:p>
    <w:p w14:paraId="188EEBC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(i) Establishment and obtaining of funding for at least one research project in partnership between UFOPA and CIRAD researchers. (ii) Co-supervision of at least one master's student. (iii) Publication of at least 04 joint scientific articles by UFOPA and CIRAD researchers. (iv) Submission of a proposal for funding a visiting professor scholarship from Capes. (v) Cooperation for carrying out a post-doctorate at Cirad/France for a Ufopa Professor.  </w:t>
      </w:r>
    </w:p>
    <w:p w14:paraId="3DF82F3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Within the scope of the cooperation agreement, the scientific exchange will enable the participation of CIRAD researchers in teaching, research, and extension activities and of Ufopa faculty and students in activities developed by CIRAD in Brazil and other countries. In the context of research on Amazonian socio-ecological systems, agroecology, and public policies, the cooperation will also contribute to the theoretical deepening of methods based on resilience, participatory modeling, and governance, in addition to enabling support for local interested parties in the management of their territory. </w:t>
      </w:r>
    </w:p>
    <w:p w14:paraId="75396AAF" w14:textId="77777777" w:rsidR="00733599" w:rsidRPr="005A322C" w:rsidRDefault="00733599" w:rsidP="006864CA">
      <w:pPr>
        <w:jc w:val="both"/>
        <w:rPr>
          <w:rFonts w:ascii="Arial" w:hAnsi="Arial" w:cs="Arial"/>
          <w:bCs/>
          <w:color w:val="000000" w:themeColor="text1"/>
          <w:sz w:val="22"/>
          <w:szCs w:val="22"/>
          <w:lang w:val="en-US"/>
        </w:rPr>
      </w:pPr>
    </w:p>
    <w:p w14:paraId="36BEC3D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TJPA - Court of Justice of the State of Pará - Cession and custody of the documentation that makes up the Historical Archive of the TJ/PA, located in the District of Santarém, prior to the year 1970, so that it can be restored and preserved, guaranteeing access and the maintenance of social memory for future generations, in addition to carrying out scientific research in the construction of knowledge of the history of social and cultural relations in the Amazon. </w:t>
      </w:r>
    </w:p>
    <w:p w14:paraId="4F6D051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Cooperation of Ufopa's Institutes with the activities of the Public Prosecutor's Offices of the Lower Amazon Pole and the Tapajós Pole in monitoring actions aimed at preventing collective conflicts, the adequate implementation of public policies, and land, agrarian, urban, and socio-environmental management. Obtained or Expected Impacts: Cooperation of Ufopa's Institutes with the activities of the Public Prosecutor's Offices of the Lower Amazon Pole and the Tapajós Pole in monitoring actions aimed at preventing collective </w:t>
      </w:r>
      <w:r w:rsidRPr="005A322C">
        <w:rPr>
          <w:rFonts w:ascii="Arial" w:hAnsi="Arial" w:cs="Arial"/>
          <w:bCs/>
          <w:color w:val="000000" w:themeColor="text1"/>
          <w:sz w:val="22"/>
          <w:szCs w:val="22"/>
          <w:lang w:val="en-US"/>
        </w:rPr>
        <w:lastRenderedPageBreak/>
        <w:t xml:space="preserve">conflicts, the adequate implementation of public policies, and land, agrarian, urban, and socio-environmental management. </w:t>
      </w:r>
    </w:p>
    <w:p w14:paraId="2468732F" w14:textId="77777777" w:rsidR="00733599" w:rsidRPr="005A322C" w:rsidRDefault="00733599" w:rsidP="006864CA">
      <w:pPr>
        <w:jc w:val="both"/>
        <w:rPr>
          <w:rFonts w:ascii="Arial" w:hAnsi="Arial" w:cs="Arial"/>
          <w:bCs/>
          <w:color w:val="000000" w:themeColor="text1"/>
          <w:sz w:val="22"/>
          <w:szCs w:val="22"/>
          <w:lang w:val="en-US"/>
        </w:rPr>
      </w:pPr>
    </w:p>
    <w:p w14:paraId="56179E46" w14:textId="77777777" w:rsidR="00733599" w:rsidRPr="005A322C" w:rsidRDefault="00733599" w:rsidP="006864CA">
      <w:pPr>
        <w:jc w:val="both"/>
        <w:rPr>
          <w:rFonts w:ascii="Arial" w:hAnsi="Arial" w:cs="Arial"/>
          <w:bCs/>
          <w:color w:val="000000" w:themeColor="text1"/>
          <w:sz w:val="22"/>
          <w:szCs w:val="22"/>
          <w:lang w:val="en-US"/>
        </w:rPr>
      </w:pPr>
    </w:p>
    <w:p w14:paraId="631FD93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Partner Institution/Company: Symrise Aromas e Fragrâncias LTDA (and prof. Jose Roberto Branco Filho/IEG): Establish a program of cooperation and scientific and technological exchange with the scope of carrying out research, development, absorption, and technology transfer activities, specifically the performance of preliminary evaluations of native species of Brazil in order to verify the potential of aromatic ingredients (fragrances) and/or active cosmetic materials. </w:t>
      </w:r>
    </w:p>
    <w:p w14:paraId="57DD018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Not identified. </w:t>
      </w:r>
    </w:p>
    <w:p w14:paraId="548F624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Not identified </w:t>
      </w:r>
    </w:p>
    <w:p w14:paraId="1BB9B195" w14:textId="77777777" w:rsidR="00733599" w:rsidRPr="005A322C" w:rsidRDefault="00733599" w:rsidP="006864CA">
      <w:pPr>
        <w:jc w:val="both"/>
        <w:rPr>
          <w:rFonts w:ascii="Arial" w:hAnsi="Arial" w:cs="Arial"/>
          <w:bCs/>
          <w:color w:val="000000" w:themeColor="text1"/>
          <w:sz w:val="22"/>
          <w:szCs w:val="22"/>
          <w:lang w:val="en-US"/>
        </w:rPr>
      </w:pPr>
    </w:p>
    <w:p w14:paraId="3DDE63A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Partner Institution/Company: MPPA - Public Ministry of the State of Pará. Cooperation of Ufopa's Institutes with the activities of the Public Prosecutor's Offices of the Lower Amazon Pole and the Tapajós Pole in monitoring actions aimed at preventing collective conflicts, the adequate implementation of public policies and land, agrarian, urban, and socio-environmental management. </w:t>
      </w:r>
    </w:p>
    <w:p w14:paraId="17A255F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Obtained or Expected Results: Not provided</w:t>
      </w:r>
    </w:p>
    <w:p w14:paraId="49C98D9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Not provided </w:t>
      </w:r>
    </w:p>
    <w:p w14:paraId="5449F362" w14:textId="77777777" w:rsidR="00733599" w:rsidRPr="005A322C" w:rsidRDefault="00733599" w:rsidP="006864CA">
      <w:pPr>
        <w:jc w:val="both"/>
        <w:rPr>
          <w:rFonts w:ascii="Arial" w:hAnsi="Arial" w:cs="Arial"/>
          <w:bCs/>
          <w:color w:val="000000" w:themeColor="text1"/>
          <w:sz w:val="22"/>
          <w:szCs w:val="22"/>
          <w:lang w:val="en-US"/>
        </w:rPr>
      </w:pPr>
    </w:p>
    <w:p w14:paraId="340AD76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Partner Institution/Company: MUSEUM OF ASTRONOMY AND RELATED SCIENCES (MAST) (and Prof. Eveline Almeida de Sousa/Iced). Aims to approximate and strengthen institutional relations between the Federal University of Western Pará (Ufopa) and the Museum of Astronomy and Related Sciences (Mast), through its coordination of the history of science, in order to promote research, extension activities, and publications that articulate history of science, environment, and education (formal and non-formal), from the exchange of knowledge and practices between researchers from Ufopa and Mast. In this sense, taking the relationship between history, science, and education as a central scope, the project coordinators intend to: investigate the connections between the history of science and the environment in the historical past and in the present, with a primary emphasis on the Amazon; Contribute to promoting museum education in Santarém; Discuss and analyze from a historical perspective the scientific practices and environmental issues, and how they have impacted the riverside, indigenous, and quilombola populations in the Lower Amazon. </w:t>
      </w:r>
    </w:p>
    <w:p w14:paraId="1EF6A4B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Production of historical knowledge about the relationships between society and the environment from the experiences of the populations of the Lower Amazon in dialogue with other regions; continuing education for teachers in basic education; strengthening of scientific initiation in basic education in Santarém and the Lower Amazon; promotion of research on the history of science in the Amazon; promotion of museum education; publications in partnership. </w:t>
      </w:r>
    </w:p>
    <w:p w14:paraId="77191A6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Expand the institutional partnerships between Ufopa and other research, education, and knowledge production institutions, such as Mast, adding new knowledge and scientific practices that positively impact the training of our students and the communities within Ufopa's reach. </w:t>
      </w:r>
    </w:p>
    <w:p w14:paraId="1917B8AB" w14:textId="77777777" w:rsidR="00733599" w:rsidRPr="005A322C" w:rsidRDefault="00733599" w:rsidP="006864CA">
      <w:pPr>
        <w:jc w:val="both"/>
        <w:rPr>
          <w:rFonts w:ascii="Arial" w:hAnsi="Arial" w:cs="Arial"/>
          <w:bCs/>
          <w:color w:val="000000" w:themeColor="text1"/>
          <w:sz w:val="22"/>
          <w:szCs w:val="22"/>
          <w:lang w:val="en-US"/>
        </w:rPr>
      </w:pPr>
    </w:p>
    <w:p w14:paraId="3E142F5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Partner Institution/Company: SimTech Representações LTDA (and Prof. Rodrigo Silva/IEG). The agreement seeks to share atmospheric discharge detection data in the area of research interest.</w:t>
      </w:r>
    </w:p>
    <w:p w14:paraId="276917C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Improvement in the professional training of students, especially those in the Atmospheric Sciences Course, this partnership may add experience and value to their training. For UFOPA researchers, this partnership may potentiate new research and complement ongoing studies in the region. Likewise, this partnership should bring technical benefits and higher quality to the products offered by SIMTECH to its clients. </w:t>
      </w:r>
    </w:p>
    <w:p w14:paraId="05C26B8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Improvement in the professional training of students, especially those in the Atmospheric Sciences Course, this partnership may add experience </w:t>
      </w:r>
      <w:r w:rsidRPr="005A322C">
        <w:rPr>
          <w:rFonts w:ascii="Arial" w:hAnsi="Arial" w:cs="Arial"/>
          <w:bCs/>
          <w:color w:val="000000" w:themeColor="text1"/>
          <w:sz w:val="22"/>
          <w:szCs w:val="22"/>
          <w:lang w:val="en-US"/>
        </w:rPr>
        <w:lastRenderedPageBreak/>
        <w:t xml:space="preserve">and value to their training. For UFOPA researchers, this partnership may potentiate new research and complement ongoing studies in the region. Likewise, this partnership should bring technical benefits and higher quality to the products offered by SIMTECH to its clients. </w:t>
      </w:r>
    </w:p>
    <w:p w14:paraId="0EA447BB" w14:textId="77777777" w:rsidR="00733599" w:rsidRPr="005A322C" w:rsidRDefault="00733599" w:rsidP="006864CA">
      <w:pPr>
        <w:jc w:val="both"/>
        <w:rPr>
          <w:rFonts w:ascii="Arial" w:hAnsi="Arial" w:cs="Arial"/>
          <w:bCs/>
          <w:color w:val="000000" w:themeColor="text1"/>
          <w:sz w:val="22"/>
          <w:szCs w:val="22"/>
          <w:lang w:val="en-US"/>
        </w:rPr>
      </w:pPr>
    </w:p>
    <w:p w14:paraId="4F60860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Partner Institution/Company: WWF-BR and the Tapajós Socio-environmental Education Association (Movimento Tapajós Vivo) - AESTA/MTV (and Prof. Diane Less and collaborators/ICTA). To strengthen and raise awareness among indigenous youth and traditional communities of the Tapajós hydrographic basin on participatory water management and governance, including their rights to social participation and to influence public policies through strategies and political advocacy. A second objective is to encourage academic research and extension for individuals from indigenous peoples and traditional communities who are students at UFOPA. </w:t>
      </w:r>
    </w:p>
    <w:p w14:paraId="4503BEF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1. Training of Young Water Defenders: We trained 40 young people, divided into two groups, as defenders of the waters of the Tapajós. All participants received an official certificate from the Federal University of Western Pará (UFOPA). 2. Development of Extension and Research Projects: focused on the theme of water management and regulation. These projects aim to deepen studies on the preservation and sustainable use of water in the Tapajós region. 3. Strengthening of institutional relations between WWF-BR, AESTA, and UFOPA: We established and strengthened connections between civil society and academia. These partnerships promote continuous and collaborative dialogue, aiming at the construction of sustainable and participatory solutions for the region's water challenges. </w:t>
      </w:r>
    </w:p>
    <w:p w14:paraId="3BC221E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1. Training of Young Water Defenders: We trained 40 young people, divided into two groups, as defenders of the waters of the Tapajós. All participants received an official certificate from the Federal University of Western Pará (UFOPA). 2. Development of Extension and Research Projects: focused on the theme of water management and regulation. These projects aim to deepen studies on the preservation and sustainable use of water in the Tapajós region. 3. Strengthening of institutional relations between WWF-BR, AESTA, and UFOPA: We established and strengthened connections between civil society and academia. These partnerships promote continuous and collaborative dialogue, aiming at the construction of sustainable and participatory solutions for the region's water challenges. </w:t>
      </w:r>
    </w:p>
    <w:p w14:paraId="219BBE1D" w14:textId="77777777" w:rsidR="00733599" w:rsidRPr="005A322C" w:rsidRDefault="00733599" w:rsidP="006864CA">
      <w:pPr>
        <w:jc w:val="both"/>
        <w:rPr>
          <w:rFonts w:ascii="Arial" w:hAnsi="Arial" w:cs="Arial"/>
          <w:bCs/>
          <w:color w:val="000000" w:themeColor="text1"/>
          <w:sz w:val="22"/>
          <w:szCs w:val="22"/>
          <w:lang w:val="en-US"/>
        </w:rPr>
      </w:pPr>
    </w:p>
    <w:p w14:paraId="6ED9298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Partner Institution/Company: ACES - Commercial and Business Association of Santarém: Implementation of the Innovation Center in Santarém. </w:t>
      </w:r>
    </w:p>
    <w:p w14:paraId="1C1B662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- 1: activate and develop the innovation ecosystem of the region where the Innovation Center is located; 2: build an action plan to promote the culture of entrepreneurship, creativity, and innovation; 3: put into operation a physical and virtual headquarters that will operate as an advanced training center for innovative entrepreneurs, a nursery to generate and scale innovative businesses, and a "single entry point" for services directed at the innovative entrepreneur, investors, students, professors, and researchers. </w:t>
      </w:r>
    </w:p>
    <w:p w14:paraId="622AC9E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Create the capacity to innovate on a permanent basis, consolidate the capacity to transfer this competence to other regions; a greater approximation between the University and companies is expected, through the development of joint projects in mutual collaboration, with actions aimed at teaching, research, extension, and innovation. </w:t>
      </w:r>
    </w:p>
    <w:p w14:paraId="1E904D54" w14:textId="77777777" w:rsidR="00733599" w:rsidRPr="005A322C" w:rsidRDefault="00733599" w:rsidP="006864CA">
      <w:pPr>
        <w:jc w:val="both"/>
        <w:rPr>
          <w:rFonts w:ascii="Arial" w:hAnsi="Arial" w:cs="Arial"/>
          <w:bCs/>
          <w:color w:val="000000" w:themeColor="text1"/>
          <w:sz w:val="22"/>
          <w:szCs w:val="22"/>
          <w:lang w:val="en-US"/>
        </w:rPr>
      </w:pPr>
    </w:p>
    <w:p w14:paraId="20F3620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Partner Institution/Company: ASCAPA - Community and Agricultural Association of Parauá (and Prof. Wilson Sabino/ISCO). Technical and scientific cooperation that aims to establish a regime of mutual cooperation between ASCAPA and UFOPA, with a view to the combination and deepening of related areas of knowledge, the promotion of scientific exchange, and the implementation of joint technical cooperation projects. </w:t>
      </w:r>
    </w:p>
    <w:p w14:paraId="3403E66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The objective of the agreement is to involve UFOPA's servers and students, residents of the Multiprofessional Health Residency, and students from the communities where the medicinal plant of the genus Passiflora sp. is being cultivated, in order to have interaction between the University and the community, thus executing the foundations </w:t>
      </w:r>
      <w:r w:rsidRPr="005A322C">
        <w:rPr>
          <w:rFonts w:ascii="Arial" w:hAnsi="Arial" w:cs="Arial"/>
          <w:bCs/>
          <w:color w:val="000000" w:themeColor="text1"/>
          <w:sz w:val="22"/>
          <w:szCs w:val="22"/>
          <w:lang w:val="en-US"/>
        </w:rPr>
        <w:lastRenderedPageBreak/>
        <w:t xml:space="preserve">in the pillars of research, teaching, and extension, with a focus on the traditional communities of Santarém. </w:t>
      </w:r>
    </w:p>
    <w:p w14:paraId="14AAEB0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Obtained or Expected Impacts: Execution of the project "Promotion of the cultivation, production, and dispensing of phytotherapeutics: Phytotherapy as a therapeutic alternative in the care of mild anxiety and insomnia.</w:t>
      </w:r>
    </w:p>
    <w:p w14:paraId="7C07AE81" w14:textId="77777777" w:rsidR="00733599" w:rsidRPr="005A322C" w:rsidRDefault="00733599" w:rsidP="006864CA">
      <w:pPr>
        <w:jc w:val="both"/>
        <w:rPr>
          <w:rFonts w:ascii="Arial" w:hAnsi="Arial" w:cs="Arial"/>
          <w:bCs/>
          <w:color w:val="000000" w:themeColor="text1"/>
          <w:sz w:val="22"/>
          <w:szCs w:val="22"/>
          <w:lang w:val="en-US"/>
        </w:rPr>
      </w:pPr>
    </w:p>
    <w:p w14:paraId="4DBE7CD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Partner Institution/Company: Mahá Cosmetics. Concepts and applicability of innovation and technology from the perspective of the start-up Mahá Biocosméticos within the University Pharmacy of UFOPA (CAIT – MAHÁ &amp; FARMAUFOPA). </w:t>
      </w:r>
    </w:p>
    <w:p w14:paraId="1FC7B57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With the cooperation between the Start-up Mahá Biocosméticos and FARMAUFOPA/UFOPA for the development of technical, scientific, and educational activities with the concepts of innovation and applicability in pharmaceutical and cosmetology technology, it is expected: Exchange of services and expertise between the Start-up Mahá and Students and Servers linked to FarmaUfopa; Training of two (2) Pharmacy academics through an internship at the Start-Up Mahá Biocosméticos, with remuneration for a period of 12 months; Execution of the Biocosmetics Production module in the Compounding Internships (mandatory component in the curriculum of the Pharmacy course) for two (02) consecutive semesters; Execution of two (02) extracurricular courses that encompass the development and production of cosmetics for servers and students of UFOPA, per year of cooperation; Creation of the portfolio of compounded formulations produced at FarmaUfopa of UFOPA; Creation of Standard Operating Procedures related to administrative processes and notification of products from FarmaUfopa. </w:t>
      </w:r>
    </w:p>
    <w:p w14:paraId="4B8A92D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Obtained or Expected Impacts: The cooperation aims to create an innovation environment, regarding pharmaceutical and cosmetology technology based on natural products from the Amazon, within the premises of FarmaUfopa, contributing to the development and optimization of the portfolio of services provided by FarmaUfopa.</w:t>
      </w:r>
    </w:p>
    <w:p w14:paraId="1E311E4D" w14:textId="77777777" w:rsidR="00733599" w:rsidRPr="005A322C" w:rsidRDefault="00733599" w:rsidP="006864CA">
      <w:pPr>
        <w:jc w:val="both"/>
        <w:rPr>
          <w:rFonts w:ascii="Arial" w:hAnsi="Arial" w:cs="Arial"/>
          <w:bCs/>
          <w:color w:val="000000" w:themeColor="text1"/>
          <w:sz w:val="22"/>
          <w:szCs w:val="22"/>
          <w:lang w:val="en-US"/>
        </w:rPr>
      </w:pPr>
    </w:p>
    <w:p w14:paraId="5D6426AB" w14:textId="77777777" w:rsidR="00733599" w:rsidRPr="005A322C" w:rsidRDefault="00733599" w:rsidP="006864CA">
      <w:pPr>
        <w:jc w:val="both"/>
        <w:rPr>
          <w:rFonts w:ascii="Arial" w:hAnsi="Arial" w:cs="Arial"/>
          <w:bCs/>
          <w:color w:val="000000" w:themeColor="text1"/>
          <w:sz w:val="22"/>
          <w:szCs w:val="22"/>
          <w:lang w:val="en-US"/>
        </w:rPr>
      </w:pPr>
    </w:p>
    <w:p w14:paraId="662C5EE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Partner Institution/Company: DEVERAS AMAZONIA (and profa. Rosa Helena Veras Mourão/ISCO). Description: Project in cooperation with Deveras Amazônia will develop food products with a focus on functional Amazonian foods that will generate income for small local producers and value the standing Forest. </w:t>
      </w:r>
    </w:p>
    <w:p w14:paraId="4F41127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1. Development of a multifunctional flour using fruits and seeds from the Amazon by the end of 2024; 2. Studies for the development of a healthy Nuts (snack) with ingredients from Amazonian socio-biodiversity, presenting the first prototype in December 2023; 3. Development of a functional beverage using organic açai residue with a prototype tested and approved by August 2024; 4. Develop and standardize a powder from the pits of Amazonian fruit for product elaboration that maintains, in addition to bioactive compounds, quality control of production until December 2025; 5. Development of at least one nectar using plants rich in bioactive compounds, mainly rich in vitamin C and polyphenols; 6. At least 10 productive chains strengthened with scientific knowledge about Amazonian fruits and herbs and with standardization for the processing of Amazonian inputs by the end of 2028; 7. Training of at least 05 undergraduate students, 03 postgraduate students, and 02 technical support staff. </w:t>
      </w:r>
    </w:p>
    <w:p w14:paraId="0E6E3D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Strengthening of the Bioeconomy in the Western Pará region, with standardized and safe Amazonian food products for consumption in the national and international market and generation of income and visibility for small local producers, especially women in family farming, preservation and conservation of the Amazon Forest and the strengthening of UFOPA as a reference in the training of qualified human resources. </w:t>
      </w:r>
    </w:p>
    <w:p w14:paraId="363CB174" w14:textId="77777777" w:rsidR="00733599" w:rsidRPr="005A322C" w:rsidRDefault="00733599" w:rsidP="006864CA">
      <w:pPr>
        <w:jc w:val="both"/>
        <w:rPr>
          <w:rFonts w:ascii="Arial" w:hAnsi="Arial" w:cs="Arial"/>
          <w:bCs/>
          <w:color w:val="000000" w:themeColor="text1"/>
          <w:sz w:val="22"/>
          <w:szCs w:val="22"/>
          <w:lang w:val="en-US"/>
        </w:rPr>
      </w:pPr>
    </w:p>
    <w:p w14:paraId="51707772"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 xml:space="preserve">INTERNATIONALIZATION OF THE CURRICULUM AND PROMOTION OF MULTILINGUALISM </w:t>
      </w:r>
    </w:p>
    <w:p w14:paraId="62A3351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Inform below the average number of disciplines taught in a foreign language in graduate studies, considering the last four years. note: Base this on the total disciplines offered each year and calculate the annual average to insert here. </w:t>
      </w:r>
    </w:p>
    <w:p w14:paraId="2A399E89" w14:textId="77777777" w:rsidR="00733599" w:rsidRPr="005A322C" w:rsidRDefault="00733599" w:rsidP="006864CA">
      <w:pPr>
        <w:jc w:val="both"/>
        <w:rPr>
          <w:rFonts w:ascii="Arial" w:hAnsi="Arial" w:cs="Arial"/>
          <w:bCs/>
          <w:color w:val="000000" w:themeColor="text1"/>
          <w:sz w:val="22"/>
          <w:szCs w:val="22"/>
          <w:lang w:val="en-US"/>
        </w:rPr>
      </w:pPr>
    </w:p>
    <w:p w14:paraId="7F83B10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disciplines (average of disciplines from the last 4 academic periods): 2 Number of students (average of students from the last 4 academic periods): 25 </w:t>
      </w:r>
    </w:p>
    <w:p w14:paraId="7A2C4445" w14:textId="77777777" w:rsidR="00733599" w:rsidRPr="005A322C" w:rsidRDefault="00733599" w:rsidP="006864CA">
      <w:pPr>
        <w:jc w:val="both"/>
        <w:rPr>
          <w:rFonts w:ascii="Arial" w:hAnsi="Arial" w:cs="Arial"/>
          <w:bCs/>
          <w:color w:val="000000" w:themeColor="text1"/>
          <w:sz w:val="22"/>
          <w:szCs w:val="22"/>
          <w:lang w:val="en-US"/>
        </w:rPr>
      </w:pPr>
    </w:p>
    <w:p w14:paraId="0F43F15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Initiatives for diversifying the academic curriculum aimed at attracting and training international students, as well as preparing local students for global contexts, that are still active. </w:t>
      </w:r>
    </w:p>
    <w:p w14:paraId="3C8E948F"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1555"/>
        <w:gridCol w:w="3260"/>
        <w:gridCol w:w="1134"/>
        <w:gridCol w:w="1134"/>
        <w:gridCol w:w="1693"/>
      </w:tblGrid>
      <w:tr w:rsidR="00733599" w:rsidRPr="005A322C" w14:paraId="51646DD3" w14:textId="77777777" w:rsidTr="000916B6">
        <w:tc>
          <w:tcPr>
            <w:tcW w:w="1555" w:type="dxa"/>
          </w:tcPr>
          <w:p w14:paraId="44E618C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training initiatives</w:t>
            </w:r>
          </w:p>
        </w:tc>
        <w:tc>
          <w:tcPr>
            <w:tcW w:w="3260" w:type="dxa"/>
          </w:tcPr>
          <w:p w14:paraId="4A505FA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Description</w:t>
            </w:r>
          </w:p>
        </w:tc>
        <w:tc>
          <w:tcPr>
            <w:tcW w:w="1134" w:type="dxa"/>
          </w:tcPr>
          <w:p w14:paraId="08737F9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 of Faculty</w:t>
            </w:r>
          </w:p>
        </w:tc>
        <w:tc>
          <w:tcPr>
            <w:tcW w:w="1134" w:type="dxa"/>
          </w:tcPr>
          <w:p w14:paraId="51F179A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 of Graduate Students</w:t>
            </w:r>
          </w:p>
        </w:tc>
        <w:tc>
          <w:tcPr>
            <w:tcW w:w="1693" w:type="dxa"/>
          </w:tcPr>
          <w:p w14:paraId="37D3BF7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 of Technical Teams</w:t>
            </w:r>
          </w:p>
        </w:tc>
      </w:tr>
      <w:tr w:rsidR="00733599" w:rsidRPr="005A322C" w14:paraId="170D1970" w14:textId="77777777" w:rsidTr="000916B6">
        <w:tc>
          <w:tcPr>
            <w:tcW w:w="1555" w:type="dxa"/>
          </w:tcPr>
          <w:p w14:paraId="14D629B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Beginner French Class</w:t>
            </w:r>
          </w:p>
        </w:tc>
        <w:tc>
          <w:tcPr>
            <w:tcW w:w="3260" w:type="dxa"/>
          </w:tcPr>
          <w:p w14:paraId="770A56A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The result of a strategic partnership between Iced and the Advisory Office for National and International Relations (Arni), the initiative aims to meet the growing demands for professionals fluent in foreign languages and strengthen the academic and professional training of participants</w:t>
            </w:r>
          </w:p>
        </w:tc>
        <w:tc>
          <w:tcPr>
            <w:tcW w:w="1134" w:type="dxa"/>
          </w:tcPr>
          <w:p w14:paraId="62ABE97C" w14:textId="3888BF56"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w:t>
            </w:r>
            <w:r w:rsidR="0042387E" w:rsidRPr="005A322C">
              <w:rPr>
                <w:rFonts w:ascii="Arial" w:hAnsi="Arial" w:cs="Arial"/>
                <w:bCs/>
                <w:color w:val="000000" w:themeColor="text1"/>
                <w:sz w:val="22"/>
                <w:szCs w:val="22"/>
                <w:lang w:val="en-US"/>
              </w:rPr>
              <w:t>2</w:t>
            </w:r>
          </w:p>
        </w:tc>
        <w:tc>
          <w:tcPr>
            <w:tcW w:w="1134" w:type="dxa"/>
          </w:tcPr>
          <w:p w14:paraId="7829348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04</w:t>
            </w:r>
          </w:p>
        </w:tc>
        <w:tc>
          <w:tcPr>
            <w:tcW w:w="1693" w:type="dxa"/>
          </w:tcPr>
          <w:p w14:paraId="5FD204C0" w14:textId="1B605F44"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w:t>
            </w:r>
            <w:r w:rsidR="0042387E" w:rsidRPr="005A322C">
              <w:rPr>
                <w:rFonts w:ascii="Arial" w:hAnsi="Arial" w:cs="Arial"/>
                <w:bCs/>
                <w:color w:val="000000" w:themeColor="text1"/>
                <w:sz w:val="22"/>
                <w:szCs w:val="22"/>
                <w:lang w:val="en-US"/>
              </w:rPr>
              <w:t>5</w:t>
            </w:r>
          </w:p>
        </w:tc>
      </w:tr>
      <w:tr w:rsidR="00733599" w:rsidRPr="005A322C" w14:paraId="11167E3F" w14:textId="77777777" w:rsidTr="000916B6">
        <w:tc>
          <w:tcPr>
            <w:tcW w:w="1555" w:type="dxa"/>
          </w:tcPr>
          <w:p w14:paraId="6C958F7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English Conversation Class</w:t>
            </w:r>
          </w:p>
        </w:tc>
        <w:tc>
          <w:tcPr>
            <w:tcW w:w="3260" w:type="dxa"/>
          </w:tcPr>
          <w:p w14:paraId="40ACACE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The English conversation class serves only undergraduate and postgraduate students who have an intermediate level in English. The classes will be focused on conversation, seeking to improve participants' skills in oral production and auditory comprehension in English</w:t>
            </w:r>
          </w:p>
        </w:tc>
        <w:tc>
          <w:tcPr>
            <w:tcW w:w="1134" w:type="dxa"/>
          </w:tcPr>
          <w:p w14:paraId="3B720571" w14:textId="5F185539" w:rsidR="00733599" w:rsidRPr="005A322C" w:rsidRDefault="0042387E"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1134" w:type="dxa"/>
          </w:tcPr>
          <w:p w14:paraId="20478CA1" w14:textId="2FB9A28F" w:rsidR="00733599" w:rsidRPr="005A322C" w:rsidRDefault="0042387E"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04</w:t>
            </w:r>
          </w:p>
        </w:tc>
        <w:tc>
          <w:tcPr>
            <w:tcW w:w="1693" w:type="dxa"/>
          </w:tcPr>
          <w:p w14:paraId="73EAC863" w14:textId="36C05507" w:rsidR="00733599" w:rsidRPr="005A322C" w:rsidRDefault="0042387E"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05</w:t>
            </w:r>
          </w:p>
        </w:tc>
      </w:tr>
      <w:tr w:rsidR="00733599" w:rsidRPr="005A322C" w14:paraId="68F40A99" w14:textId="77777777" w:rsidTr="000916B6">
        <w:tc>
          <w:tcPr>
            <w:tcW w:w="1555" w:type="dxa"/>
          </w:tcPr>
          <w:p w14:paraId="26F5E92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Beginner English Class</w:t>
            </w:r>
          </w:p>
        </w:tc>
        <w:tc>
          <w:tcPr>
            <w:tcW w:w="3260" w:type="dxa"/>
          </w:tcPr>
          <w:p w14:paraId="42FEC58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The result of a strategic partnership between Iced and the Advisory Office for National and International Relations (Arni), the initiative aims to meet the growing demands for professionals fluent in foreign languages and strengthen the academic and professional training of participants</w:t>
            </w:r>
          </w:p>
        </w:tc>
        <w:tc>
          <w:tcPr>
            <w:tcW w:w="1134" w:type="dxa"/>
          </w:tcPr>
          <w:p w14:paraId="42EC9AA5" w14:textId="63F084B7" w:rsidR="00733599" w:rsidRPr="005A322C" w:rsidRDefault="0042387E"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1134" w:type="dxa"/>
          </w:tcPr>
          <w:p w14:paraId="09F5742D" w14:textId="7A167A30" w:rsidR="00733599" w:rsidRPr="005A322C" w:rsidRDefault="0042387E"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04</w:t>
            </w:r>
          </w:p>
        </w:tc>
        <w:tc>
          <w:tcPr>
            <w:tcW w:w="1693" w:type="dxa"/>
          </w:tcPr>
          <w:p w14:paraId="287699B9" w14:textId="6A5F1D69" w:rsidR="00733599" w:rsidRPr="005A322C" w:rsidRDefault="0042387E"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05</w:t>
            </w:r>
          </w:p>
        </w:tc>
      </w:tr>
    </w:tbl>
    <w:p w14:paraId="754778DA" w14:textId="77777777" w:rsidR="00733599" w:rsidRPr="005A322C" w:rsidRDefault="00733599" w:rsidP="006864CA">
      <w:pPr>
        <w:jc w:val="both"/>
        <w:rPr>
          <w:rFonts w:ascii="Arial" w:hAnsi="Arial" w:cs="Arial"/>
          <w:bCs/>
          <w:color w:val="000000" w:themeColor="text1"/>
          <w:sz w:val="22"/>
          <w:szCs w:val="22"/>
          <w:lang w:val="en-US"/>
        </w:rPr>
      </w:pPr>
    </w:p>
    <w:p w14:paraId="51F44B44" w14:textId="77777777" w:rsidR="00733599" w:rsidRPr="005A322C" w:rsidRDefault="00733599" w:rsidP="006864CA">
      <w:pPr>
        <w:jc w:val="both"/>
        <w:rPr>
          <w:rFonts w:ascii="Arial" w:hAnsi="Arial" w:cs="Arial"/>
          <w:bCs/>
          <w:color w:val="000000" w:themeColor="text1"/>
          <w:sz w:val="22"/>
          <w:szCs w:val="22"/>
          <w:lang w:val="en-US"/>
        </w:rPr>
      </w:pPr>
    </w:p>
    <w:p w14:paraId="23F8442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INTERNATIONAL MOBILITY** International mobility with and without agreement (IN and OUT) of graduate students, faculty, researchers, and technicians from the network's institutions in the last 8 years (2017 to 2024). </w:t>
      </w:r>
    </w:p>
    <w:p w14:paraId="065B347C" w14:textId="77777777" w:rsidR="00733599" w:rsidRPr="005A322C" w:rsidRDefault="00733599" w:rsidP="006864CA">
      <w:pPr>
        <w:jc w:val="both"/>
        <w:rPr>
          <w:rFonts w:ascii="Arial" w:hAnsi="Arial" w:cs="Arial"/>
          <w:bCs/>
          <w:color w:val="000000" w:themeColor="text1"/>
          <w:sz w:val="22"/>
          <w:szCs w:val="22"/>
          <w:lang w:val="en-US"/>
        </w:rPr>
      </w:pPr>
    </w:p>
    <w:p w14:paraId="73F921E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Scholarships Abroad</w:t>
      </w:r>
    </w:p>
    <w:p w14:paraId="3795B4B7" w14:textId="77777777" w:rsidR="00733599" w:rsidRPr="005A322C" w:rsidRDefault="00733599" w:rsidP="006864CA">
      <w:pPr>
        <w:jc w:val="both"/>
        <w:rPr>
          <w:rFonts w:ascii="Arial" w:hAnsi="Arial" w:cs="Arial"/>
          <w:bCs/>
          <w:color w:val="000000" w:themeColor="text1"/>
          <w:sz w:val="22"/>
          <w:szCs w:val="22"/>
          <w:lang w:val="en-US"/>
        </w:rPr>
      </w:pPr>
    </w:p>
    <w:p w14:paraId="0542B39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AFRICA</w:t>
      </w:r>
    </w:p>
    <w:p w14:paraId="6AF14D6C"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46B2AD35" w14:textId="77777777" w:rsidTr="0026025B">
        <w:tc>
          <w:tcPr>
            <w:tcW w:w="2831" w:type="dxa"/>
          </w:tcPr>
          <w:p w14:paraId="46341BB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5817786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17738B4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7F5DF9D1" w14:textId="77777777" w:rsidTr="0026025B">
        <w:tc>
          <w:tcPr>
            <w:tcW w:w="2831" w:type="dxa"/>
          </w:tcPr>
          <w:p w14:paraId="4FABAD9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08300DF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694A3D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B6ED49B" w14:textId="77777777" w:rsidTr="0026025B">
        <w:tc>
          <w:tcPr>
            <w:tcW w:w="2831" w:type="dxa"/>
          </w:tcPr>
          <w:p w14:paraId="5345C62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36CFB05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8ACE23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0D0EA1D" w14:textId="77777777" w:rsidTr="0026025B">
        <w:tc>
          <w:tcPr>
            <w:tcW w:w="2831" w:type="dxa"/>
          </w:tcPr>
          <w:p w14:paraId="65DF37D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3F6E24C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F85887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0E3ED33" w14:textId="77777777" w:rsidTr="0026025B">
        <w:tc>
          <w:tcPr>
            <w:tcW w:w="2831" w:type="dxa"/>
          </w:tcPr>
          <w:p w14:paraId="29B22CE2"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lastRenderedPageBreak/>
              <w:t>PhD Sandwich Program</w:t>
            </w:r>
          </w:p>
        </w:tc>
        <w:tc>
          <w:tcPr>
            <w:tcW w:w="2831" w:type="dxa"/>
          </w:tcPr>
          <w:p w14:paraId="3370A57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3892F3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198A3F8" w14:textId="77777777" w:rsidTr="0026025B">
        <w:tc>
          <w:tcPr>
            <w:tcW w:w="2831" w:type="dxa"/>
          </w:tcPr>
          <w:p w14:paraId="030F902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071ACF3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A8D162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53DB308" w14:textId="77777777" w:rsidTr="0026025B">
        <w:tc>
          <w:tcPr>
            <w:tcW w:w="2831" w:type="dxa"/>
          </w:tcPr>
          <w:p w14:paraId="57D70D5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7027933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9469E8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6D65A70" w14:textId="77777777" w:rsidTr="0026025B">
        <w:tc>
          <w:tcPr>
            <w:tcW w:w="2831" w:type="dxa"/>
          </w:tcPr>
          <w:p w14:paraId="0B0A270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1F8716D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C835EB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F185650" w14:textId="77777777" w:rsidTr="0026025B">
        <w:tc>
          <w:tcPr>
            <w:tcW w:w="2831" w:type="dxa"/>
          </w:tcPr>
          <w:p w14:paraId="18587C7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15ABABC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5EA0D9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53B409A9" w14:textId="77777777" w:rsidR="00733599" w:rsidRPr="005A322C" w:rsidRDefault="00733599" w:rsidP="006864CA">
      <w:pPr>
        <w:jc w:val="both"/>
        <w:rPr>
          <w:rFonts w:ascii="Arial" w:hAnsi="Arial" w:cs="Arial"/>
          <w:bCs/>
          <w:color w:val="000000" w:themeColor="text1"/>
          <w:sz w:val="22"/>
          <w:szCs w:val="22"/>
          <w:lang w:val="en-US"/>
        </w:rPr>
      </w:pPr>
    </w:p>
    <w:p w14:paraId="3CE386FD" w14:textId="77777777" w:rsidR="00733599" w:rsidRPr="005A322C" w:rsidRDefault="00733599" w:rsidP="006864CA">
      <w:pPr>
        <w:jc w:val="both"/>
        <w:rPr>
          <w:rFonts w:ascii="Arial" w:hAnsi="Arial" w:cs="Arial"/>
          <w:bCs/>
          <w:color w:val="000000" w:themeColor="text1"/>
          <w:sz w:val="22"/>
          <w:szCs w:val="22"/>
          <w:lang w:val="en-US"/>
        </w:rPr>
      </w:pPr>
    </w:p>
    <w:p w14:paraId="7FBE75A4" w14:textId="77777777" w:rsidR="00733599" w:rsidRPr="005A322C" w:rsidRDefault="00733599" w:rsidP="006864CA">
      <w:pPr>
        <w:jc w:val="both"/>
        <w:rPr>
          <w:rFonts w:ascii="Arial" w:hAnsi="Arial" w:cs="Arial"/>
          <w:bCs/>
          <w:color w:val="000000" w:themeColor="text1"/>
          <w:sz w:val="22"/>
          <w:szCs w:val="22"/>
          <w:lang w:val="en-US"/>
        </w:rPr>
      </w:pPr>
    </w:p>
    <w:p w14:paraId="48B41DB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NORTH AMERICA</w:t>
      </w:r>
    </w:p>
    <w:p w14:paraId="40E41EF0"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7ACF2C06" w14:textId="77777777" w:rsidTr="0026025B">
        <w:tc>
          <w:tcPr>
            <w:tcW w:w="2831" w:type="dxa"/>
          </w:tcPr>
          <w:p w14:paraId="0A83BEE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7B3F2BA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4179DAE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482A26C7" w14:textId="77777777" w:rsidTr="0026025B">
        <w:tc>
          <w:tcPr>
            <w:tcW w:w="2831" w:type="dxa"/>
          </w:tcPr>
          <w:p w14:paraId="78D8E22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3368FBA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D8B683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BCE39A7" w14:textId="77777777" w:rsidTr="0026025B">
        <w:tc>
          <w:tcPr>
            <w:tcW w:w="2831" w:type="dxa"/>
          </w:tcPr>
          <w:p w14:paraId="141E727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6F1B093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B3D5AB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B155B7F" w14:textId="77777777" w:rsidTr="0026025B">
        <w:tc>
          <w:tcPr>
            <w:tcW w:w="2831" w:type="dxa"/>
          </w:tcPr>
          <w:p w14:paraId="3186C2C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19EA9FD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9039FC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9312CA7" w14:textId="77777777" w:rsidTr="0026025B">
        <w:tc>
          <w:tcPr>
            <w:tcW w:w="2831" w:type="dxa"/>
          </w:tcPr>
          <w:p w14:paraId="7D641EE7"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0502893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D56E23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r>
      <w:tr w:rsidR="00733599" w:rsidRPr="005A322C" w14:paraId="066F6CC3" w14:textId="77777777" w:rsidTr="0026025B">
        <w:tc>
          <w:tcPr>
            <w:tcW w:w="2831" w:type="dxa"/>
          </w:tcPr>
          <w:p w14:paraId="0E8ABFE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7BF02A4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793A6B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DA010AE" w14:textId="77777777" w:rsidTr="0026025B">
        <w:tc>
          <w:tcPr>
            <w:tcW w:w="2831" w:type="dxa"/>
          </w:tcPr>
          <w:p w14:paraId="7BAC23B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15E424F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C6BC63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4F0FF0B" w14:textId="77777777" w:rsidTr="0026025B">
        <w:tc>
          <w:tcPr>
            <w:tcW w:w="2831" w:type="dxa"/>
          </w:tcPr>
          <w:p w14:paraId="00ACE83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045522F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12BB5F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B66B172" w14:textId="77777777" w:rsidTr="0026025B">
        <w:tc>
          <w:tcPr>
            <w:tcW w:w="2831" w:type="dxa"/>
          </w:tcPr>
          <w:p w14:paraId="7C75023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2FE3D5A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288F68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5DB24DC9" w14:textId="77777777" w:rsidR="00733599" w:rsidRPr="005A322C" w:rsidRDefault="00733599" w:rsidP="006864CA">
      <w:pPr>
        <w:jc w:val="both"/>
        <w:rPr>
          <w:rFonts w:ascii="Arial" w:hAnsi="Arial" w:cs="Arial"/>
          <w:bCs/>
          <w:color w:val="000000" w:themeColor="text1"/>
          <w:sz w:val="22"/>
          <w:szCs w:val="22"/>
          <w:lang w:val="en-US"/>
        </w:rPr>
      </w:pPr>
    </w:p>
    <w:p w14:paraId="1C5EFD1A" w14:textId="77777777" w:rsidR="00733599" w:rsidRPr="005A322C" w:rsidRDefault="00733599" w:rsidP="006864CA">
      <w:pPr>
        <w:jc w:val="both"/>
        <w:rPr>
          <w:rFonts w:ascii="Arial" w:hAnsi="Arial" w:cs="Arial"/>
          <w:bCs/>
          <w:color w:val="000000" w:themeColor="text1"/>
          <w:sz w:val="22"/>
          <w:szCs w:val="22"/>
          <w:lang w:val="en-US"/>
        </w:rPr>
      </w:pPr>
    </w:p>
    <w:p w14:paraId="0320833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LATIN AMERICA AND THE CARIBBEAN</w:t>
      </w:r>
    </w:p>
    <w:p w14:paraId="1155EA36"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6980FA54" w14:textId="77777777" w:rsidTr="0026025B">
        <w:tc>
          <w:tcPr>
            <w:tcW w:w="2831" w:type="dxa"/>
          </w:tcPr>
          <w:p w14:paraId="2806D35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28E58FA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09C519F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0FC0E86A" w14:textId="77777777" w:rsidTr="0026025B">
        <w:tc>
          <w:tcPr>
            <w:tcW w:w="2831" w:type="dxa"/>
          </w:tcPr>
          <w:p w14:paraId="1410692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549F6BB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2F518B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46B7657" w14:textId="77777777" w:rsidTr="0026025B">
        <w:tc>
          <w:tcPr>
            <w:tcW w:w="2831" w:type="dxa"/>
          </w:tcPr>
          <w:p w14:paraId="76A0E12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14E9AFC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409BB8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67E382C" w14:textId="77777777" w:rsidTr="0026025B">
        <w:tc>
          <w:tcPr>
            <w:tcW w:w="2831" w:type="dxa"/>
          </w:tcPr>
          <w:p w14:paraId="09A7DB1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078C17D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47C0FF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B563D76" w14:textId="77777777" w:rsidTr="0026025B">
        <w:tc>
          <w:tcPr>
            <w:tcW w:w="2831" w:type="dxa"/>
          </w:tcPr>
          <w:p w14:paraId="733DD2F6"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25D3258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054413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r>
      <w:tr w:rsidR="00733599" w:rsidRPr="005A322C" w14:paraId="59424155" w14:textId="77777777" w:rsidTr="0026025B">
        <w:tc>
          <w:tcPr>
            <w:tcW w:w="2831" w:type="dxa"/>
          </w:tcPr>
          <w:p w14:paraId="26809BF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2EECA3E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759C0B2" w14:textId="77777777" w:rsidR="00733599" w:rsidRPr="005A322C" w:rsidRDefault="00733599" w:rsidP="006864CA">
            <w:pPr>
              <w:jc w:val="both"/>
              <w:rPr>
                <w:rFonts w:ascii="Arial" w:hAnsi="Arial" w:cs="Arial"/>
                <w:bCs/>
                <w:color w:val="000000" w:themeColor="text1"/>
                <w:sz w:val="22"/>
                <w:szCs w:val="22"/>
                <w:lang w:val="en-US"/>
              </w:rPr>
            </w:pPr>
          </w:p>
        </w:tc>
      </w:tr>
      <w:tr w:rsidR="00733599" w:rsidRPr="005A322C" w14:paraId="0913B88F" w14:textId="77777777" w:rsidTr="0026025B">
        <w:tc>
          <w:tcPr>
            <w:tcW w:w="2831" w:type="dxa"/>
          </w:tcPr>
          <w:p w14:paraId="5DD13D7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3F2F9AB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04EC62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D050395" w14:textId="77777777" w:rsidTr="0026025B">
        <w:tc>
          <w:tcPr>
            <w:tcW w:w="2831" w:type="dxa"/>
          </w:tcPr>
          <w:p w14:paraId="549BEDE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7D01F02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E68294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767178E" w14:textId="77777777" w:rsidTr="0026025B">
        <w:tc>
          <w:tcPr>
            <w:tcW w:w="2831" w:type="dxa"/>
          </w:tcPr>
          <w:p w14:paraId="14671CB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52C6153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428AC4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48FFA004" w14:textId="77777777" w:rsidR="00733599" w:rsidRPr="005A322C" w:rsidRDefault="00733599" w:rsidP="006864CA">
      <w:pPr>
        <w:jc w:val="both"/>
        <w:rPr>
          <w:rFonts w:ascii="Arial" w:hAnsi="Arial" w:cs="Arial"/>
          <w:bCs/>
          <w:color w:val="000000" w:themeColor="text1"/>
          <w:sz w:val="22"/>
          <w:szCs w:val="22"/>
          <w:lang w:val="en-US"/>
        </w:rPr>
      </w:pPr>
    </w:p>
    <w:p w14:paraId="11AA95D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ASIA</w:t>
      </w:r>
    </w:p>
    <w:p w14:paraId="58433185"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42004842" w14:textId="77777777" w:rsidTr="0026025B">
        <w:tc>
          <w:tcPr>
            <w:tcW w:w="2831" w:type="dxa"/>
          </w:tcPr>
          <w:p w14:paraId="24CFA2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4C885AF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2616567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5886F076" w14:textId="77777777" w:rsidTr="0026025B">
        <w:tc>
          <w:tcPr>
            <w:tcW w:w="2831" w:type="dxa"/>
          </w:tcPr>
          <w:p w14:paraId="1FE0DFD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10F75EF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D0233B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AE87CB4" w14:textId="77777777" w:rsidTr="0026025B">
        <w:tc>
          <w:tcPr>
            <w:tcW w:w="2831" w:type="dxa"/>
          </w:tcPr>
          <w:p w14:paraId="4BC3B7C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2E6F4AF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E9C3D4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9C2142D" w14:textId="77777777" w:rsidTr="0026025B">
        <w:tc>
          <w:tcPr>
            <w:tcW w:w="2831" w:type="dxa"/>
          </w:tcPr>
          <w:p w14:paraId="5404D50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586DBDB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513201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F65D4C7" w14:textId="77777777" w:rsidTr="0026025B">
        <w:tc>
          <w:tcPr>
            <w:tcW w:w="2831" w:type="dxa"/>
          </w:tcPr>
          <w:p w14:paraId="358CE0AF"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7894675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04DB00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E512632" w14:textId="77777777" w:rsidTr="0026025B">
        <w:tc>
          <w:tcPr>
            <w:tcW w:w="2831" w:type="dxa"/>
          </w:tcPr>
          <w:p w14:paraId="30A0BBF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Sandwich Undergraduate Program</w:t>
            </w:r>
          </w:p>
        </w:tc>
        <w:tc>
          <w:tcPr>
            <w:tcW w:w="2831" w:type="dxa"/>
          </w:tcPr>
          <w:p w14:paraId="215805A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8DE2C2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F3A9833" w14:textId="77777777" w:rsidTr="0026025B">
        <w:tc>
          <w:tcPr>
            <w:tcW w:w="2831" w:type="dxa"/>
          </w:tcPr>
          <w:p w14:paraId="5A3304F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72521F1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37EB6E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45BB766" w14:textId="77777777" w:rsidTr="0026025B">
        <w:tc>
          <w:tcPr>
            <w:tcW w:w="2831" w:type="dxa"/>
          </w:tcPr>
          <w:p w14:paraId="45EDBAC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4C239E3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D788A3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B53FF94" w14:textId="77777777" w:rsidTr="0026025B">
        <w:tc>
          <w:tcPr>
            <w:tcW w:w="2831" w:type="dxa"/>
          </w:tcPr>
          <w:p w14:paraId="2D97A63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2DD03D8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8D4808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6080BB9D" w14:textId="77777777" w:rsidR="00733599" w:rsidRPr="005A322C" w:rsidRDefault="00733599" w:rsidP="006864CA">
      <w:pPr>
        <w:jc w:val="both"/>
        <w:rPr>
          <w:rFonts w:ascii="Arial" w:hAnsi="Arial" w:cs="Arial"/>
          <w:bCs/>
          <w:color w:val="000000" w:themeColor="text1"/>
          <w:sz w:val="22"/>
          <w:szCs w:val="22"/>
          <w:lang w:val="en-US"/>
        </w:rPr>
      </w:pPr>
    </w:p>
    <w:p w14:paraId="45AA50A0" w14:textId="77777777" w:rsidR="00733599" w:rsidRPr="005A322C" w:rsidRDefault="00733599" w:rsidP="006864CA">
      <w:pPr>
        <w:jc w:val="both"/>
        <w:rPr>
          <w:rFonts w:ascii="Arial" w:hAnsi="Arial" w:cs="Arial"/>
          <w:bCs/>
          <w:color w:val="000000" w:themeColor="text1"/>
          <w:sz w:val="22"/>
          <w:szCs w:val="22"/>
          <w:lang w:val="en-US"/>
        </w:rPr>
      </w:pPr>
    </w:p>
    <w:p w14:paraId="31E3D4C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EUROPE</w:t>
      </w:r>
    </w:p>
    <w:p w14:paraId="0C65C6A9"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288A56AB" w14:textId="77777777" w:rsidTr="0026025B">
        <w:tc>
          <w:tcPr>
            <w:tcW w:w="2831" w:type="dxa"/>
          </w:tcPr>
          <w:p w14:paraId="3782ED0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34CB0E4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6CEF047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319D77FA" w14:textId="77777777" w:rsidTr="0026025B">
        <w:tc>
          <w:tcPr>
            <w:tcW w:w="2831" w:type="dxa"/>
          </w:tcPr>
          <w:p w14:paraId="5E2B9C1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4A0FDA2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D30BBB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F83F2A7" w14:textId="77777777" w:rsidTr="0026025B">
        <w:tc>
          <w:tcPr>
            <w:tcW w:w="2831" w:type="dxa"/>
          </w:tcPr>
          <w:p w14:paraId="0110834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7188B28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436A5D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029D957" w14:textId="77777777" w:rsidTr="0026025B">
        <w:tc>
          <w:tcPr>
            <w:tcW w:w="2831" w:type="dxa"/>
          </w:tcPr>
          <w:p w14:paraId="6400E5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1173603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23ED97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899C150" w14:textId="77777777" w:rsidTr="0026025B">
        <w:tc>
          <w:tcPr>
            <w:tcW w:w="2831" w:type="dxa"/>
          </w:tcPr>
          <w:p w14:paraId="3083A50A"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455F409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23D66B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06</w:t>
            </w:r>
          </w:p>
        </w:tc>
      </w:tr>
      <w:tr w:rsidR="00733599" w:rsidRPr="005A322C" w14:paraId="0819D9E1" w14:textId="77777777" w:rsidTr="0026025B">
        <w:tc>
          <w:tcPr>
            <w:tcW w:w="2831" w:type="dxa"/>
          </w:tcPr>
          <w:p w14:paraId="7D99DD4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12CA9DA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20EAD4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07E94D3" w14:textId="77777777" w:rsidTr="0026025B">
        <w:tc>
          <w:tcPr>
            <w:tcW w:w="2831" w:type="dxa"/>
          </w:tcPr>
          <w:p w14:paraId="62C84DD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395F8F1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201F77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72CD93B" w14:textId="77777777" w:rsidTr="0026025B">
        <w:tc>
          <w:tcPr>
            <w:tcW w:w="2831" w:type="dxa"/>
          </w:tcPr>
          <w:p w14:paraId="5320364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15CEEA2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DFABCE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52DD4FF" w14:textId="77777777" w:rsidTr="0026025B">
        <w:tc>
          <w:tcPr>
            <w:tcW w:w="2831" w:type="dxa"/>
          </w:tcPr>
          <w:p w14:paraId="6E968FF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211CCC6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8DB03C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3A510857" w14:textId="77777777" w:rsidR="00733599" w:rsidRPr="005A322C" w:rsidRDefault="00733599" w:rsidP="006864CA">
      <w:pPr>
        <w:jc w:val="both"/>
        <w:rPr>
          <w:rFonts w:ascii="Arial" w:hAnsi="Arial" w:cs="Arial"/>
          <w:bCs/>
          <w:color w:val="000000" w:themeColor="text1"/>
          <w:sz w:val="22"/>
          <w:szCs w:val="22"/>
          <w:lang w:val="en-US"/>
        </w:rPr>
      </w:pPr>
    </w:p>
    <w:p w14:paraId="51B9B2F1" w14:textId="77777777" w:rsidR="00733599" w:rsidRPr="005A322C" w:rsidRDefault="00733599" w:rsidP="006864CA">
      <w:pPr>
        <w:jc w:val="both"/>
        <w:rPr>
          <w:rFonts w:ascii="Arial" w:hAnsi="Arial" w:cs="Arial"/>
          <w:bCs/>
          <w:color w:val="000000" w:themeColor="text1"/>
          <w:sz w:val="22"/>
          <w:szCs w:val="22"/>
          <w:lang w:val="en-US"/>
        </w:rPr>
      </w:pPr>
    </w:p>
    <w:p w14:paraId="5C12B06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OCEANIA</w:t>
      </w:r>
    </w:p>
    <w:p w14:paraId="54053122"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6EFD13F1" w14:textId="77777777" w:rsidTr="0026025B">
        <w:tc>
          <w:tcPr>
            <w:tcW w:w="2831" w:type="dxa"/>
          </w:tcPr>
          <w:p w14:paraId="663AD28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79AB2B1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36A18F2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7BB1F8E6" w14:textId="77777777" w:rsidTr="0026025B">
        <w:tc>
          <w:tcPr>
            <w:tcW w:w="2831" w:type="dxa"/>
          </w:tcPr>
          <w:p w14:paraId="7DF309C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6FCAC91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1927C2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AFB5C3B" w14:textId="77777777" w:rsidTr="0026025B">
        <w:tc>
          <w:tcPr>
            <w:tcW w:w="2831" w:type="dxa"/>
          </w:tcPr>
          <w:p w14:paraId="75A67EB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0F59548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10BC11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1BD2D94" w14:textId="77777777" w:rsidTr="0026025B">
        <w:tc>
          <w:tcPr>
            <w:tcW w:w="2831" w:type="dxa"/>
          </w:tcPr>
          <w:p w14:paraId="480E2B3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629C801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8EC065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F0C0A4B" w14:textId="77777777" w:rsidTr="0026025B">
        <w:tc>
          <w:tcPr>
            <w:tcW w:w="2831" w:type="dxa"/>
          </w:tcPr>
          <w:p w14:paraId="518A29AE"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3C6DEAC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FD4BAB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3A074A8" w14:textId="77777777" w:rsidTr="0026025B">
        <w:tc>
          <w:tcPr>
            <w:tcW w:w="2831" w:type="dxa"/>
          </w:tcPr>
          <w:p w14:paraId="0BF3DD3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2579D46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DD65C5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AA47B4C" w14:textId="77777777" w:rsidTr="0026025B">
        <w:tc>
          <w:tcPr>
            <w:tcW w:w="2831" w:type="dxa"/>
          </w:tcPr>
          <w:p w14:paraId="2DA813B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240946A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2E808C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A8AC977" w14:textId="77777777" w:rsidTr="0026025B">
        <w:tc>
          <w:tcPr>
            <w:tcW w:w="2831" w:type="dxa"/>
          </w:tcPr>
          <w:p w14:paraId="431B12B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00AAA75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DE3784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D2952AB" w14:textId="77777777" w:rsidTr="0026025B">
        <w:tc>
          <w:tcPr>
            <w:tcW w:w="2831" w:type="dxa"/>
          </w:tcPr>
          <w:p w14:paraId="095F8EA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31F018C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2F49C9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1555569F" w14:textId="77777777" w:rsidR="00733599" w:rsidRPr="005A322C" w:rsidRDefault="00733599" w:rsidP="006864CA">
      <w:pPr>
        <w:jc w:val="both"/>
        <w:rPr>
          <w:rFonts w:ascii="Arial" w:hAnsi="Arial" w:cs="Arial"/>
          <w:bCs/>
          <w:color w:val="000000" w:themeColor="text1"/>
          <w:sz w:val="22"/>
          <w:szCs w:val="22"/>
          <w:lang w:val="en-US"/>
        </w:rPr>
      </w:pPr>
    </w:p>
    <w:p w14:paraId="05E8C5D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BRICS </w:t>
      </w:r>
    </w:p>
    <w:p w14:paraId="4DFA85CC"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165B71BB" w14:textId="77777777" w:rsidTr="0026025B">
        <w:tc>
          <w:tcPr>
            <w:tcW w:w="2831" w:type="dxa"/>
          </w:tcPr>
          <w:p w14:paraId="1EEBC1E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557A3F6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4DDF9B7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61203F43" w14:textId="77777777" w:rsidTr="0026025B">
        <w:tc>
          <w:tcPr>
            <w:tcW w:w="2831" w:type="dxa"/>
          </w:tcPr>
          <w:p w14:paraId="4D26DC7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66E395C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3F6762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ED9727C" w14:textId="77777777" w:rsidTr="0026025B">
        <w:tc>
          <w:tcPr>
            <w:tcW w:w="2831" w:type="dxa"/>
          </w:tcPr>
          <w:p w14:paraId="2D27DFE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6DC596B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03365E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280762D" w14:textId="77777777" w:rsidTr="0026025B">
        <w:tc>
          <w:tcPr>
            <w:tcW w:w="2831" w:type="dxa"/>
          </w:tcPr>
          <w:p w14:paraId="5709ECE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32D1CB9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57CDEE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D865F7F" w14:textId="77777777" w:rsidTr="0026025B">
        <w:tc>
          <w:tcPr>
            <w:tcW w:w="2831" w:type="dxa"/>
          </w:tcPr>
          <w:p w14:paraId="6542548B"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3CB23B2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C950FA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C5E64DF" w14:textId="77777777" w:rsidTr="0026025B">
        <w:tc>
          <w:tcPr>
            <w:tcW w:w="2831" w:type="dxa"/>
          </w:tcPr>
          <w:p w14:paraId="470A5F3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73F3467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6E28D9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63C98D5" w14:textId="77777777" w:rsidTr="0026025B">
        <w:tc>
          <w:tcPr>
            <w:tcW w:w="2831" w:type="dxa"/>
          </w:tcPr>
          <w:p w14:paraId="5C508D6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Professional Master’s Degree</w:t>
            </w:r>
          </w:p>
        </w:tc>
        <w:tc>
          <w:tcPr>
            <w:tcW w:w="2831" w:type="dxa"/>
          </w:tcPr>
          <w:p w14:paraId="194CE8A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68638C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65C8400" w14:textId="77777777" w:rsidTr="0026025B">
        <w:tc>
          <w:tcPr>
            <w:tcW w:w="2831" w:type="dxa"/>
          </w:tcPr>
          <w:p w14:paraId="6DC0173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7D47922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DBE3DF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B1AB998" w14:textId="77777777" w:rsidTr="0026025B">
        <w:tc>
          <w:tcPr>
            <w:tcW w:w="2831" w:type="dxa"/>
          </w:tcPr>
          <w:p w14:paraId="6640C83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5E4DEC7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E75DFE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0B4EC3A1" w14:textId="77777777" w:rsidR="00733599" w:rsidRPr="005A322C" w:rsidRDefault="00733599" w:rsidP="006864CA">
      <w:pPr>
        <w:jc w:val="both"/>
        <w:rPr>
          <w:rFonts w:ascii="Arial" w:hAnsi="Arial" w:cs="Arial"/>
          <w:bCs/>
          <w:color w:val="000000" w:themeColor="text1"/>
          <w:sz w:val="22"/>
          <w:szCs w:val="22"/>
          <w:lang w:val="en-US"/>
        </w:rPr>
      </w:pPr>
    </w:p>
    <w:p w14:paraId="67B3AEE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Scholarship in Brazil </w:t>
      </w:r>
    </w:p>
    <w:p w14:paraId="734AF08C" w14:textId="77777777" w:rsidR="00733599" w:rsidRPr="005A322C" w:rsidRDefault="00733599" w:rsidP="006864CA">
      <w:pPr>
        <w:jc w:val="both"/>
        <w:rPr>
          <w:rFonts w:ascii="Arial" w:hAnsi="Arial" w:cs="Arial"/>
          <w:bCs/>
          <w:color w:val="000000" w:themeColor="text1"/>
          <w:sz w:val="22"/>
          <w:szCs w:val="22"/>
          <w:lang w:val="en-US"/>
        </w:rPr>
      </w:pPr>
    </w:p>
    <w:p w14:paraId="1CFB100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AFRICA</w:t>
      </w:r>
    </w:p>
    <w:p w14:paraId="66A2252B"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62311976" w14:textId="77777777" w:rsidTr="0026025B">
        <w:tc>
          <w:tcPr>
            <w:tcW w:w="2831" w:type="dxa"/>
          </w:tcPr>
          <w:p w14:paraId="7578D9E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384C79B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68E632A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6376C6D8" w14:textId="77777777" w:rsidTr="0026025B">
        <w:tc>
          <w:tcPr>
            <w:tcW w:w="2831" w:type="dxa"/>
          </w:tcPr>
          <w:p w14:paraId="10AAAEF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7F061CA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88723D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CD02BF0" w14:textId="77777777" w:rsidTr="0026025B">
        <w:tc>
          <w:tcPr>
            <w:tcW w:w="2831" w:type="dxa"/>
          </w:tcPr>
          <w:p w14:paraId="5EB7413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374D67F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F9972A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5443248" w14:textId="77777777" w:rsidTr="0026025B">
        <w:tc>
          <w:tcPr>
            <w:tcW w:w="2831" w:type="dxa"/>
          </w:tcPr>
          <w:p w14:paraId="493263A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2D2643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FFA6D6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D0B12AB" w14:textId="77777777" w:rsidTr="0026025B">
        <w:tc>
          <w:tcPr>
            <w:tcW w:w="2831" w:type="dxa"/>
          </w:tcPr>
          <w:p w14:paraId="1449C588"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6D2BAFE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008CF7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F247002" w14:textId="77777777" w:rsidTr="0026025B">
        <w:tc>
          <w:tcPr>
            <w:tcW w:w="2831" w:type="dxa"/>
          </w:tcPr>
          <w:p w14:paraId="1CD8043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262565A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3B984B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310715B" w14:textId="77777777" w:rsidTr="0026025B">
        <w:tc>
          <w:tcPr>
            <w:tcW w:w="2831" w:type="dxa"/>
          </w:tcPr>
          <w:p w14:paraId="33EA0AA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34A7107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82F8BB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E63FBDC" w14:textId="77777777" w:rsidTr="0026025B">
        <w:tc>
          <w:tcPr>
            <w:tcW w:w="2831" w:type="dxa"/>
          </w:tcPr>
          <w:p w14:paraId="48D9838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5B97B93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6A977C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2220CCF" w14:textId="77777777" w:rsidTr="0026025B">
        <w:tc>
          <w:tcPr>
            <w:tcW w:w="2831" w:type="dxa"/>
          </w:tcPr>
          <w:p w14:paraId="2CC1EB1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26654FE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7B6929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7F524141" w14:textId="77777777" w:rsidR="00733599" w:rsidRPr="005A322C" w:rsidRDefault="00733599" w:rsidP="006864CA">
      <w:pPr>
        <w:jc w:val="both"/>
        <w:rPr>
          <w:rFonts w:ascii="Arial" w:hAnsi="Arial" w:cs="Arial"/>
          <w:bCs/>
          <w:color w:val="000000" w:themeColor="text1"/>
          <w:sz w:val="22"/>
          <w:szCs w:val="22"/>
          <w:lang w:val="en-US"/>
        </w:rPr>
      </w:pPr>
    </w:p>
    <w:p w14:paraId="119E5593" w14:textId="77777777" w:rsidR="00733599" w:rsidRPr="005A322C" w:rsidRDefault="00733599" w:rsidP="006864CA">
      <w:pPr>
        <w:jc w:val="both"/>
        <w:rPr>
          <w:rFonts w:ascii="Arial" w:hAnsi="Arial" w:cs="Arial"/>
          <w:bCs/>
          <w:color w:val="000000" w:themeColor="text1"/>
          <w:sz w:val="22"/>
          <w:szCs w:val="22"/>
          <w:lang w:val="en-US"/>
        </w:rPr>
      </w:pPr>
    </w:p>
    <w:p w14:paraId="02459EB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NORTH AMERICA</w:t>
      </w:r>
    </w:p>
    <w:p w14:paraId="43E7137F"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27D36B30" w14:textId="77777777" w:rsidTr="0026025B">
        <w:tc>
          <w:tcPr>
            <w:tcW w:w="2831" w:type="dxa"/>
          </w:tcPr>
          <w:p w14:paraId="12E3C56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47180DB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00D288B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5ECDE14E" w14:textId="77777777" w:rsidTr="0026025B">
        <w:tc>
          <w:tcPr>
            <w:tcW w:w="2831" w:type="dxa"/>
          </w:tcPr>
          <w:p w14:paraId="74C3C55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157662B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9B639A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15C6166" w14:textId="77777777" w:rsidTr="0026025B">
        <w:tc>
          <w:tcPr>
            <w:tcW w:w="2831" w:type="dxa"/>
          </w:tcPr>
          <w:p w14:paraId="1B4944E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64E61EE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B3C3F7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54B6F9E" w14:textId="77777777" w:rsidTr="0026025B">
        <w:tc>
          <w:tcPr>
            <w:tcW w:w="2831" w:type="dxa"/>
          </w:tcPr>
          <w:p w14:paraId="5011485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42120E7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9C2127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B589906" w14:textId="77777777" w:rsidTr="0026025B">
        <w:tc>
          <w:tcPr>
            <w:tcW w:w="2831" w:type="dxa"/>
          </w:tcPr>
          <w:p w14:paraId="2A05DB10"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3DB1C66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8157C9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7F05591" w14:textId="77777777" w:rsidTr="0026025B">
        <w:tc>
          <w:tcPr>
            <w:tcW w:w="2831" w:type="dxa"/>
          </w:tcPr>
          <w:p w14:paraId="30F3468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7FE6AB7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F4C29E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DD153A9" w14:textId="77777777" w:rsidTr="0026025B">
        <w:tc>
          <w:tcPr>
            <w:tcW w:w="2831" w:type="dxa"/>
          </w:tcPr>
          <w:p w14:paraId="1A0F5C9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5A5EE5B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59E87E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5149DD8" w14:textId="77777777" w:rsidTr="0026025B">
        <w:tc>
          <w:tcPr>
            <w:tcW w:w="2831" w:type="dxa"/>
          </w:tcPr>
          <w:p w14:paraId="5283359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0EABA85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A66CEB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3A96BC6" w14:textId="77777777" w:rsidTr="0026025B">
        <w:tc>
          <w:tcPr>
            <w:tcW w:w="2831" w:type="dxa"/>
          </w:tcPr>
          <w:p w14:paraId="02F821C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04341BD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E1C02E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45988523" w14:textId="77777777" w:rsidR="00733599" w:rsidRPr="005A322C" w:rsidRDefault="00733599" w:rsidP="006864CA">
      <w:pPr>
        <w:jc w:val="both"/>
        <w:rPr>
          <w:rFonts w:ascii="Arial" w:hAnsi="Arial" w:cs="Arial"/>
          <w:bCs/>
          <w:color w:val="000000" w:themeColor="text1"/>
          <w:sz w:val="22"/>
          <w:szCs w:val="22"/>
          <w:lang w:val="en-US"/>
        </w:rPr>
      </w:pPr>
    </w:p>
    <w:p w14:paraId="07387373" w14:textId="77777777" w:rsidR="00733599" w:rsidRPr="005A322C" w:rsidRDefault="00733599" w:rsidP="006864CA">
      <w:pPr>
        <w:jc w:val="both"/>
        <w:rPr>
          <w:rFonts w:ascii="Arial" w:hAnsi="Arial" w:cs="Arial"/>
          <w:bCs/>
          <w:color w:val="000000" w:themeColor="text1"/>
          <w:sz w:val="22"/>
          <w:szCs w:val="22"/>
          <w:lang w:val="en-US"/>
        </w:rPr>
      </w:pPr>
    </w:p>
    <w:p w14:paraId="1BB1AD3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LATIN AMERICA AND THE CARIBBEAN</w:t>
      </w:r>
    </w:p>
    <w:p w14:paraId="0A4DDCF0"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2B91CB81" w14:textId="77777777" w:rsidTr="0026025B">
        <w:tc>
          <w:tcPr>
            <w:tcW w:w="2831" w:type="dxa"/>
          </w:tcPr>
          <w:p w14:paraId="6821962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6B89AA5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1B58751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43C244E4" w14:textId="77777777" w:rsidTr="0026025B">
        <w:tc>
          <w:tcPr>
            <w:tcW w:w="2831" w:type="dxa"/>
          </w:tcPr>
          <w:p w14:paraId="1338D1E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05D974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2459DC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3AF9B23" w14:textId="77777777" w:rsidTr="0026025B">
        <w:tc>
          <w:tcPr>
            <w:tcW w:w="2831" w:type="dxa"/>
          </w:tcPr>
          <w:p w14:paraId="0ED9ACC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4FC5555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0687DD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56F2126" w14:textId="77777777" w:rsidTr="0026025B">
        <w:tc>
          <w:tcPr>
            <w:tcW w:w="2831" w:type="dxa"/>
          </w:tcPr>
          <w:p w14:paraId="22DF49E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6B22377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AB6E4A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699D7E1" w14:textId="77777777" w:rsidTr="0026025B">
        <w:tc>
          <w:tcPr>
            <w:tcW w:w="2831" w:type="dxa"/>
          </w:tcPr>
          <w:p w14:paraId="4357B560"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16D6066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BC0982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E579109" w14:textId="77777777" w:rsidTr="0026025B">
        <w:tc>
          <w:tcPr>
            <w:tcW w:w="2831" w:type="dxa"/>
          </w:tcPr>
          <w:p w14:paraId="26FB7FB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195EA8E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F828C9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32C447B" w14:textId="77777777" w:rsidTr="0026025B">
        <w:tc>
          <w:tcPr>
            <w:tcW w:w="2831" w:type="dxa"/>
          </w:tcPr>
          <w:p w14:paraId="7063D17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Master’s Degree</w:t>
            </w:r>
          </w:p>
        </w:tc>
        <w:tc>
          <w:tcPr>
            <w:tcW w:w="2831" w:type="dxa"/>
          </w:tcPr>
          <w:p w14:paraId="4068DD1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1F5864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9BFBE9C" w14:textId="77777777" w:rsidTr="0026025B">
        <w:tc>
          <w:tcPr>
            <w:tcW w:w="2831" w:type="dxa"/>
          </w:tcPr>
          <w:p w14:paraId="244BE67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0ED6586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009243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C18A701" w14:textId="77777777" w:rsidTr="0026025B">
        <w:tc>
          <w:tcPr>
            <w:tcW w:w="2831" w:type="dxa"/>
          </w:tcPr>
          <w:p w14:paraId="1C000B9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48CA4E9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434E3E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68CBBC22" w14:textId="77777777" w:rsidR="00733599" w:rsidRPr="005A322C" w:rsidRDefault="00733599" w:rsidP="006864CA">
      <w:pPr>
        <w:jc w:val="both"/>
        <w:rPr>
          <w:rFonts w:ascii="Arial" w:hAnsi="Arial" w:cs="Arial"/>
          <w:bCs/>
          <w:color w:val="000000" w:themeColor="text1"/>
          <w:sz w:val="22"/>
          <w:szCs w:val="22"/>
          <w:lang w:val="en-US"/>
        </w:rPr>
      </w:pPr>
    </w:p>
    <w:p w14:paraId="6AFD5E55" w14:textId="77777777" w:rsidR="00733599" w:rsidRPr="005A322C" w:rsidRDefault="00733599" w:rsidP="006864CA">
      <w:pPr>
        <w:jc w:val="both"/>
        <w:rPr>
          <w:rFonts w:ascii="Arial" w:hAnsi="Arial" w:cs="Arial"/>
          <w:bCs/>
          <w:color w:val="000000" w:themeColor="text1"/>
          <w:sz w:val="22"/>
          <w:szCs w:val="22"/>
          <w:lang w:val="en-US"/>
        </w:rPr>
      </w:pPr>
    </w:p>
    <w:p w14:paraId="7072F36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ASIA</w:t>
      </w:r>
    </w:p>
    <w:p w14:paraId="04F1C4AA"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6157AD91" w14:textId="77777777" w:rsidTr="0026025B">
        <w:tc>
          <w:tcPr>
            <w:tcW w:w="2831" w:type="dxa"/>
          </w:tcPr>
          <w:p w14:paraId="4A12716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4095F08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5339895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28AD92B8" w14:textId="77777777" w:rsidTr="0026025B">
        <w:tc>
          <w:tcPr>
            <w:tcW w:w="2831" w:type="dxa"/>
          </w:tcPr>
          <w:p w14:paraId="7BAA8C6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58D87D5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44D687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9F131A1" w14:textId="77777777" w:rsidTr="0026025B">
        <w:tc>
          <w:tcPr>
            <w:tcW w:w="2831" w:type="dxa"/>
          </w:tcPr>
          <w:p w14:paraId="25E26F7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7ADBF5A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36C39C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763E984" w14:textId="77777777" w:rsidTr="0026025B">
        <w:tc>
          <w:tcPr>
            <w:tcW w:w="2831" w:type="dxa"/>
          </w:tcPr>
          <w:p w14:paraId="4509B90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210BABE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7CE10B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5914EDB" w14:textId="77777777" w:rsidTr="0026025B">
        <w:tc>
          <w:tcPr>
            <w:tcW w:w="2831" w:type="dxa"/>
          </w:tcPr>
          <w:p w14:paraId="6F0226CC"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409742A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5E4620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6B975CD" w14:textId="77777777" w:rsidTr="0026025B">
        <w:tc>
          <w:tcPr>
            <w:tcW w:w="2831" w:type="dxa"/>
          </w:tcPr>
          <w:p w14:paraId="528AF6C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38294A1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30C377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B13D9B1" w14:textId="77777777" w:rsidTr="0026025B">
        <w:tc>
          <w:tcPr>
            <w:tcW w:w="2831" w:type="dxa"/>
          </w:tcPr>
          <w:p w14:paraId="33E9069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0DAE0BB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904754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6E4E7E1" w14:textId="77777777" w:rsidTr="0026025B">
        <w:tc>
          <w:tcPr>
            <w:tcW w:w="2831" w:type="dxa"/>
          </w:tcPr>
          <w:p w14:paraId="73933E4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72C9280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A1230B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7FDE869" w14:textId="77777777" w:rsidTr="0026025B">
        <w:tc>
          <w:tcPr>
            <w:tcW w:w="2831" w:type="dxa"/>
          </w:tcPr>
          <w:p w14:paraId="66A06A1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33120B6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64B761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52C9C362" w14:textId="77777777" w:rsidR="00733599" w:rsidRPr="005A322C" w:rsidRDefault="00733599" w:rsidP="006864CA">
      <w:pPr>
        <w:jc w:val="both"/>
        <w:rPr>
          <w:rFonts w:ascii="Arial" w:hAnsi="Arial" w:cs="Arial"/>
          <w:bCs/>
          <w:color w:val="000000" w:themeColor="text1"/>
          <w:sz w:val="22"/>
          <w:szCs w:val="22"/>
          <w:lang w:val="en-US"/>
        </w:rPr>
      </w:pPr>
    </w:p>
    <w:p w14:paraId="21596C2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EUROPE</w:t>
      </w:r>
    </w:p>
    <w:p w14:paraId="7E960C8B"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2A5268EA" w14:textId="77777777" w:rsidTr="0026025B">
        <w:tc>
          <w:tcPr>
            <w:tcW w:w="2831" w:type="dxa"/>
          </w:tcPr>
          <w:p w14:paraId="5D6C398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1BE8458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38BF9F6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7FA5DE2B" w14:textId="77777777" w:rsidTr="0026025B">
        <w:tc>
          <w:tcPr>
            <w:tcW w:w="2831" w:type="dxa"/>
          </w:tcPr>
          <w:p w14:paraId="368FAB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40B62D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7EB0ED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87A4AAA" w14:textId="77777777" w:rsidTr="0026025B">
        <w:tc>
          <w:tcPr>
            <w:tcW w:w="2831" w:type="dxa"/>
          </w:tcPr>
          <w:p w14:paraId="1949061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217A89F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50C007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5927825" w14:textId="77777777" w:rsidTr="0026025B">
        <w:tc>
          <w:tcPr>
            <w:tcW w:w="2831" w:type="dxa"/>
          </w:tcPr>
          <w:p w14:paraId="368F449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3146E66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801512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6F8E293" w14:textId="77777777" w:rsidTr="0026025B">
        <w:tc>
          <w:tcPr>
            <w:tcW w:w="2831" w:type="dxa"/>
          </w:tcPr>
          <w:p w14:paraId="4F17E168"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622F34F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80EB31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5904ECF" w14:textId="77777777" w:rsidTr="0026025B">
        <w:tc>
          <w:tcPr>
            <w:tcW w:w="2831" w:type="dxa"/>
          </w:tcPr>
          <w:p w14:paraId="4519193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6EE9178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F38EAB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E642D18" w14:textId="77777777" w:rsidTr="0026025B">
        <w:tc>
          <w:tcPr>
            <w:tcW w:w="2831" w:type="dxa"/>
          </w:tcPr>
          <w:p w14:paraId="4C2C323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568E573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DB4DBE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89AF226" w14:textId="77777777" w:rsidTr="0026025B">
        <w:tc>
          <w:tcPr>
            <w:tcW w:w="2831" w:type="dxa"/>
          </w:tcPr>
          <w:p w14:paraId="3422A9D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30DA78D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859D05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A8E09BE" w14:textId="77777777" w:rsidTr="0026025B">
        <w:tc>
          <w:tcPr>
            <w:tcW w:w="2831" w:type="dxa"/>
          </w:tcPr>
          <w:p w14:paraId="2B48736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157FD07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36E53B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56188055" w14:textId="77777777" w:rsidR="00733599" w:rsidRPr="005A322C" w:rsidRDefault="00733599" w:rsidP="006864CA">
      <w:pPr>
        <w:jc w:val="both"/>
        <w:rPr>
          <w:rFonts w:ascii="Arial" w:hAnsi="Arial" w:cs="Arial"/>
          <w:bCs/>
          <w:color w:val="000000" w:themeColor="text1"/>
          <w:sz w:val="22"/>
          <w:szCs w:val="22"/>
          <w:lang w:val="en-US"/>
        </w:rPr>
      </w:pPr>
    </w:p>
    <w:p w14:paraId="05003392" w14:textId="77777777" w:rsidR="00733599" w:rsidRPr="005A322C" w:rsidRDefault="00733599" w:rsidP="006864CA">
      <w:pPr>
        <w:jc w:val="both"/>
        <w:rPr>
          <w:rFonts w:ascii="Arial" w:hAnsi="Arial" w:cs="Arial"/>
          <w:bCs/>
          <w:color w:val="000000" w:themeColor="text1"/>
          <w:sz w:val="22"/>
          <w:szCs w:val="22"/>
          <w:lang w:val="en-US"/>
        </w:rPr>
      </w:pPr>
    </w:p>
    <w:p w14:paraId="73C710B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OCEANIA</w:t>
      </w:r>
    </w:p>
    <w:p w14:paraId="36D97B40"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4317BBAE" w14:textId="77777777" w:rsidTr="0026025B">
        <w:tc>
          <w:tcPr>
            <w:tcW w:w="2831" w:type="dxa"/>
          </w:tcPr>
          <w:p w14:paraId="505A0B4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296EC7F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19FABC5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78B62B21" w14:textId="77777777" w:rsidTr="0026025B">
        <w:tc>
          <w:tcPr>
            <w:tcW w:w="2831" w:type="dxa"/>
          </w:tcPr>
          <w:p w14:paraId="0087E1E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77F1E64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61D2F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26784E0" w14:textId="77777777" w:rsidTr="0026025B">
        <w:tc>
          <w:tcPr>
            <w:tcW w:w="2831" w:type="dxa"/>
          </w:tcPr>
          <w:p w14:paraId="7FA19B4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75CFE50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39190A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3CA8053" w14:textId="77777777" w:rsidTr="0026025B">
        <w:tc>
          <w:tcPr>
            <w:tcW w:w="2831" w:type="dxa"/>
          </w:tcPr>
          <w:p w14:paraId="18616B4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6C5D5DD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4E5827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5AAB68B" w14:textId="77777777" w:rsidTr="0026025B">
        <w:tc>
          <w:tcPr>
            <w:tcW w:w="2831" w:type="dxa"/>
          </w:tcPr>
          <w:p w14:paraId="0AA99E03"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281F92D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E51DD7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F41AAE2" w14:textId="77777777" w:rsidTr="0026025B">
        <w:tc>
          <w:tcPr>
            <w:tcW w:w="2831" w:type="dxa"/>
          </w:tcPr>
          <w:p w14:paraId="0129937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330B131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AE7876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90A1510" w14:textId="77777777" w:rsidTr="0026025B">
        <w:tc>
          <w:tcPr>
            <w:tcW w:w="2831" w:type="dxa"/>
          </w:tcPr>
          <w:p w14:paraId="05456E0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539AD8C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67B737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D9AE07F" w14:textId="77777777" w:rsidTr="0026025B">
        <w:tc>
          <w:tcPr>
            <w:tcW w:w="2831" w:type="dxa"/>
          </w:tcPr>
          <w:p w14:paraId="12D70FD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5F8826F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54AB1F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B0C71D0" w14:textId="77777777" w:rsidTr="0026025B">
        <w:tc>
          <w:tcPr>
            <w:tcW w:w="2831" w:type="dxa"/>
          </w:tcPr>
          <w:p w14:paraId="59A33AB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 xml:space="preserve">Visiting Professor </w:t>
            </w:r>
          </w:p>
        </w:tc>
        <w:tc>
          <w:tcPr>
            <w:tcW w:w="2831" w:type="dxa"/>
          </w:tcPr>
          <w:p w14:paraId="6610120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190CCC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08192057" w14:textId="77777777" w:rsidR="00733599" w:rsidRPr="005A322C" w:rsidRDefault="00733599" w:rsidP="006864CA">
      <w:pPr>
        <w:jc w:val="both"/>
        <w:rPr>
          <w:rFonts w:ascii="Arial" w:hAnsi="Arial" w:cs="Arial"/>
          <w:bCs/>
          <w:color w:val="000000" w:themeColor="text1"/>
          <w:sz w:val="22"/>
          <w:szCs w:val="22"/>
          <w:lang w:val="en-US"/>
        </w:rPr>
      </w:pPr>
    </w:p>
    <w:p w14:paraId="46FA6180" w14:textId="77777777" w:rsidR="00733599" w:rsidRPr="005A322C" w:rsidRDefault="00733599" w:rsidP="006864CA">
      <w:pPr>
        <w:jc w:val="both"/>
        <w:rPr>
          <w:rFonts w:ascii="Arial" w:hAnsi="Arial" w:cs="Arial"/>
          <w:bCs/>
          <w:color w:val="000000" w:themeColor="text1"/>
          <w:sz w:val="22"/>
          <w:szCs w:val="22"/>
          <w:lang w:val="en-US"/>
        </w:rPr>
      </w:pPr>
    </w:p>
    <w:p w14:paraId="0E7B58A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BRICS </w:t>
      </w:r>
    </w:p>
    <w:p w14:paraId="2D058AEA"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7B98787B" w14:textId="77777777" w:rsidTr="0026025B">
        <w:tc>
          <w:tcPr>
            <w:tcW w:w="2831" w:type="dxa"/>
          </w:tcPr>
          <w:p w14:paraId="48AEF0F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7A5F629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3856F8E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769CC22E" w14:textId="77777777" w:rsidTr="0026025B">
        <w:tc>
          <w:tcPr>
            <w:tcW w:w="2831" w:type="dxa"/>
          </w:tcPr>
          <w:p w14:paraId="2353057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4305669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13DB02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938D570" w14:textId="77777777" w:rsidTr="0026025B">
        <w:tc>
          <w:tcPr>
            <w:tcW w:w="2831" w:type="dxa"/>
          </w:tcPr>
          <w:p w14:paraId="76D2470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7BFB11E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9EBE18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9FACC69" w14:textId="77777777" w:rsidTr="0026025B">
        <w:tc>
          <w:tcPr>
            <w:tcW w:w="2831" w:type="dxa"/>
          </w:tcPr>
          <w:p w14:paraId="3460DCC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0303069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620236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658157C" w14:textId="77777777" w:rsidTr="0026025B">
        <w:tc>
          <w:tcPr>
            <w:tcW w:w="2831" w:type="dxa"/>
          </w:tcPr>
          <w:p w14:paraId="6580A625"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1372B6A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2D5FD0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ABED13A" w14:textId="77777777" w:rsidTr="0026025B">
        <w:tc>
          <w:tcPr>
            <w:tcW w:w="2831" w:type="dxa"/>
          </w:tcPr>
          <w:p w14:paraId="0C3D152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1E60801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71E917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5A2D0A6" w14:textId="77777777" w:rsidTr="0026025B">
        <w:tc>
          <w:tcPr>
            <w:tcW w:w="2831" w:type="dxa"/>
          </w:tcPr>
          <w:p w14:paraId="356D7FD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44CEA99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74D903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DE9845E" w14:textId="77777777" w:rsidTr="0026025B">
        <w:tc>
          <w:tcPr>
            <w:tcW w:w="2831" w:type="dxa"/>
          </w:tcPr>
          <w:p w14:paraId="522B200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5B78C7C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3959E5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A750EA9" w14:textId="77777777" w:rsidTr="0026025B">
        <w:tc>
          <w:tcPr>
            <w:tcW w:w="2831" w:type="dxa"/>
          </w:tcPr>
          <w:p w14:paraId="6287EC8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1389E3D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BF67F0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67C02350" w14:textId="77777777" w:rsidR="00733599" w:rsidRPr="005A322C" w:rsidRDefault="00733599" w:rsidP="006864CA">
      <w:pPr>
        <w:jc w:val="both"/>
        <w:rPr>
          <w:rFonts w:ascii="Arial" w:hAnsi="Arial" w:cs="Arial"/>
          <w:bCs/>
          <w:color w:val="000000" w:themeColor="text1"/>
          <w:sz w:val="22"/>
          <w:szCs w:val="22"/>
          <w:lang w:val="en-US"/>
        </w:rPr>
      </w:pPr>
    </w:p>
    <w:p w14:paraId="51179D90"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PRESENCE OF FACULTY, RESEARCHERS, GRADUATE STUDENTS, AND INTERNATIONAL TECHNICIANS AT THE HEI</w:t>
      </w:r>
    </w:p>
    <w:p w14:paraId="12046D90" w14:textId="77777777" w:rsidR="00733599" w:rsidRPr="005A322C" w:rsidRDefault="00733599" w:rsidP="006864CA">
      <w:pPr>
        <w:jc w:val="both"/>
        <w:rPr>
          <w:rFonts w:ascii="Arial" w:hAnsi="Arial" w:cs="Arial"/>
          <w:bCs/>
          <w:color w:val="000000" w:themeColor="text1"/>
          <w:sz w:val="22"/>
          <w:szCs w:val="22"/>
          <w:lang w:val="en-US"/>
        </w:rPr>
      </w:pPr>
    </w:p>
    <w:p w14:paraId="4EEBF56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Presence of foreign faculty, researchers, and technicians at the HEI/IP, excluding international mobility, in the last 8 years (2017 to 2024). </w:t>
      </w:r>
    </w:p>
    <w:p w14:paraId="4D31F37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Faculty: 15</w:t>
      </w:r>
    </w:p>
    <w:p w14:paraId="1056ED6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Graduate Students: 00</w:t>
      </w:r>
    </w:p>
    <w:p w14:paraId="71DE974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Foreign Technicians: 01 </w:t>
      </w:r>
    </w:p>
    <w:p w14:paraId="035F7417" w14:textId="77777777" w:rsidR="00733599" w:rsidRPr="005A322C" w:rsidRDefault="00733599" w:rsidP="006864CA">
      <w:pPr>
        <w:jc w:val="both"/>
        <w:rPr>
          <w:rFonts w:ascii="Arial" w:hAnsi="Arial" w:cs="Arial"/>
          <w:bCs/>
          <w:color w:val="000000" w:themeColor="text1"/>
          <w:sz w:val="22"/>
          <w:szCs w:val="22"/>
          <w:lang w:val="en-US"/>
        </w:rPr>
      </w:pPr>
    </w:p>
    <w:p w14:paraId="7FF54748"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OTHER INTERNATIONALIZATION INITIATIVES</w:t>
      </w:r>
    </w:p>
    <w:p w14:paraId="7FBC867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Inclusion of a round table with foreign students received by Ufopa within the Academic Journey Program, more specifically in the Graduate Seminar, which occurs annually. The idea is to share their experiences with the local academic community. In addition, through Proppit/DPG/Ufopa, there is a concern to assign quota scholarships from the pro-rectorate or the PPG itself to foreign students, to firmly collaborate with their permanence in the PPG. </w:t>
      </w:r>
    </w:p>
    <w:p w14:paraId="7E7EB5D3" w14:textId="77777777" w:rsidR="00733599" w:rsidRPr="005A322C" w:rsidRDefault="00733599" w:rsidP="006864CA">
      <w:pPr>
        <w:jc w:val="both"/>
        <w:rPr>
          <w:rFonts w:ascii="Arial" w:hAnsi="Arial" w:cs="Arial"/>
          <w:bCs/>
          <w:color w:val="000000" w:themeColor="text1"/>
          <w:sz w:val="22"/>
          <w:szCs w:val="22"/>
          <w:lang w:val="en-US"/>
        </w:rPr>
      </w:pPr>
    </w:p>
    <w:p w14:paraId="5E126DF1" w14:textId="77777777" w:rsidR="00733599" w:rsidRPr="005A322C" w:rsidRDefault="00733599" w:rsidP="006864CA">
      <w:pPr>
        <w:jc w:val="both"/>
        <w:rPr>
          <w:rFonts w:ascii="Arial" w:hAnsi="Arial" w:cs="Arial"/>
          <w:bCs/>
          <w:color w:val="000000" w:themeColor="text1"/>
          <w:sz w:val="22"/>
          <w:szCs w:val="22"/>
          <w:lang w:val="en-US"/>
        </w:rPr>
      </w:pPr>
    </w:p>
    <w:p w14:paraId="04108DFF"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3.2.5 FEDERAL UNIVERSITY OF RIO GRANDE DO SUL</w:t>
      </w:r>
    </w:p>
    <w:p w14:paraId="0A242224" w14:textId="77777777" w:rsidR="00733599" w:rsidRPr="005A322C" w:rsidRDefault="00733599" w:rsidP="006864CA">
      <w:pPr>
        <w:jc w:val="both"/>
        <w:rPr>
          <w:rFonts w:ascii="Arial" w:hAnsi="Arial" w:cs="Arial"/>
          <w:b/>
          <w:color w:val="000000" w:themeColor="text1"/>
          <w:sz w:val="22"/>
          <w:szCs w:val="22"/>
          <w:lang w:val="en-US"/>
        </w:rPr>
      </w:pPr>
    </w:p>
    <w:p w14:paraId="273E82E4"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STRATEGIC PLAN AND INFRASTRUCTURE FOR INTERNATIONALIZATION</w:t>
      </w:r>
    </w:p>
    <w:p w14:paraId="2430271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Has a published PEI integrated into the PDI?: YES </w:t>
      </w:r>
    </w:p>
    <w:p w14:paraId="6657808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Has an international relations unit in the HEI's organizational chart?: YES</w:t>
      </w:r>
    </w:p>
    <w:p w14:paraId="45EAB4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Has a language training center?: YES </w:t>
      </w:r>
    </w:p>
    <w:p w14:paraId="581E5D11" w14:textId="77777777" w:rsidR="00733599" w:rsidRPr="005A322C" w:rsidRDefault="00733599" w:rsidP="006864CA">
      <w:pPr>
        <w:jc w:val="both"/>
        <w:rPr>
          <w:rFonts w:ascii="Arial" w:hAnsi="Arial" w:cs="Arial"/>
          <w:bCs/>
          <w:color w:val="000000" w:themeColor="text1"/>
          <w:sz w:val="22"/>
          <w:szCs w:val="22"/>
          <w:lang w:val="en-US"/>
        </w:rPr>
      </w:pPr>
    </w:p>
    <w:p w14:paraId="1FE5441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Participating HEI: </w:t>
      </w:r>
    </w:p>
    <w:p w14:paraId="397139C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PPGs grade 5 = 26 </w:t>
      </w:r>
    </w:p>
    <w:p w14:paraId="47C2A64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PPGs grade 6= 24 </w:t>
      </w:r>
    </w:p>
    <w:p w14:paraId="11724FA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PPGs grade 7 = 20 </w:t>
      </w:r>
    </w:p>
    <w:p w14:paraId="6966B3A6" w14:textId="77777777" w:rsidR="00733599" w:rsidRPr="005A322C" w:rsidRDefault="00733599" w:rsidP="006864CA">
      <w:pPr>
        <w:jc w:val="both"/>
        <w:rPr>
          <w:rFonts w:ascii="Arial" w:hAnsi="Arial" w:cs="Arial"/>
          <w:bCs/>
          <w:color w:val="000000" w:themeColor="text1"/>
          <w:sz w:val="22"/>
          <w:szCs w:val="22"/>
          <w:lang w:val="en-US"/>
        </w:rPr>
      </w:pPr>
    </w:p>
    <w:p w14:paraId="2406DC6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RESOURCES AND INFRASTRUCTURE</w:t>
      </w:r>
    </w:p>
    <w:p w14:paraId="3642CB0A" w14:textId="77777777" w:rsidR="00733599" w:rsidRPr="005A322C" w:rsidRDefault="00733599" w:rsidP="006864CA">
      <w:pPr>
        <w:jc w:val="both"/>
        <w:rPr>
          <w:rFonts w:ascii="Arial" w:hAnsi="Arial" w:cs="Arial"/>
          <w:bCs/>
          <w:color w:val="000000" w:themeColor="text1"/>
          <w:sz w:val="22"/>
          <w:szCs w:val="22"/>
          <w:lang w:val="en-US"/>
        </w:rPr>
      </w:pPr>
    </w:p>
    <w:p w14:paraId="3B74142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Type Language laboratory:</w:t>
      </w:r>
    </w:p>
    <w:p w14:paraId="6F34F32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PPE - Portuguese Course for Foreigners. The Portuguese for Foreigners Program (PPE) is an extension program that promotes Portuguese courses for speakers of </w:t>
      </w:r>
      <w:r w:rsidRPr="005A322C">
        <w:rPr>
          <w:rFonts w:ascii="Arial" w:hAnsi="Arial" w:cs="Arial"/>
          <w:bCs/>
          <w:color w:val="000000" w:themeColor="text1"/>
          <w:sz w:val="22"/>
          <w:szCs w:val="22"/>
          <w:lang w:val="en-US"/>
        </w:rPr>
        <w:lastRenderedPageBreak/>
        <w:t xml:space="preserve">other languages, teacher training courses, develops research and didactic material in the area, and promotes exchanges with national and international educational institutions. Its teachers and researchers are centrally scholarship students from the undergraduate and graduate programs of the Institute of Letters (IL) of UFRGS. Students from other undergraduate courses at UFRGS, such as Theater or Journalism, participate as scholarship teachers in courses of an interdisciplinary nature, in co-teaching with scholarship teachers from Letters. In the secretariat, two undergraduate scholarship students work. In total, the PPE has approximately 30 scholarship teachers per semester, under the coordination of a team formed by three professors from the permanent faculty of IL/UFRGS. </w:t>
      </w:r>
    </w:p>
    <w:p w14:paraId="5D601B3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 </w:t>
      </w:r>
    </w:p>
    <w:p w14:paraId="4B01124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Internationalization Office: </w:t>
      </w:r>
    </w:p>
    <w:p w14:paraId="03270CF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The Secretariat for International Relations (RELINTER) was established as the Advisory Office for Institutional and International Relations of the Rector's Office in 1993 and transformed into a Secretariat in the year 2000. Although since the implementation of isolated higher education units in the state at the end of the 19th century there has been international cooperation and institutional agreements, it was in the final decade of the 20th century that the international relations of UFRGS experienced a notable quantitative and qualitative increase. </w:t>
      </w:r>
    </w:p>
    <w:p w14:paraId="0C28BA58" w14:textId="77777777" w:rsidR="00733599" w:rsidRPr="005A322C" w:rsidRDefault="00733599" w:rsidP="006864CA">
      <w:pPr>
        <w:jc w:val="both"/>
        <w:rPr>
          <w:rFonts w:ascii="Arial" w:hAnsi="Arial" w:cs="Arial"/>
          <w:bCs/>
          <w:color w:val="000000" w:themeColor="text1"/>
          <w:sz w:val="22"/>
          <w:szCs w:val="22"/>
          <w:lang w:val="en-US"/>
        </w:rPr>
      </w:pPr>
    </w:p>
    <w:p w14:paraId="1181835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Welcome and instructional materials for foreigners: </w:t>
      </w:r>
    </w:p>
    <w:p w14:paraId="3097472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Guide for international students - available at https://www.ufrgs.br/relinter/wp-content/uploads/2025/02/Guia-do-Estudante-2025.pdf. The Relinter team organized this guide to assist foreign students in the new academic, social, and cultural context, clarify doubts, and offer more information about our University. The guide contains essential information for staying in our country, and guidance regarding the activities developed by UFRGS and in the city of Porto Alegre. </w:t>
      </w:r>
    </w:p>
    <w:p w14:paraId="36918F7A" w14:textId="77777777" w:rsidR="00733599" w:rsidRPr="005A322C" w:rsidRDefault="00733599" w:rsidP="006864CA">
      <w:pPr>
        <w:jc w:val="both"/>
        <w:rPr>
          <w:rFonts w:ascii="Arial" w:hAnsi="Arial" w:cs="Arial"/>
          <w:bCs/>
          <w:color w:val="000000" w:themeColor="text1"/>
          <w:sz w:val="22"/>
          <w:szCs w:val="22"/>
          <w:lang w:val="en-US"/>
        </w:rPr>
      </w:pPr>
    </w:p>
    <w:p w14:paraId="093A1786"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 xml:space="preserve">INTERNATIONAL PARTNERSHIPS: </w:t>
      </w:r>
    </w:p>
    <w:p w14:paraId="14A5238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bilateral or multilateral International Cooperation Agreements signed in the last 8 years (2017 to 2024), resulting in research and technology projects, innovation, extension projects, and publications with institutions from: </w:t>
      </w:r>
    </w:p>
    <w:p w14:paraId="1E50E68F" w14:textId="77777777" w:rsidR="00733599" w:rsidRPr="005A322C" w:rsidRDefault="00733599" w:rsidP="006864CA">
      <w:pPr>
        <w:jc w:val="both"/>
        <w:rPr>
          <w:rFonts w:ascii="Arial" w:hAnsi="Arial" w:cs="Arial"/>
          <w:bCs/>
          <w:color w:val="000000" w:themeColor="text1"/>
          <w:sz w:val="22"/>
          <w:szCs w:val="22"/>
          <w:lang w:val="en-US"/>
        </w:rPr>
      </w:pPr>
    </w:p>
    <w:p w14:paraId="20A9C0B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Africa: 20</w:t>
      </w:r>
    </w:p>
    <w:p w14:paraId="2B53BC6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North America: 49</w:t>
      </w:r>
    </w:p>
    <w:p w14:paraId="466F4F3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Latin America and the Caribbean: 1323</w:t>
      </w:r>
    </w:p>
    <w:p w14:paraId="373E2F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Asia: 49</w:t>
      </w:r>
    </w:p>
    <w:p w14:paraId="67B3B7E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Europe: 253</w:t>
      </w:r>
    </w:p>
    <w:p w14:paraId="74A3C84D" w14:textId="5DF8439F"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Oceania:</w:t>
      </w:r>
      <w:r w:rsidR="0042387E" w:rsidRPr="005A322C">
        <w:rPr>
          <w:rFonts w:ascii="Arial" w:hAnsi="Arial" w:cs="Arial"/>
          <w:bCs/>
          <w:color w:val="000000" w:themeColor="text1"/>
          <w:sz w:val="22"/>
          <w:szCs w:val="22"/>
          <w:lang w:val="en-US"/>
        </w:rPr>
        <w:t xml:space="preserve"> </w:t>
      </w:r>
      <w:r w:rsidRPr="005A322C">
        <w:rPr>
          <w:rFonts w:ascii="Arial" w:hAnsi="Arial" w:cs="Arial"/>
          <w:bCs/>
          <w:color w:val="000000" w:themeColor="text1"/>
          <w:sz w:val="22"/>
          <w:szCs w:val="22"/>
          <w:lang w:val="en-US"/>
        </w:rPr>
        <w:t>08</w:t>
      </w:r>
    </w:p>
    <w:p w14:paraId="4A481D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BRICS: 13</w:t>
      </w:r>
    </w:p>
    <w:p w14:paraId="4BA33D95" w14:textId="77777777" w:rsidR="00733599" w:rsidRPr="005A322C" w:rsidRDefault="00733599" w:rsidP="006864CA">
      <w:pPr>
        <w:jc w:val="both"/>
        <w:rPr>
          <w:rFonts w:ascii="Arial" w:hAnsi="Arial" w:cs="Arial"/>
          <w:bCs/>
          <w:color w:val="000000" w:themeColor="text1"/>
          <w:sz w:val="22"/>
          <w:szCs w:val="22"/>
          <w:lang w:val="en-US"/>
        </w:rPr>
      </w:pPr>
    </w:p>
    <w:p w14:paraId="507E6B46"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COTUTELLE AND DUAL DEGREE</w:t>
      </w:r>
    </w:p>
    <w:p w14:paraId="1CE636B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stricto sensu graduate programs that have at least one cotutelle agreement and the number of beneficiaries, in the last 8 years (2017 to 2024). </w:t>
      </w:r>
    </w:p>
    <w:p w14:paraId="46CE05F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PPGs: 56</w:t>
      </w:r>
    </w:p>
    <w:p w14:paraId="68C7956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beneficiaries: 56 </w:t>
      </w:r>
    </w:p>
    <w:p w14:paraId="4BBB142A" w14:textId="77777777" w:rsidR="00733599" w:rsidRPr="005A322C" w:rsidRDefault="00733599" w:rsidP="006864CA">
      <w:pPr>
        <w:jc w:val="both"/>
        <w:rPr>
          <w:rFonts w:ascii="Arial" w:hAnsi="Arial" w:cs="Arial"/>
          <w:bCs/>
          <w:color w:val="000000" w:themeColor="text1"/>
          <w:sz w:val="22"/>
          <w:szCs w:val="22"/>
          <w:lang w:val="en-US"/>
        </w:rPr>
      </w:pPr>
    </w:p>
    <w:p w14:paraId="63016C3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stricto sensu graduate programs that have at least one dual degree agreement and the number of beneficiaries, in the last 8 years (2017 to 2024)</w:t>
      </w:r>
    </w:p>
    <w:p w14:paraId="48A2705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PPGs: 56</w:t>
      </w:r>
    </w:p>
    <w:p w14:paraId="1ABBE5E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beneficiaries:138 </w:t>
      </w:r>
    </w:p>
    <w:p w14:paraId="356FF99B" w14:textId="77777777" w:rsidR="00733599" w:rsidRPr="005A322C" w:rsidRDefault="00733599" w:rsidP="006864CA">
      <w:pPr>
        <w:jc w:val="both"/>
        <w:rPr>
          <w:rFonts w:ascii="Arial" w:hAnsi="Arial" w:cs="Arial"/>
          <w:bCs/>
          <w:color w:val="000000" w:themeColor="text1"/>
          <w:sz w:val="22"/>
          <w:szCs w:val="22"/>
          <w:lang w:val="en-US"/>
        </w:rPr>
      </w:pPr>
    </w:p>
    <w:p w14:paraId="23C7809C"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INTERNATIONAL COOPERATION PROJECTS</w:t>
      </w:r>
    </w:p>
    <w:p w14:paraId="379D973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international cooperation projects in graduate studies (that include at least one member linked to a foreign HEI) with national and/or international funding, in the last 8 years (2017 to 2024). </w:t>
      </w:r>
    </w:p>
    <w:p w14:paraId="33BF222D" w14:textId="77777777" w:rsidR="00733599" w:rsidRPr="005A322C" w:rsidRDefault="00733599" w:rsidP="006864CA">
      <w:pPr>
        <w:jc w:val="both"/>
        <w:rPr>
          <w:rFonts w:ascii="Arial" w:hAnsi="Arial" w:cs="Arial"/>
          <w:bCs/>
          <w:color w:val="000000" w:themeColor="text1"/>
          <w:sz w:val="22"/>
          <w:szCs w:val="22"/>
          <w:lang w:val="en-US"/>
        </w:rPr>
      </w:pPr>
    </w:p>
    <w:p w14:paraId="468EE23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international cooperation projects:1702 </w:t>
      </w:r>
    </w:p>
    <w:p w14:paraId="7289A8A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UFRGS has a large number of international cooperation projects in graduate studies with and without funding and that include foreign partners, either institutionally or through projects led by researchers. Among the projects are some of great dynamism, such as: BRAGECRIM Project - Brazil-Germany cooperation project; Capes cofecub (2 approved in 2025); INCTs (12); NANOREG Network (Netherlands); Ibero-American Network of Pharmacometrics (Argentina, Brazil, Chile, Colombia, Cuba, Spain, Mexico, Panama, Uruguay); ANII (Uruguay); AUGM (Universities of the Montevideo Group); UFRGS was qualified to participate in the BRICS-NU Network; Fullbright; ERASMUS+ CAPACITY BUILDING IN THE FIELD OF HIGHER EDUCATION (CBHE); REC-MAT - University of Porto - aims to facilitate and promote exchange between students from Europe and Latin America; reduce mobility barriers related to the academic recognition process, and allow Higher Education Institutions in Latin America to implement a fairer recognition process; LISTO - Uppsala University (Sweden) - aims to strengthen relationships between universities, companies, and the regional, national, and international economies; foster the innovation capacities of partner universities; provide for the exchange of ideas and teaching methods in entrepreneurship and innovation; exchange experiences to integrate entrepreneurship modules into formal curricula; CAMINOS - OBREAL (Spain) - aims to deepen the Latin American Space of Higher Education, improving the capacity of universities, associations, and university networks to improve, promote, and manage the mobility of students and staff in Latin America; PEC-PG - The Undergraduate Student Agreement Program (PEC-G) offers students from countries with agreements with the Brazilian Ministry of Foreign Affairs the opportunity to pursue their undergraduate studies in Brazilian Higher Education Institutions (HEIs); MARCA - EL MARCA is a regional academic mobility program for undergraduate courses accredited by the MERCOSUR Regional Accreditation System (ARCUSUR) that seeks to strengthen these courses, promoting the internationalization of higher education in the region and fulfilling the central objective of regional integration; AULP Program - The AULP Mobility Program is the first academic mobility program that exclusively covers the exchange of students between institutions in Portuguese-speaking countries and Macau (RAEM); CDEA - The Center for German and European Studies (CDEA) is a scientific center for teaching, research, and information, funded by DAAD with funds from the German Federal Foreign Office, based at PUCRS and UFRGS. It is a 5-year project, which aims to foster a new generation of Brazilian scientists and researchers in interdisciplinary studies on current topics of Europe and Germany useful to the Brazilian and Latin American context; CONFUCIUS INSTITUTE - The Confucius Institute at UFRGS is a non-profit institution dedicated to teaching the Chinese language and culture to the public of the state of Rio Grande do Sul. The Institute was founded through the cooperation between the Federal University of Rio Grande do Sul (UFRGS) and the Communication University of China (UCC), with pedagogical, cultural, and financial support from the Confucius Institute Headquarters, located in Beijing, China. The headquarters of the Confucius Institute at UFRGS is located on the Campus do Vale. The activities take place both at UFRGS and in other locations in Porto Alegre and the state of Rio Grande do Sul; international cooperation projects; BRICS Initiatives in Critical Agrarian Studies (BICAS) - It is a proposal for an academic network, where the PPG Sociology, UFRGS, participates, seeking to innovate in the production of knowledge, especially through the creation of networks and cooperation between academics and activists from the BRICS countries. </w:t>
      </w:r>
    </w:p>
    <w:p w14:paraId="261809DA" w14:textId="77777777" w:rsidR="00733599" w:rsidRPr="005A322C" w:rsidRDefault="00733599" w:rsidP="006864CA">
      <w:pPr>
        <w:jc w:val="both"/>
        <w:rPr>
          <w:rFonts w:ascii="Arial" w:hAnsi="Arial" w:cs="Arial"/>
          <w:bCs/>
          <w:color w:val="000000" w:themeColor="text1"/>
          <w:sz w:val="22"/>
          <w:szCs w:val="22"/>
          <w:lang w:val="en-US"/>
        </w:rPr>
      </w:pPr>
    </w:p>
    <w:p w14:paraId="033EBB5A"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INTELLECTUAL PRODUCTION IN INTERNATIONAL COLLABORATION</w:t>
      </w:r>
    </w:p>
    <w:p w14:paraId="18A6264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Intellectual production in international collaboration, from each participating institution, on the themes defined by the network (sample of up to 10 most important productions in the last 8 years). </w:t>
      </w:r>
    </w:p>
    <w:p w14:paraId="3917C060" w14:textId="77777777" w:rsidR="00733599" w:rsidRPr="005A322C" w:rsidRDefault="00733599" w:rsidP="006864CA">
      <w:pPr>
        <w:jc w:val="both"/>
        <w:rPr>
          <w:rFonts w:ascii="Arial" w:hAnsi="Arial" w:cs="Arial"/>
          <w:bCs/>
          <w:color w:val="000000" w:themeColor="text1"/>
          <w:sz w:val="22"/>
          <w:szCs w:val="22"/>
          <w:lang w:val="en-US"/>
        </w:rPr>
      </w:pPr>
    </w:p>
    <w:p w14:paraId="5F3BE50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 xml:space="preserve">Title: Reconstructing Three Decades of Land Use and Land Cover Changes in Brazilian Biomes with Landsat Archive and Earth Engine | BIBLIOGRAPHIC | JOURNAL ARTICLE | No | </w:t>
      </w:r>
    </w:p>
    <w:p w14:paraId="17CE730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Circular Mining: Geological exploration, sustainable mineral and metallurgical processing, intelligent production processes, uses and applications of materials, and utilization of waste and by-products. </w:t>
      </w:r>
    </w:p>
    <w:p w14:paraId="661F5E1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Brazil has a monitoring system to track the annual conversion of forests in the Amazon and, more recently, to monitor the Cerrado biome. However, there is still a gap in information regarding annual land use and land cover (LULC) in all Brazilian biomes. Existing national efforts to map land use and cover lack regular updates and high spatial resolution time-series data to better understand the historical dynamics of land use and cover and the subsequent impacts on the country's biomes. In this study, we describe a new approach and the results achieved by a multidisciplinary network called MapBiomas to reconstruct annual land use and cover information between 1985 and 2017 for Brazil, based on random forests applied to the Landsat archive using Google Earth Engine. We mapped five main classes: forest, non-forest natural formation, agriculture, non-vegetated areas, and water. These classes were divided into two levels of sub-classification, leading to the most comprehensive and detailed mapping for the country with a resolution of 30 m pixels. </w:t>
      </w:r>
    </w:p>
    <w:p w14:paraId="5C6A231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The overall average accuracy of the land use and cover time series, based on a stratified random sample of 75,000 pixel locations, was 89%, ranging from 73% to 95% across the biomes. The 33 years of data on changes in land use and cover areas revealed that Brazil lost 71 Mha of natural vegetation, mainly to livestock and agricultural activities. Pastures expanded by 46% between 1985 and 2017, and agriculture by 172%, mainly replacing old pasture fields. We also identified that 86 Mha of converted native vegetation were undergoing some level of regeneration. Obtained or Expected Impacts: Several applications of the MapBiomas dataset are underway, suggesting that the reconstruction of historical maps of land use and cover changes is useful for advancing science and for guiding decision-making processes in social, economic, and environmental policies in Brazil. </w:t>
      </w:r>
    </w:p>
    <w:p w14:paraId="6ED1687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Funding Agency(ies): XXXX</w:t>
      </w:r>
    </w:p>
    <w:p w14:paraId="72A2B7FC" w14:textId="77777777" w:rsidR="00733599" w:rsidRPr="005A322C" w:rsidRDefault="00733599" w:rsidP="006864CA">
      <w:pPr>
        <w:jc w:val="both"/>
        <w:rPr>
          <w:rFonts w:ascii="Arial" w:hAnsi="Arial" w:cs="Arial"/>
          <w:bCs/>
          <w:color w:val="000000" w:themeColor="text1"/>
          <w:sz w:val="22"/>
          <w:szCs w:val="22"/>
          <w:lang w:val="en-US"/>
        </w:rPr>
      </w:pPr>
    </w:p>
    <w:p w14:paraId="6779354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Title: Removal of emerging contaminants from the environment by adsorption </w:t>
      </w:r>
    </w:p>
    <w:p w14:paraId="2FFEEDC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Circular Mining: Geological exploration, sustainable mineral and metallurgical processing, intelligent production processes, uses and applications of materials, and utilization of waste and by-products. </w:t>
      </w:r>
    </w:p>
    <w:p w14:paraId="61F5534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Emerging contaminants (ECs) are pollutants of growing concern. They are mainly organic compounds, such as pesticides, pharmaceutical and personal care products, hormones, plasticizers, food additives, wood preservatives, laundry detergents, surfactants, disinfectants, flame retardants, and other organic compounds recently found in natural wastewater streams generated by human and industrial activities. Most ECs do not have standardized regulations and can lead to lethal effects on human and aquatic life, even in small concentrations. Conventional primary and secondary water treatment plants do not remove or degrade these toxic pollutants efficiently and, therefore, require a tertiary treatment method with a good cost-benefit ratio. </w:t>
      </w:r>
    </w:p>
    <w:p w14:paraId="1B8865B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Obtained or Expected Results: Adsorption is a promising method worldwide for the removal of ECs, as it has a low initial implementation cost, high efficiency, and simple operational design. Research shows that the application of different adsorbents, such as activated carbons (ACs), modified biochars (BCs), nanoadsorbents (carbon nanotubes and graphene), composite adsorbents, and others, is being used for the removal of ECs from water and wastewater.</w:t>
      </w:r>
    </w:p>
    <w:p w14:paraId="5AB2192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This review aims to investigate the adsorption process as an efficient method for the treatment of ECs. The adsorption mechanism was also discussed. </w:t>
      </w:r>
    </w:p>
    <w:p w14:paraId="7D7BF5E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Funding Agency(ies): XXXX</w:t>
      </w:r>
    </w:p>
    <w:p w14:paraId="1795D871" w14:textId="77777777" w:rsidR="00733599" w:rsidRPr="005A322C" w:rsidRDefault="00733599" w:rsidP="006864CA">
      <w:pPr>
        <w:jc w:val="both"/>
        <w:rPr>
          <w:rFonts w:ascii="Arial" w:hAnsi="Arial" w:cs="Arial"/>
          <w:bCs/>
          <w:color w:val="000000" w:themeColor="text1"/>
          <w:sz w:val="22"/>
          <w:szCs w:val="22"/>
          <w:lang w:val="en-US"/>
        </w:rPr>
      </w:pPr>
    </w:p>
    <w:p w14:paraId="6A9D36FF" w14:textId="77777777" w:rsidR="00733599" w:rsidRPr="005A322C" w:rsidRDefault="00733599" w:rsidP="006864CA">
      <w:pPr>
        <w:jc w:val="both"/>
        <w:rPr>
          <w:rFonts w:ascii="Arial" w:hAnsi="Arial" w:cs="Arial"/>
          <w:bCs/>
          <w:color w:val="000000" w:themeColor="text1"/>
          <w:sz w:val="22"/>
          <w:szCs w:val="22"/>
          <w:lang w:val="en-US"/>
        </w:rPr>
      </w:pPr>
    </w:p>
    <w:p w14:paraId="2C53CD9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Title: A review on the complementarity of renewable energy sources: Concept, metrics, application and future research directions. Highlight of impact on society.</w:t>
      </w:r>
    </w:p>
    <w:p w14:paraId="26023A5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Circular Mining: Geological exploration, sustainable mineral and metallurgical processing, intelligent production processes, uses and applications of materials, and utilization of waste and by-products. </w:t>
      </w:r>
    </w:p>
    <w:p w14:paraId="3E84454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Global and regional trends indicate that the demand for energy will soon be met by a wide implementation of renewable energy sources. However, energy sources influenced by climate and weather are characterized by significant spatial and temporal variability. One of the commonly mentioned solutions to overcome the mismatch between demand and supply provided by renewable generation is the hybridization of two or more energy sources in a single plant (such as wind-solar, solar-hydroelectric, or solar-wind-hydroelectric). </w:t>
      </w:r>
    </w:p>
    <w:p w14:paraId="7362F82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The operation of hybrid energy sources is based on the complementary nature of renewable sources. Considering the growing importance of such systems and the increasing number of research activities in this area, this article presents a comprehensive review of studies that have investigated, analyzed, quantified, and utilized the effect of temporal, spatial, and spatio-temporal complementarity between renewable energy sources. </w:t>
      </w:r>
    </w:p>
    <w:p w14:paraId="36D5F86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The review begins with a brief overview of the available research articles, formulates a detailed definition of the main concepts, summarizes the current research directions, and ends with future prospective research activities. The review provides chronological and spatial information regarding studies on the concept of complementarity. </w:t>
      </w:r>
    </w:p>
    <w:p w14:paraId="49A88A1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Funding Agency(ies): XXXX</w:t>
      </w:r>
    </w:p>
    <w:p w14:paraId="61C7B242" w14:textId="77777777" w:rsidR="00733599" w:rsidRPr="005A322C" w:rsidRDefault="00733599" w:rsidP="006864CA">
      <w:pPr>
        <w:jc w:val="both"/>
        <w:rPr>
          <w:rFonts w:ascii="Arial" w:hAnsi="Arial" w:cs="Arial"/>
          <w:bCs/>
          <w:color w:val="000000" w:themeColor="text1"/>
          <w:sz w:val="22"/>
          <w:szCs w:val="22"/>
          <w:lang w:val="en-US"/>
        </w:rPr>
      </w:pPr>
    </w:p>
    <w:p w14:paraId="450E768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Title: Global soil pollution by toxic elements: Current status and future perspectives on the risk assessment and remediation strategies. Highlight of impact on society.</w:t>
      </w:r>
    </w:p>
    <w:p w14:paraId="56E4F54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Theme: Circular Mining: Geological exploration, sustainable mineral and metallurgical processing, intelligent production processes, uses and applications of materials, and utilization of waste and by-products.</w:t>
      </w:r>
    </w:p>
    <w:p w14:paraId="28A16F8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Description: The objective of this article is to review and present the state of the art on the status of toxic elements (TEs) in soils and to assess the potential risk using complex, simple, and total pollution indices, on a global scale. We compiled, integrated, and analyzed soil TE pollution data over almost a decade through key maps, which had not been reviewed until now. All in-situ and ex-situ remediation treatments were also reviewed, illustrated, and compared for the first time. Future perspectives were discussed and summarized.</w:t>
      </w:r>
    </w:p>
    <w:p w14:paraId="5440F26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This review demonstrates that the fundamental maps and integrated information provide reliable geographic coordinates and inclusive information on TE pollution, particularly in China. In-situ treatment approaches for TE-polluted soils are more cost-effective and applicable than ex-situ treatment assays. </w:t>
      </w:r>
    </w:p>
    <w:p w14:paraId="5AA10BA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The selection of a viable remediation strategy should consider the extent of contamination, treatment objectives, site characteristics, cost-benefit ratio, and public suitability. The results summarized in this review can help develop innovative and applicable methods to assess global soil pollution by TEs. Furthermore, these findings can help develop innovative, applicable, and economically viable methods for the sustainable management of TE-contaminated soils, to mitigate environmental and human health risks. </w:t>
      </w:r>
    </w:p>
    <w:p w14:paraId="6F48C72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Funding Agency(ies): XXXX</w:t>
      </w:r>
    </w:p>
    <w:p w14:paraId="560D19EE" w14:textId="77777777" w:rsidR="00733599" w:rsidRPr="005A322C" w:rsidRDefault="00733599" w:rsidP="006864CA">
      <w:pPr>
        <w:jc w:val="both"/>
        <w:rPr>
          <w:rFonts w:ascii="Arial" w:hAnsi="Arial" w:cs="Arial"/>
          <w:bCs/>
          <w:color w:val="000000" w:themeColor="text1"/>
          <w:sz w:val="22"/>
          <w:szCs w:val="22"/>
          <w:lang w:val="en-US"/>
        </w:rPr>
      </w:pPr>
    </w:p>
    <w:p w14:paraId="4FA895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Title: Biodiversity recovery of Neotropical secondary forests </w:t>
      </w:r>
    </w:p>
    <w:p w14:paraId="117E371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Mining: Health, Society, and Education: contemporary challenges, sustainable strategies, and applications for the future. </w:t>
      </w:r>
    </w:p>
    <w:p w14:paraId="321514C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Old-growth tropical forests harbor an immense diversity of tree species but are being rapidly deforested, while secondary forests growing back on abandoned agricultural land are increasing in extent. We assessed how the richness and composition of tree species recover during secondary succession along gradients of environmental conditions and anthropogenic disturbances in an unprecedented multi-site analysis for the Neotropics. </w:t>
      </w:r>
    </w:p>
    <w:p w14:paraId="6DCBB7F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 xml:space="preserve">Obtained or Expected Results: Secondary forests recover remarkably fast in species richness, but slowly in species composition. Secondary forests take an average of five decades to recover the species richness of old-growth forests (80% recovery after 20 years), based on rarefaction analysis. </w:t>
      </w:r>
    </w:p>
    <w:p w14:paraId="3B5D611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Complete recovery of species composition takes centuries (only 34% recovery after 20 years). A dual strategy that maintains old-growth forests and species-rich secondary forests is, therefore, crucial for the conservation of biodiversity in human-modified tropical landscapes. </w:t>
      </w:r>
    </w:p>
    <w:p w14:paraId="08635C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Funding Agency(ies): XXXX</w:t>
      </w:r>
    </w:p>
    <w:p w14:paraId="66CEE8E9" w14:textId="77777777" w:rsidR="00733599" w:rsidRPr="005A322C" w:rsidRDefault="00733599" w:rsidP="006864CA">
      <w:pPr>
        <w:jc w:val="both"/>
        <w:rPr>
          <w:rFonts w:ascii="Arial" w:hAnsi="Arial" w:cs="Arial"/>
          <w:bCs/>
          <w:color w:val="000000" w:themeColor="text1"/>
          <w:sz w:val="22"/>
          <w:szCs w:val="22"/>
          <w:lang w:val="en-US"/>
        </w:rPr>
      </w:pPr>
    </w:p>
    <w:p w14:paraId="2ACA277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Title: Interactions between plant hormones and heavy metals responses. Highlight of impact on society.</w:t>
      </w:r>
    </w:p>
    <w:p w14:paraId="2858942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Mining: Health, Society, and Education: contemporary challenges, sustainable strategies, and applications for the future. </w:t>
      </w:r>
    </w:p>
    <w:p w14:paraId="6938CED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Heavy metals are non-biodegradable natural constituents of the Earth's crust that accumulate and persist indefinitely in the ecosystem because of human activities. Since the industrial revolution, the concentration of cadmium, arsenic, lead, mercury, and zinc, among others, has increasingly contaminated soil and water resources, leading to significant losses in plant productivity. These issues have become a major concern of scientific interest. </w:t>
      </w:r>
    </w:p>
    <w:p w14:paraId="4365230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Understanding the molecular and physiological responses of plants to heavy metal stress is fundamental to maximizing their productivity. Recent research has expanded our view of how plant hormones can regulate and integrate growth responses to various environmental signals to sustain life. </w:t>
      </w:r>
    </w:p>
    <w:p w14:paraId="19FD40C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Obtained or Expected Impacts: In this review, we discuss the current knowledge on the role of the plant growth hormones abscisic acid, auxin, brassinosteroid, and ethylene in signaling pathways, defense mechanisms, and alleviation of heavy metal toxicity. Funding Agency(ies): XXXX</w:t>
      </w:r>
    </w:p>
    <w:p w14:paraId="23AAAA1F" w14:textId="77777777" w:rsidR="00733599" w:rsidRPr="005A322C" w:rsidRDefault="00733599" w:rsidP="006864CA">
      <w:pPr>
        <w:jc w:val="both"/>
        <w:rPr>
          <w:rFonts w:ascii="Arial" w:hAnsi="Arial" w:cs="Arial"/>
          <w:bCs/>
          <w:color w:val="000000" w:themeColor="text1"/>
          <w:sz w:val="22"/>
          <w:szCs w:val="22"/>
          <w:lang w:val="en-US"/>
        </w:rPr>
      </w:pPr>
    </w:p>
    <w:p w14:paraId="654D37F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Title: Beyond diversity loss and climate change: Impacts of Amazon deforestation on infectious diseases and public health. |Highlight of impact on society.</w:t>
      </w:r>
    </w:p>
    <w:p w14:paraId="5E68A3E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Theme: Mining: Health, Society, and Education: contemporary challenges, sustainable strategies, and applications for the future. </w:t>
      </w:r>
    </w:p>
    <w:p w14:paraId="6F6465A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The Amazon biodiversity is increasingly threatened due to the weakening of policies to combat deforestation, especially in Brazil. The loss of animal and plant species, many still unknown to science, is just one of many negative consequences of Amazon deforestation. Deforestation affects indigenous communities, riverside and urban populations, and even planetary health. The Amazon plays a prominent role in regulating the Earth's climate, with forest loss contributing to the increase in regional and global temperatures and the intensification of extreme weather events. </w:t>
      </w:r>
    </w:p>
    <w:p w14:paraId="799B985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These climatic conditions are important drivers of emerging infectious diseases, and the activities associated with deforestation contribute to the spread of disease vectors. </w:t>
      </w:r>
    </w:p>
    <w:p w14:paraId="613147E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This review presents the main impacts of Amazon deforestation on the dynamics of infectious diseases and public health from a One Health perspective. As Brazil holds the largest area of Amazon rainforest, the emphasis is on the Brazilian scenario. Finally, potential solutions to mitigate deforestation and emerging infectious diseases are presented from the perspective of researchers from different areas. </w:t>
      </w:r>
    </w:p>
    <w:p w14:paraId="3AA06F9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Funding Agency(ies): XXXX</w:t>
      </w:r>
    </w:p>
    <w:p w14:paraId="37E4D0D0" w14:textId="77777777" w:rsidR="00733599" w:rsidRPr="005A322C" w:rsidRDefault="00733599" w:rsidP="006864CA">
      <w:pPr>
        <w:jc w:val="both"/>
        <w:rPr>
          <w:rFonts w:ascii="Arial" w:hAnsi="Arial" w:cs="Arial"/>
          <w:bCs/>
          <w:color w:val="000000" w:themeColor="text1"/>
          <w:sz w:val="22"/>
          <w:szCs w:val="22"/>
          <w:lang w:val="en-US"/>
        </w:rPr>
      </w:pPr>
    </w:p>
    <w:p w14:paraId="602B8BC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Plastics in sea surface waters around the Antarctic Peninsula. Highlight of impact on society.</w:t>
      </w:r>
    </w:p>
    <w:p w14:paraId="019F72A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Theme: Mining: Health, Society, and Education: contemporary challenges, sustainable strategies, and applications for the future.</w:t>
      </w:r>
    </w:p>
    <w:p w14:paraId="5CFDF3B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Although marine plastic pollution has been the focus of many studies, there are still many gaps in our understanding of the concentrations, characteristics, and impacts of plastics in the oceans. This study aimed to quantify and characterize plastic debris in oceanic </w:t>
      </w:r>
      <w:r w:rsidRPr="005A322C">
        <w:rPr>
          <w:rFonts w:ascii="Arial" w:hAnsi="Arial" w:cs="Arial"/>
          <w:bCs/>
          <w:color w:val="000000" w:themeColor="text1"/>
          <w:sz w:val="22"/>
          <w:szCs w:val="22"/>
          <w:lang w:val="en-US"/>
        </w:rPr>
        <w:lastRenderedPageBreak/>
        <w:t>surface waters of the Antarctic Peninsula. Sampling was done using surface trawl nets, and the average concentration of debris was estimated at 1,794 items. km</w:t>
      </w:r>
      <w:r w:rsidRPr="005A322C">
        <w:rPr>
          <w:rFonts w:ascii="Cambria Math" w:hAnsi="Cambria Math" w:cs="Cambria Math"/>
          <w:bCs/>
          <w:color w:val="000000" w:themeColor="text1"/>
          <w:sz w:val="22"/>
          <w:szCs w:val="22"/>
          <w:lang w:val="en-US"/>
        </w:rPr>
        <w:t>⁻</w:t>
      </w:r>
      <w:r w:rsidRPr="005A322C">
        <w:rPr>
          <w:rFonts w:ascii="Arial" w:hAnsi="Arial" w:cs="Arial"/>
          <w:bCs/>
          <w:color w:val="000000" w:themeColor="text1"/>
          <w:sz w:val="22"/>
          <w:szCs w:val="22"/>
          <w:lang w:val="en-US"/>
        </w:rPr>
        <w:t>² with an average weight of 27.8 g.km</w:t>
      </w:r>
      <w:r w:rsidRPr="005A322C">
        <w:rPr>
          <w:rFonts w:ascii="Cambria Math" w:hAnsi="Cambria Math" w:cs="Cambria Math"/>
          <w:bCs/>
          <w:color w:val="000000" w:themeColor="text1"/>
          <w:sz w:val="22"/>
          <w:szCs w:val="22"/>
          <w:lang w:val="en-US"/>
        </w:rPr>
        <w:t>⁻</w:t>
      </w:r>
      <w:r w:rsidRPr="005A322C">
        <w:rPr>
          <w:rFonts w:ascii="Arial" w:hAnsi="Arial" w:cs="Arial"/>
          <w:bCs/>
          <w:color w:val="000000" w:themeColor="text1"/>
          <w:sz w:val="22"/>
          <w:szCs w:val="22"/>
          <w:lang w:val="en-US"/>
        </w:rPr>
        <w:t>².</w:t>
      </w:r>
    </w:p>
    <w:p w14:paraId="157C84A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Results: No statistical difference was found between the amount of mesoplastics (46%) and microplastics (54%). We found fragments, spheres, and rigid and flexible lines, in nine colors, composed mainly of polyurethane, polyamide, and polyethylene. An oceanographic dispersion model showed that, for at least seven years, the sampled plastics probably did not originate from latitudes lower than 58°S. The analysis of the diversity of the epibiotic community revealed bacteria, microalgae, and groups of invertebrates adhered to the debris. Paint fragments were present in all sampling stations and were approximately 30 times more abundant than plastics. Obtained or Expected Impacts: Although paint particles were not included in the plastic concentration estimates, we highlight that they can have impacts similar to marine plastics. We call for urgent action to prevent and mitigate the entry of plastic and paint fragments into the Antarctic Ocean. </w:t>
      </w:r>
    </w:p>
    <w:p w14:paraId="64FA150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Funding Agency(ies): XXXX</w:t>
      </w:r>
    </w:p>
    <w:p w14:paraId="6905418C" w14:textId="77777777" w:rsidR="00733599" w:rsidRPr="005A322C" w:rsidRDefault="00733599" w:rsidP="006864CA">
      <w:pPr>
        <w:jc w:val="both"/>
        <w:rPr>
          <w:rFonts w:ascii="Arial" w:hAnsi="Arial" w:cs="Arial"/>
          <w:bCs/>
          <w:color w:val="000000" w:themeColor="text1"/>
          <w:sz w:val="22"/>
          <w:szCs w:val="22"/>
          <w:lang w:val="en-US"/>
        </w:rPr>
      </w:pPr>
    </w:p>
    <w:p w14:paraId="09B084CF"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INTEGRATION WITH CIVIL SOCIETY ENTITIES</w:t>
      </w:r>
    </w:p>
    <w:p w14:paraId="53E3B0B8" w14:textId="77777777" w:rsidR="00733599" w:rsidRPr="005A322C" w:rsidRDefault="00733599" w:rsidP="006864CA">
      <w:pPr>
        <w:jc w:val="both"/>
        <w:rPr>
          <w:rFonts w:ascii="Arial" w:hAnsi="Arial" w:cs="Arial"/>
          <w:bCs/>
          <w:color w:val="000000" w:themeColor="text1"/>
          <w:sz w:val="22"/>
          <w:szCs w:val="22"/>
          <w:lang w:val="en-US"/>
        </w:rPr>
      </w:pPr>
    </w:p>
    <w:p w14:paraId="60FF738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Collaboration with civil society entities and the impact of the actions developed in terms of institutional relevance. Strategic initiatives that involve the internationalization of the Network with non-academic sectors, economic and social sectors, governments, representatives of organized civil society, and development poles in Brazil. The results of these collaborations will be considered, such as the development of innovation projects, initiatives with social and economic impacts, and knowledge and technology transfer. </w:t>
      </w:r>
    </w:p>
    <w:p w14:paraId="43002FCD" w14:textId="77777777" w:rsidR="00733599" w:rsidRPr="005A322C" w:rsidRDefault="00733599" w:rsidP="006864CA">
      <w:pPr>
        <w:jc w:val="both"/>
        <w:rPr>
          <w:rFonts w:ascii="Arial" w:hAnsi="Arial" w:cs="Arial"/>
          <w:bCs/>
          <w:color w:val="000000" w:themeColor="text1"/>
          <w:sz w:val="22"/>
          <w:szCs w:val="22"/>
          <w:lang w:val="en-US"/>
        </w:rPr>
      </w:pPr>
    </w:p>
    <w:p w14:paraId="7936ADE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Partner Institution/Company: Climate and Society Institute </w:t>
      </w:r>
    </w:p>
    <w:p w14:paraId="41BB50D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INTERFACES - Interfaces between food, climate, and society. UFRGS and the Climate and Society Institute (iCS). The objective of the research project is: a) To assess greenhouse gas (GHG) emissions in short food supply chains, in comparison with long supply chains; b) To analyze environmental certifications and labels that aim to qualify products for GHG reduction and the production of information on the carbon footprint in the meat chain. From this research, which has already presented important results in terms of reports, articles, webinars, among other products, important academic articulations are maintained to discuss the impacts of climate change on food systems, the need to advance discussions on sustainable food circuits, and on the labeling and certification of the meat chain as instruments to advance public and private actions in favor of sustainable rural development. </w:t>
      </w:r>
    </w:p>
    <w:p w14:paraId="4A19FA3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Obtained or Expected Results: Currently, as an outcome of this partnership, we are researching issues involving animal welfare in regions of climatic disasters in Rio Grande do Sul, as well as the reconstruction experiences that intensive animal farming creators have experienced.</w:t>
      </w:r>
    </w:p>
    <w:p w14:paraId="619FDD5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A great leap in the quality of publications in international journals and in the training of high-quality human resources is expected, in addition to patents and prototypes. These prototypes and patents can become commercial products produced by Brazilian industries. </w:t>
      </w:r>
    </w:p>
    <w:p w14:paraId="4CFB9E56" w14:textId="77777777" w:rsidR="00733599" w:rsidRPr="005A322C" w:rsidRDefault="00733599" w:rsidP="006864CA">
      <w:pPr>
        <w:jc w:val="both"/>
        <w:rPr>
          <w:rFonts w:ascii="Arial" w:hAnsi="Arial" w:cs="Arial"/>
          <w:bCs/>
          <w:color w:val="000000" w:themeColor="text1"/>
          <w:sz w:val="22"/>
          <w:szCs w:val="22"/>
          <w:lang w:val="en-US"/>
        </w:rPr>
      </w:pPr>
    </w:p>
    <w:p w14:paraId="6BF61E8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Partner Institution/Company: Ministry of Integration and Regional Development</w:t>
      </w:r>
    </w:p>
    <w:p w14:paraId="5BFD563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The project "Elaboration of the Referential Agenda for the Territorial Planning of Rio Grande do Sul" (IAP-003246 - ongoing), with a one-year execution forecast in partnership with the Ministry of Integration and Regional Development. The project constitutes a pilot experience in the construction of the National Policy of Territorial Planning, currently under construction, bringing together seven regional universities of the state, 18 researchers, and aims to define an agenda of principles, themes, and priority aspects for the regional community regarding the territorial planning of the State of Rio Grande do Sul, considering the climatic events and their repercussions on the gaucho territory, especially in 2023 and 2024. </w:t>
      </w:r>
    </w:p>
    <w:p w14:paraId="20E05E1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 xml:space="preserve">Obtained or Expected Results: The project aims to evaluate and propose designs for the implementation of Urban Policy Instruments from the perspective of Climate Change, identifying possibilities, limits, and challenges, through a national network of academic research institutions in the field of urban and regional planning. </w:t>
      </w:r>
    </w:p>
    <w:p w14:paraId="5A87168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Obtained or Expected Impacts: The expected impacts include the strengthening of public environmental management, the stimulus to inter-municipal cooperation, the reduction of transportation costs, and the increase in the recycling rate of glass packaging. As results, the consolidation of regional collection centers, the expansion of municipal adherence to the National Solid Waste Policy, and the development of technical and transversal capacities in students and managers involved are expected. </w:t>
      </w:r>
    </w:p>
    <w:p w14:paraId="0B777E3A" w14:textId="77777777" w:rsidR="00733599" w:rsidRPr="005A322C" w:rsidRDefault="00733599" w:rsidP="006864CA">
      <w:pPr>
        <w:jc w:val="both"/>
        <w:rPr>
          <w:rFonts w:ascii="Arial" w:hAnsi="Arial" w:cs="Arial"/>
          <w:bCs/>
          <w:color w:val="000000" w:themeColor="text1"/>
          <w:sz w:val="22"/>
          <w:szCs w:val="22"/>
          <w:lang w:val="en-US"/>
        </w:rPr>
      </w:pPr>
    </w:p>
    <w:p w14:paraId="02323A5C"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INTERNATIONALIZATION OF THE CURRICULUM AND PROMOTION OF MULTILINGUALISM</w:t>
      </w:r>
    </w:p>
    <w:p w14:paraId="5BF5933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Inform below the average number of disciplines taught in a foreign language in graduate studies, considering the last four years. note: Base this on the total disciplines offered each year and calculate the annual average to insert here. </w:t>
      </w:r>
    </w:p>
    <w:p w14:paraId="771E97BA" w14:textId="77777777" w:rsidR="00733599" w:rsidRPr="005A322C" w:rsidRDefault="00733599" w:rsidP="006864CA">
      <w:pPr>
        <w:jc w:val="both"/>
        <w:rPr>
          <w:rFonts w:ascii="Arial" w:hAnsi="Arial" w:cs="Arial"/>
          <w:bCs/>
          <w:color w:val="000000" w:themeColor="text1"/>
          <w:sz w:val="22"/>
          <w:szCs w:val="22"/>
          <w:lang w:val="en-US"/>
        </w:rPr>
      </w:pPr>
    </w:p>
    <w:p w14:paraId="6BAFA21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Number of disciplines (average of disciplines from the last 4 academic periods): 35 Number of students (average of students from the last 4 academic periods): 423  </w:t>
      </w:r>
    </w:p>
    <w:p w14:paraId="4BEB5A26" w14:textId="77777777" w:rsidR="00733599" w:rsidRPr="005A322C" w:rsidRDefault="00733599" w:rsidP="006864CA">
      <w:pPr>
        <w:jc w:val="both"/>
        <w:rPr>
          <w:rFonts w:ascii="Arial" w:hAnsi="Arial" w:cs="Arial"/>
          <w:bCs/>
          <w:color w:val="000000" w:themeColor="text1"/>
          <w:sz w:val="22"/>
          <w:szCs w:val="22"/>
          <w:lang w:val="en-US"/>
        </w:rPr>
      </w:pPr>
    </w:p>
    <w:p w14:paraId="1EEE4A6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II) Initiatives for diversifying the academic curriculum aimed at attracting and training international students, as well as preparing local students for global contexts, that are still active. </w:t>
      </w:r>
    </w:p>
    <w:p w14:paraId="36A85EA1"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1698"/>
        <w:gridCol w:w="3259"/>
        <w:gridCol w:w="1275"/>
        <w:gridCol w:w="1134"/>
        <w:gridCol w:w="1416"/>
      </w:tblGrid>
      <w:tr w:rsidR="00733599" w:rsidRPr="005A322C" w14:paraId="0069FBDF" w14:textId="77777777" w:rsidTr="000916B6">
        <w:tc>
          <w:tcPr>
            <w:tcW w:w="1698" w:type="dxa"/>
          </w:tcPr>
          <w:p w14:paraId="744315D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training initiatives</w:t>
            </w:r>
          </w:p>
        </w:tc>
        <w:tc>
          <w:tcPr>
            <w:tcW w:w="3259" w:type="dxa"/>
          </w:tcPr>
          <w:p w14:paraId="4CA99A4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Description</w:t>
            </w:r>
          </w:p>
        </w:tc>
        <w:tc>
          <w:tcPr>
            <w:tcW w:w="1275" w:type="dxa"/>
          </w:tcPr>
          <w:p w14:paraId="21910A2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 of Faculty</w:t>
            </w:r>
          </w:p>
        </w:tc>
        <w:tc>
          <w:tcPr>
            <w:tcW w:w="1134" w:type="dxa"/>
          </w:tcPr>
          <w:p w14:paraId="543EA0D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 of Graduate Students</w:t>
            </w:r>
          </w:p>
        </w:tc>
        <w:tc>
          <w:tcPr>
            <w:tcW w:w="1416" w:type="dxa"/>
          </w:tcPr>
          <w:p w14:paraId="01ADB79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 of Technical Teams</w:t>
            </w:r>
          </w:p>
        </w:tc>
      </w:tr>
      <w:tr w:rsidR="00733599" w:rsidRPr="005A322C" w14:paraId="4E5DE58A" w14:textId="77777777" w:rsidTr="000916B6">
        <w:tc>
          <w:tcPr>
            <w:tcW w:w="1698" w:type="dxa"/>
          </w:tcPr>
          <w:p w14:paraId="7CF05AD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Integrating Content and Language in Higher Education</w:t>
            </w:r>
          </w:p>
        </w:tc>
        <w:tc>
          <w:tcPr>
            <w:tcW w:w="3259" w:type="dxa"/>
          </w:tcPr>
          <w:p w14:paraId="2BD9461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UFRGS, together with UFCSPA, organized the 8th ICLHE Conference (Integrating Content and Language in Higher Education), between September 24 and 27, 2025. The conference brings together specialists to debate the integration of language and content in higher education, aiming for a more accessible and equitable education.</w:t>
            </w:r>
          </w:p>
        </w:tc>
        <w:tc>
          <w:tcPr>
            <w:tcW w:w="1275" w:type="dxa"/>
          </w:tcPr>
          <w:p w14:paraId="49618F3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25</w:t>
            </w:r>
          </w:p>
        </w:tc>
        <w:tc>
          <w:tcPr>
            <w:tcW w:w="1134" w:type="dxa"/>
          </w:tcPr>
          <w:p w14:paraId="3EC0A5D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100</w:t>
            </w:r>
          </w:p>
        </w:tc>
        <w:tc>
          <w:tcPr>
            <w:tcW w:w="1416" w:type="dxa"/>
          </w:tcPr>
          <w:p w14:paraId="7FA7406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033BB53B" w14:textId="77777777" w:rsidR="00733599" w:rsidRPr="005A322C" w:rsidRDefault="00733599" w:rsidP="006864CA">
      <w:pPr>
        <w:jc w:val="both"/>
        <w:rPr>
          <w:rFonts w:ascii="Arial" w:hAnsi="Arial" w:cs="Arial"/>
          <w:bCs/>
          <w:color w:val="000000" w:themeColor="text1"/>
          <w:sz w:val="22"/>
          <w:szCs w:val="22"/>
          <w:lang w:val="en-US"/>
        </w:rPr>
      </w:pPr>
    </w:p>
    <w:p w14:paraId="24A44099" w14:textId="77777777" w:rsidR="00733599" w:rsidRPr="005A322C" w:rsidRDefault="00733599" w:rsidP="006864CA">
      <w:pPr>
        <w:jc w:val="both"/>
        <w:rPr>
          <w:rFonts w:ascii="Arial" w:hAnsi="Arial" w:cs="Arial"/>
          <w:bCs/>
          <w:color w:val="000000" w:themeColor="text1"/>
          <w:sz w:val="22"/>
          <w:szCs w:val="22"/>
          <w:lang w:val="en-US"/>
        </w:rPr>
      </w:pPr>
    </w:p>
    <w:p w14:paraId="4C4EEED9"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INTERNATIONAL MOBILITY</w:t>
      </w:r>
    </w:p>
    <w:p w14:paraId="0B2DCD5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International mobility with and without agreement (IN and OUT) of graduate students, faculty, researchers, and technicians from the network's institutions in the last 8 years (2017 to 2024). </w:t>
      </w:r>
    </w:p>
    <w:p w14:paraId="772AE8D4" w14:textId="77777777" w:rsidR="00733599" w:rsidRPr="005A322C" w:rsidRDefault="00733599" w:rsidP="006864CA">
      <w:pPr>
        <w:jc w:val="both"/>
        <w:rPr>
          <w:rFonts w:ascii="Arial" w:hAnsi="Arial" w:cs="Arial"/>
          <w:bCs/>
          <w:color w:val="000000" w:themeColor="text1"/>
          <w:sz w:val="22"/>
          <w:szCs w:val="22"/>
          <w:lang w:val="en-US"/>
        </w:rPr>
      </w:pPr>
    </w:p>
    <w:p w14:paraId="4432FAA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Scholarships Abroad</w:t>
      </w:r>
    </w:p>
    <w:p w14:paraId="72C60F29" w14:textId="77777777" w:rsidR="00733599" w:rsidRPr="005A322C" w:rsidRDefault="00733599" w:rsidP="006864CA">
      <w:pPr>
        <w:jc w:val="both"/>
        <w:rPr>
          <w:rFonts w:ascii="Arial" w:hAnsi="Arial" w:cs="Arial"/>
          <w:bCs/>
          <w:color w:val="000000" w:themeColor="text1"/>
          <w:sz w:val="22"/>
          <w:szCs w:val="22"/>
          <w:lang w:val="en-US"/>
        </w:rPr>
      </w:pPr>
    </w:p>
    <w:p w14:paraId="334090D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AFRICA</w:t>
      </w:r>
    </w:p>
    <w:p w14:paraId="4F00F54C"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0B1CA619" w14:textId="77777777" w:rsidTr="0026025B">
        <w:tc>
          <w:tcPr>
            <w:tcW w:w="2831" w:type="dxa"/>
          </w:tcPr>
          <w:p w14:paraId="72CF4E1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15F4586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c>
          <w:tcPr>
            <w:tcW w:w="2832" w:type="dxa"/>
          </w:tcPr>
          <w:p w14:paraId="59F0EF6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r>
      <w:tr w:rsidR="00733599" w:rsidRPr="005A322C" w14:paraId="6DE839AC" w14:textId="77777777" w:rsidTr="0026025B">
        <w:tc>
          <w:tcPr>
            <w:tcW w:w="2831" w:type="dxa"/>
          </w:tcPr>
          <w:p w14:paraId="651CCD9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1D08291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5D1E492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6261830" w14:textId="77777777" w:rsidTr="0026025B">
        <w:tc>
          <w:tcPr>
            <w:tcW w:w="2831" w:type="dxa"/>
          </w:tcPr>
          <w:p w14:paraId="00F96EA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7C16B72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0E7E80F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6C16933" w14:textId="77777777" w:rsidTr="0026025B">
        <w:tc>
          <w:tcPr>
            <w:tcW w:w="2831" w:type="dxa"/>
          </w:tcPr>
          <w:p w14:paraId="1E7AB37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6443C7C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175303B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0D99474" w14:textId="77777777" w:rsidTr="0026025B">
        <w:tc>
          <w:tcPr>
            <w:tcW w:w="2831" w:type="dxa"/>
          </w:tcPr>
          <w:p w14:paraId="24EDC9CE"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5163BC7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03</w:t>
            </w:r>
          </w:p>
        </w:tc>
        <w:tc>
          <w:tcPr>
            <w:tcW w:w="2832" w:type="dxa"/>
          </w:tcPr>
          <w:p w14:paraId="7A42699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18E6BDF" w14:textId="77777777" w:rsidTr="0026025B">
        <w:tc>
          <w:tcPr>
            <w:tcW w:w="2831" w:type="dxa"/>
          </w:tcPr>
          <w:p w14:paraId="162114D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Sandwich Undergraduate Program</w:t>
            </w:r>
          </w:p>
        </w:tc>
        <w:tc>
          <w:tcPr>
            <w:tcW w:w="2831" w:type="dxa"/>
          </w:tcPr>
          <w:p w14:paraId="0E282DE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90</w:t>
            </w:r>
          </w:p>
        </w:tc>
        <w:tc>
          <w:tcPr>
            <w:tcW w:w="2832" w:type="dxa"/>
          </w:tcPr>
          <w:p w14:paraId="3675D5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D296AB2" w14:textId="77777777" w:rsidTr="0026025B">
        <w:tc>
          <w:tcPr>
            <w:tcW w:w="2831" w:type="dxa"/>
          </w:tcPr>
          <w:p w14:paraId="2FCD283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6C8BEC5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EF7A2B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3026932" w14:textId="77777777" w:rsidTr="0026025B">
        <w:tc>
          <w:tcPr>
            <w:tcW w:w="2831" w:type="dxa"/>
          </w:tcPr>
          <w:p w14:paraId="08EEF4F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5237D04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23E81B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BB0620F" w14:textId="77777777" w:rsidTr="0026025B">
        <w:tc>
          <w:tcPr>
            <w:tcW w:w="2831" w:type="dxa"/>
          </w:tcPr>
          <w:p w14:paraId="3E8A93B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655159D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CF0C48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78AEAC64" w14:textId="77777777" w:rsidR="00733599" w:rsidRPr="005A322C" w:rsidRDefault="00733599" w:rsidP="006864CA">
      <w:pPr>
        <w:jc w:val="both"/>
        <w:rPr>
          <w:rFonts w:ascii="Arial" w:hAnsi="Arial" w:cs="Arial"/>
          <w:bCs/>
          <w:color w:val="000000" w:themeColor="text1"/>
          <w:sz w:val="22"/>
          <w:szCs w:val="22"/>
          <w:lang w:val="en-US"/>
        </w:rPr>
      </w:pPr>
    </w:p>
    <w:p w14:paraId="60187B73" w14:textId="77777777" w:rsidR="00733599" w:rsidRPr="005A322C" w:rsidRDefault="00733599" w:rsidP="006864CA">
      <w:pPr>
        <w:jc w:val="both"/>
        <w:rPr>
          <w:rFonts w:ascii="Arial" w:hAnsi="Arial" w:cs="Arial"/>
          <w:bCs/>
          <w:color w:val="000000" w:themeColor="text1"/>
          <w:sz w:val="22"/>
          <w:szCs w:val="22"/>
          <w:lang w:val="en-US"/>
        </w:rPr>
      </w:pPr>
    </w:p>
    <w:p w14:paraId="2644E609" w14:textId="77777777" w:rsidR="00733599" w:rsidRPr="005A322C" w:rsidRDefault="00733599" w:rsidP="006864CA">
      <w:pPr>
        <w:jc w:val="both"/>
        <w:rPr>
          <w:rFonts w:ascii="Arial" w:hAnsi="Arial" w:cs="Arial"/>
          <w:bCs/>
          <w:color w:val="000000" w:themeColor="text1"/>
          <w:sz w:val="22"/>
          <w:szCs w:val="22"/>
          <w:lang w:val="en-US"/>
        </w:rPr>
      </w:pPr>
    </w:p>
    <w:p w14:paraId="3C39B96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NORTH AMERICA</w:t>
      </w:r>
    </w:p>
    <w:p w14:paraId="0D8A0E2B"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44876090" w14:textId="77777777" w:rsidTr="0026025B">
        <w:tc>
          <w:tcPr>
            <w:tcW w:w="2831" w:type="dxa"/>
          </w:tcPr>
          <w:p w14:paraId="044E3D2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488B9C4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2EF6938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50BEFA61" w14:textId="77777777" w:rsidTr="0026025B">
        <w:tc>
          <w:tcPr>
            <w:tcW w:w="2831" w:type="dxa"/>
          </w:tcPr>
          <w:p w14:paraId="1890541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73F6159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05</w:t>
            </w:r>
          </w:p>
        </w:tc>
        <w:tc>
          <w:tcPr>
            <w:tcW w:w="2832" w:type="dxa"/>
          </w:tcPr>
          <w:p w14:paraId="42A861D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23AFC87" w14:textId="77777777" w:rsidTr="0026025B">
        <w:tc>
          <w:tcPr>
            <w:tcW w:w="2831" w:type="dxa"/>
          </w:tcPr>
          <w:p w14:paraId="499843B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716998B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7B14A64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A0ABC41" w14:textId="77777777" w:rsidTr="0026025B">
        <w:tc>
          <w:tcPr>
            <w:tcW w:w="2831" w:type="dxa"/>
          </w:tcPr>
          <w:p w14:paraId="0BF6BD0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13BF9F2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07</w:t>
            </w:r>
          </w:p>
        </w:tc>
        <w:tc>
          <w:tcPr>
            <w:tcW w:w="2832" w:type="dxa"/>
          </w:tcPr>
          <w:p w14:paraId="39493F3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2D71908" w14:textId="77777777" w:rsidTr="0026025B">
        <w:tc>
          <w:tcPr>
            <w:tcW w:w="2831" w:type="dxa"/>
          </w:tcPr>
          <w:p w14:paraId="18E4E7F3"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20A3230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37</w:t>
            </w:r>
          </w:p>
        </w:tc>
        <w:tc>
          <w:tcPr>
            <w:tcW w:w="2832" w:type="dxa"/>
          </w:tcPr>
          <w:p w14:paraId="2D84986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r>
      <w:tr w:rsidR="00733599" w:rsidRPr="005A322C" w14:paraId="6C94294E" w14:textId="77777777" w:rsidTr="0026025B">
        <w:tc>
          <w:tcPr>
            <w:tcW w:w="2831" w:type="dxa"/>
          </w:tcPr>
          <w:p w14:paraId="20E8268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051B65C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32</w:t>
            </w:r>
          </w:p>
        </w:tc>
        <w:tc>
          <w:tcPr>
            <w:tcW w:w="2832" w:type="dxa"/>
          </w:tcPr>
          <w:p w14:paraId="071C87D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816880B" w14:textId="77777777" w:rsidTr="0026025B">
        <w:tc>
          <w:tcPr>
            <w:tcW w:w="2831" w:type="dxa"/>
          </w:tcPr>
          <w:p w14:paraId="0B018C4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556E30E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F576DA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000559E" w14:textId="77777777" w:rsidTr="0026025B">
        <w:tc>
          <w:tcPr>
            <w:tcW w:w="2831" w:type="dxa"/>
          </w:tcPr>
          <w:p w14:paraId="736DE8E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5A8C0C9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03</w:t>
            </w:r>
          </w:p>
        </w:tc>
        <w:tc>
          <w:tcPr>
            <w:tcW w:w="2832" w:type="dxa"/>
          </w:tcPr>
          <w:p w14:paraId="49CC5C5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85AB0E3" w14:textId="77777777" w:rsidTr="0026025B">
        <w:tc>
          <w:tcPr>
            <w:tcW w:w="2831" w:type="dxa"/>
          </w:tcPr>
          <w:p w14:paraId="67E1759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4F6866D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33D0E4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1A40B32F" w14:textId="77777777" w:rsidR="00733599" w:rsidRPr="005A322C" w:rsidRDefault="00733599" w:rsidP="006864CA">
      <w:pPr>
        <w:jc w:val="both"/>
        <w:rPr>
          <w:rFonts w:ascii="Arial" w:hAnsi="Arial" w:cs="Arial"/>
          <w:bCs/>
          <w:color w:val="000000" w:themeColor="text1"/>
          <w:sz w:val="22"/>
          <w:szCs w:val="22"/>
          <w:lang w:val="en-US"/>
        </w:rPr>
      </w:pPr>
    </w:p>
    <w:p w14:paraId="3F26C6D3" w14:textId="77777777" w:rsidR="00733599" w:rsidRPr="005A322C" w:rsidRDefault="00733599" w:rsidP="006864CA">
      <w:pPr>
        <w:jc w:val="both"/>
        <w:rPr>
          <w:rFonts w:ascii="Arial" w:hAnsi="Arial" w:cs="Arial"/>
          <w:bCs/>
          <w:color w:val="000000" w:themeColor="text1"/>
          <w:sz w:val="22"/>
          <w:szCs w:val="22"/>
          <w:lang w:val="en-US"/>
        </w:rPr>
      </w:pPr>
    </w:p>
    <w:p w14:paraId="4DA661B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LATIN AMERICA AND THE CARIBBEAN</w:t>
      </w:r>
    </w:p>
    <w:p w14:paraId="02FEC9BA"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0532EFF0" w14:textId="77777777" w:rsidTr="0026025B">
        <w:tc>
          <w:tcPr>
            <w:tcW w:w="2831" w:type="dxa"/>
          </w:tcPr>
          <w:p w14:paraId="038D92C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69459F1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2EF4ECF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2F0DC17D" w14:textId="77777777" w:rsidTr="0026025B">
        <w:tc>
          <w:tcPr>
            <w:tcW w:w="2831" w:type="dxa"/>
          </w:tcPr>
          <w:p w14:paraId="0E2B6C8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32EE72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009A006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87D311C" w14:textId="77777777" w:rsidTr="0026025B">
        <w:tc>
          <w:tcPr>
            <w:tcW w:w="2831" w:type="dxa"/>
          </w:tcPr>
          <w:p w14:paraId="3DC4A4F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3BFA555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0DA7C6A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965364E" w14:textId="77777777" w:rsidTr="0026025B">
        <w:tc>
          <w:tcPr>
            <w:tcW w:w="2831" w:type="dxa"/>
          </w:tcPr>
          <w:p w14:paraId="75D1F8B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133F030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73651F0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1EBE51C" w14:textId="77777777" w:rsidTr="0026025B">
        <w:tc>
          <w:tcPr>
            <w:tcW w:w="2831" w:type="dxa"/>
          </w:tcPr>
          <w:p w14:paraId="0AE0F620"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734EEE6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361D023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04</w:t>
            </w:r>
          </w:p>
        </w:tc>
      </w:tr>
      <w:tr w:rsidR="00733599" w:rsidRPr="005A322C" w14:paraId="2F07FAD6" w14:textId="77777777" w:rsidTr="0026025B">
        <w:tc>
          <w:tcPr>
            <w:tcW w:w="2831" w:type="dxa"/>
          </w:tcPr>
          <w:p w14:paraId="21C11BD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0855070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97</w:t>
            </w:r>
          </w:p>
        </w:tc>
        <w:tc>
          <w:tcPr>
            <w:tcW w:w="2832" w:type="dxa"/>
          </w:tcPr>
          <w:p w14:paraId="40FC6DA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8FDDEB7" w14:textId="77777777" w:rsidTr="0026025B">
        <w:tc>
          <w:tcPr>
            <w:tcW w:w="2831" w:type="dxa"/>
          </w:tcPr>
          <w:p w14:paraId="602EA2A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7823DD3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2EAE91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ECB363D" w14:textId="77777777" w:rsidTr="0026025B">
        <w:tc>
          <w:tcPr>
            <w:tcW w:w="2831" w:type="dxa"/>
          </w:tcPr>
          <w:p w14:paraId="1E5602E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64B9108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ABC245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7582FFC" w14:textId="77777777" w:rsidTr="0026025B">
        <w:tc>
          <w:tcPr>
            <w:tcW w:w="2831" w:type="dxa"/>
          </w:tcPr>
          <w:p w14:paraId="24EC75B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1E6C9FC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839AAB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3D35C524" w14:textId="77777777" w:rsidR="00733599" w:rsidRPr="005A322C" w:rsidRDefault="00733599" w:rsidP="006864CA">
      <w:pPr>
        <w:jc w:val="both"/>
        <w:rPr>
          <w:rFonts w:ascii="Arial" w:hAnsi="Arial" w:cs="Arial"/>
          <w:bCs/>
          <w:color w:val="000000" w:themeColor="text1"/>
          <w:sz w:val="22"/>
          <w:szCs w:val="22"/>
          <w:lang w:val="en-US"/>
        </w:rPr>
      </w:pPr>
    </w:p>
    <w:p w14:paraId="52D8D3D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ASIA</w:t>
      </w:r>
    </w:p>
    <w:p w14:paraId="6342B551"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7A449CB2" w14:textId="77777777" w:rsidTr="0026025B">
        <w:tc>
          <w:tcPr>
            <w:tcW w:w="2831" w:type="dxa"/>
          </w:tcPr>
          <w:p w14:paraId="1132CDB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650A2DB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528959B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46B45509" w14:textId="77777777" w:rsidTr="0026025B">
        <w:tc>
          <w:tcPr>
            <w:tcW w:w="2831" w:type="dxa"/>
          </w:tcPr>
          <w:p w14:paraId="353C4E3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6591E0C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8685C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CB2CEB1" w14:textId="77777777" w:rsidTr="0026025B">
        <w:tc>
          <w:tcPr>
            <w:tcW w:w="2831" w:type="dxa"/>
          </w:tcPr>
          <w:p w14:paraId="0F2F07C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1A48FD2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7D25C2E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C335398" w14:textId="77777777" w:rsidTr="0026025B">
        <w:tc>
          <w:tcPr>
            <w:tcW w:w="2831" w:type="dxa"/>
          </w:tcPr>
          <w:p w14:paraId="62B02DB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1BD7E33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4354F6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23E12F8" w14:textId="77777777" w:rsidTr="0026025B">
        <w:tc>
          <w:tcPr>
            <w:tcW w:w="2831" w:type="dxa"/>
          </w:tcPr>
          <w:p w14:paraId="681AC4C2"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65FB3EC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53</w:t>
            </w:r>
          </w:p>
        </w:tc>
        <w:tc>
          <w:tcPr>
            <w:tcW w:w="2832" w:type="dxa"/>
          </w:tcPr>
          <w:p w14:paraId="72A5807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FAD7F05" w14:textId="77777777" w:rsidTr="0026025B">
        <w:tc>
          <w:tcPr>
            <w:tcW w:w="2831" w:type="dxa"/>
          </w:tcPr>
          <w:p w14:paraId="326AA7B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40B0AF0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536BAE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A0AF08E" w14:textId="77777777" w:rsidTr="0026025B">
        <w:tc>
          <w:tcPr>
            <w:tcW w:w="2831" w:type="dxa"/>
          </w:tcPr>
          <w:p w14:paraId="2DEEBEC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Professional Master’s Degree</w:t>
            </w:r>
          </w:p>
        </w:tc>
        <w:tc>
          <w:tcPr>
            <w:tcW w:w="2831" w:type="dxa"/>
          </w:tcPr>
          <w:p w14:paraId="3B18C71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09A49B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ABAD2EE" w14:textId="77777777" w:rsidTr="0026025B">
        <w:tc>
          <w:tcPr>
            <w:tcW w:w="2831" w:type="dxa"/>
          </w:tcPr>
          <w:p w14:paraId="10BB7A3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034B4DF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AFBD8D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3D6E2EC" w14:textId="77777777" w:rsidTr="0026025B">
        <w:tc>
          <w:tcPr>
            <w:tcW w:w="2831" w:type="dxa"/>
          </w:tcPr>
          <w:p w14:paraId="5C3AB3A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5309DFA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CD71F4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05CC3734" w14:textId="77777777" w:rsidR="00733599" w:rsidRPr="005A322C" w:rsidRDefault="00733599" w:rsidP="006864CA">
      <w:pPr>
        <w:jc w:val="both"/>
        <w:rPr>
          <w:rFonts w:ascii="Arial" w:hAnsi="Arial" w:cs="Arial"/>
          <w:bCs/>
          <w:color w:val="000000" w:themeColor="text1"/>
          <w:sz w:val="22"/>
          <w:szCs w:val="22"/>
          <w:lang w:val="en-US"/>
        </w:rPr>
      </w:pPr>
    </w:p>
    <w:p w14:paraId="066E739A" w14:textId="77777777" w:rsidR="00733599" w:rsidRPr="005A322C" w:rsidRDefault="00733599" w:rsidP="006864CA">
      <w:pPr>
        <w:jc w:val="both"/>
        <w:rPr>
          <w:rFonts w:ascii="Arial" w:hAnsi="Arial" w:cs="Arial"/>
          <w:bCs/>
          <w:color w:val="000000" w:themeColor="text1"/>
          <w:sz w:val="22"/>
          <w:szCs w:val="22"/>
          <w:lang w:val="en-US"/>
        </w:rPr>
      </w:pPr>
    </w:p>
    <w:p w14:paraId="565586C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EUROPE</w:t>
      </w:r>
    </w:p>
    <w:p w14:paraId="2A206419"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7FD1769A" w14:textId="77777777" w:rsidTr="0026025B">
        <w:tc>
          <w:tcPr>
            <w:tcW w:w="2831" w:type="dxa"/>
          </w:tcPr>
          <w:p w14:paraId="37ACEAD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7FB96F0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07E5393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5B265E49" w14:textId="77777777" w:rsidTr="0026025B">
        <w:tc>
          <w:tcPr>
            <w:tcW w:w="2831" w:type="dxa"/>
          </w:tcPr>
          <w:p w14:paraId="21C000E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5DEFB3F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11</w:t>
            </w:r>
          </w:p>
        </w:tc>
        <w:tc>
          <w:tcPr>
            <w:tcW w:w="2832" w:type="dxa"/>
          </w:tcPr>
          <w:p w14:paraId="4FD9372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678D660" w14:textId="77777777" w:rsidTr="0026025B">
        <w:tc>
          <w:tcPr>
            <w:tcW w:w="2831" w:type="dxa"/>
          </w:tcPr>
          <w:p w14:paraId="69FC056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046886C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9066C6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8FC1859" w14:textId="77777777" w:rsidTr="0026025B">
        <w:tc>
          <w:tcPr>
            <w:tcW w:w="2831" w:type="dxa"/>
          </w:tcPr>
          <w:p w14:paraId="24C4F47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32E47AE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24B2CA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r>
      <w:tr w:rsidR="00733599" w:rsidRPr="005A322C" w14:paraId="3A53234F" w14:textId="77777777" w:rsidTr="0026025B">
        <w:tc>
          <w:tcPr>
            <w:tcW w:w="2831" w:type="dxa"/>
          </w:tcPr>
          <w:p w14:paraId="1A3ECB7A"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7610DA3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F8F5F9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51</w:t>
            </w:r>
          </w:p>
        </w:tc>
      </w:tr>
      <w:tr w:rsidR="00733599" w:rsidRPr="005A322C" w14:paraId="641AAE74" w14:textId="77777777" w:rsidTr="0026025B">
        <w:tc>
          <w:tcPr>
            <w:tcW w:w="2831" w:type="dxa"/>
          </w:tcPr>
          <w:p w14:paraId="227E667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662EAC9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615</w:t>
            </w:r>
          </w:p>
        </w:tc>
        <w:tc>
          <w:tcPr>
            <w:tcW w:w="2832" w:type="dxa"/>
          </w:tcPr>
          <w:p w14:paraId="27A0EFC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14</w:t>
            </w:r>
          </w:p>
        </w:tc>
      </w:tr>
      <w:tr w:rsidR="00733599" w:rsidRPr="005A322C" w14:paraId="7466CCCD" w14:textId="77777777" w:rsidTr="0026025B">
        <w:tc>
          <w:tcPr>
            <w:tcW w:w="2831" w:type="dxa"/>
          </w:tcPr>
          <w:p w14:paraId="6EA3953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149F7F1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5DAC28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B12DFBF" w14:textId="77777777" w:rsidTr="0026025B">
        <w:tc>
          <w:tcPr>
            <w:tcW w:w="2831" w:type="dxa"/>
          </w:tcPr>
          <w:p w14:paraId="26CBC1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71B9A47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9E7C23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720191A" w14:textId="77777777" w:rsidTr="0026025B">
        <w:tc>
          <w:tcPr>
            <w:tcW w:w="2831" w:type="dxa"/>
          </w:tcPr>
          <w:p w14:paraId="2E1E708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60D022E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10</w:t>
            </w:r>
          </w:p>
        </w:tc>
        <w:tc>
          <w:tcPr>
            <w:tcW w:w="2832" w:type="dxa"/>
          </w:tcPr>
          <w:p w14:paraId="2BD8617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r>
    </w:tbl>
    <w:p w14:paraId="156FD27D" w14:textId="77777777" w:rsidR="00733599" w:rsidRPr="005A322C" w:rsidRDefault="00733599" w:rsidP="006864CA">
      <w:pPr>
        <w:jc w:val="both"/>
        <w:rPr>
          <w:rFonts w:ascii="Arial" w:hAnsi="Arial" w:cs="Arial"/>
          <w:bCs/>
          <w:color w:val="000000" w:themeColor="text1"/>
          <w:sz w:val="22"/>
          <w:szCs w:val="22"/>
          <w:lang w:val="en-US"/>
        </w:rPr>
      </w:pPr>
    </w:p>
    <w:p w14:paraId="7DEAC94B" w14:textId="77777777" w:rsidR="00733599" w:rsidRPr="005A322C" w:rsidRDefault="00733599" w:rsidP="006864CA">
      <w:pPr>
        <w:jc w:val="both"/>
        <w:rPr>
          <w:rFonts w:ascii="Arial" w:hAnsi="Arial" w:cs="Arial"/>
          <w:bCs/>
          <w:color w:val="000000" w:themeColor="text1"/>
          <w:sz w:val="22"/>
          <w:szCs w:val="22"/>
          <w:lang w:val="en-US"/>
        </w:rPr>
      </w:pPr>
    </w:p>
    <w:p w14:paraId="333931D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OCEANIA</w:t>
      </w:r>
    </w:p>
    <w:p w14:paraId="3438E43C"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7147BF9B" w14:textId="77777777" w:rsidTr="0026025B">
        <w:tc>
          <w:tcPr>
            <w:tcW w:w="2831" w:type="dxa"/>
          </w:tcPr>
          <w:p w14:paraId="0598AC5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4D173CB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0F815FE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7C7AA315" w14:textId="77777777" w:rsidTr="0026025B">
        <w:tc>
          <w:tcPr>
            <w:tcW w:w="2831" w:type="dxa"/>
          </w:tcPr>
          <w:p w14:paraId="688E961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4120E91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699FC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5AEA6C4" w14:textId="77777777" w:rsidTr="0026025B">
        <w:tc>
          <w:tcPr>
            <w:tcW w:w="2831" w:type="dxa"/>
          </w:tcPr>
          <w:p w14:paraId="07CF521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378E1B8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1C38AB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556EDE1" w14:textId="77777777" w:rsidTr="0026025B">
        <w:tc>
          <w:tcPr>
            <w:tcW w:w="2831" w:type="dxa"/>
          </w:tcPr>
          <w:p w14:paraId="38407DD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1D27F2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091D2F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8DF90C5" w14:textId="77777777" w:rsidTr="0026025B">
        <w:tc>
          <w:tcPr>
            <w:tcW w:w="2831" w:type="dxa"/>
          </w:tcPr>
          <w:p w14:paraId="42F0814B"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1F9CE8B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197D55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04</w:t>
            </w:r>
          </w:p>
        </w:tc>
      </w:tr>
      <w:tr w:rsidR="00733599" w:rsidRPr="005A322C" w14:paraId="0B94A6EC" w14:textId="77777777" w:rsidTr="0026025B">
        <w:tc>
          <w:tcPr>
            <w:tcW w:w="2831" w:type="dxa"/>
          </w:tcPr>
          <w:p w14:paraId="53C1913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43EC8E9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5265B9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04770ED" w14:textId="77777777" w:rsidTr="0026025B">
        <w:tc>
          <w:tcPr>
            <w:tcW w:w="2831" w:type="dxa"/>
          </w:tcPr>
          <w:p w14:paraId="60D450E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4C3064F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79F2B2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857F2BA" w14:textId="77777777" w:rsidTr="0026025B">
        <w:tc>
          <w:tcPr>
            <w:tcW w:w="2831" w:type="dxa"/>
          </w:tcPr>
          <w:p w14:paraId="3FC4146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604EB6B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6C540E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49684FC" w14:textId="77777777" w:rsidTr="0026025B">
        <w:tc>
          <w:tcPr>
            <w:tcW w:w="2831" w:type="dxa"/>
          </w:tcPr>
          <w:p w14:paraId="0107996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1B93962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7F3F1F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0D787720" w14:textId="77777777" w:rsidR="00733599" w:rsidRPr="005A322C" w:rsidRDefault="00733599" w:rsidP="006864CA">
      <w:pPr>
        <w:jc w:val="both"/>
        <w:rPr>
          <w:rFonts w:ascii="Arial" w:hAnsi="Arial" w:cs="Arial"/>
          <w:bCs/>
          <w:color w:val="000000" w:themeColor="text1"/>
          <w:sz w:val="22"/>
          <w:szCs w:val="22"/>
          <w:lang w:val="en-US"/>
        </w:rPr>
      </w:pPr>
    </w:p>
    <w:p w14:paraId="617ED1F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BRICS </w:t>
      </w:r>
    </w:p>
    <w:p w14:paraId="5949CFED"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1CE89CC0" w14:textId="77777777" w:rsidTr="0026025B">
        <w:tc>
          <w:tcPr>
            <w:tcW w:w="2831" w:type="dxa"/>
          </w:tcPr>
          <w:p w14:paraId="7FBA9B7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 (Scholarships in Brazil)</w:t>
            </w:r>
          </w:p>
        </w:tc>
        <w:tc>
          <w:tcPr>
            <w:tcW w:w="2831" w:type="dxa"/>
          </w:tcPr>
          <w:p w14:paraId="34EC66A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6C29DBF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6F00A23B" w14:textId="77777777" w:rsidTr="0026025B">
        <w:tc>
          <w:tcPr>
            <w:tcW w:w="2831" w:type="dxa"/>
          </w:tcPr>
          <w:p w14:paraId="22D23B8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76438D3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88CDCD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C8A439E" w14:textId="77777777" w:rsidTr="0026025B">
        <w:tc>
          <w:tcPr>
            <w:tcW w:w="2831" w:type="dxa"/>
          </w:tcPr>
          <w:p w14:paraId="065C9CE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Chair</w:t>
            </w:r>
          </w:p>
        </w:tc>
        <w:tc>
          <w:tcPr>
            <w:tcW w:w="2831" w:type="dxa"/>
          </w:tcPr>
          <w:p w14:paraId="29FB4FB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92DC92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EE5F114" w14:textId="77777777" w:rsidTr="0026025B">
        <w:tc>
          <w:tcPr>
            <w:tcW w:w="2831" w:type="dxa"/>
          </w:tcPr>
          <w:p w14:paraId="3F50E09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1CC3B7D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1B6FE66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A8D2C06" w14:textId="77777777" w:rsidTr="0026025B">
        <w:tc>
          <w:tcPr>
            <w:tcW w:w="2831" w:type="dxa"/>
          </w:tcPr>
          <w:p w14:paraId="465E5DF0"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2D4699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087E90F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C044201" w14:textId="77777777" w:rsidTr="0026025B">
        <w:tc>
          <w:tcPr>
            <w:tcW w:w="2831" w:type="dxa"/>
          </w:tcPr>
          <w:p w14:paraId="14DED48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438BD33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16</w:t>
            </w:r>
          </w:p>
        </w:tc>
        <w:tc>
          <w:tcPr>
            <w:tcW w:w="2832" w:type="dxa"/>
          </w:tcPr>
          <w:p w14:paraId="6632200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CC106AB" w14:textId="77777777" w:rsidTr="0026025B">
        <w:tc>
          <w:tcPr>
            <w:tcW w:w="2831" w:type="dxa"/>
          </w:tcPr>
          <w:p w14:paraId="3A64EB7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Professional Master’s Degree</w:t>
            </w:r>
          </w:p>
        </w:tc>
        <w:tc>
          <w:tcPr>
            <w:tcW w:w="2831" w:type="dxa"/>
          </w:tcPr>
          <w:p w14:paraId="4CA9280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071E73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85EADD1" w14:textId="77777777" w:rsidTr="0026025B">
        <w:tc>
          <w:tcPr>
            <w:tcW w:w="2831" w:type="dxa"/>
          </w:tcPr>
          <w:p w14:paraId="1429C37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Sandwich Master’s Program</w:t>
            </w:r>
          </w:p>
        </w:tc>
        <w:tc>
          <w:tcPr>
            <w:tcW w:w="2831" w:type="dxa"/>
          </w:tcPr>
          <w:p w14:paraId="213C4A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105D8E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8A8C55D" w14:textId="77777777" w:rsidTr="0026025B">
        <w:tc>
          <w:tcPr>
            <w:tcW w:w="2831" w:type="dxa"/>
          </w:tcPr>
          <w:p w14:paraId="633F28F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0913066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39E9C7F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5DA865F0" w14:textId="77777777" w:rsidR="00733599" w:rsidRPr="005A322C" w:rsidRDefault="00733599" w:rsidP="006864CA">
      <w:pPr>
        <w:jc w:val="both"/>
        <w:rPr>
          <w:rFonts w:ascii="Arial" w:hAnsi="Arial" w:cs="Arial"/>
          <w:bCs/>
          <w:color w:val="000000" w:themeColor="text1"/>
          <w:sz w:val="22"/>
          <w:szCs w:val="22"/>
          <w:lang w:val="en-US"/>
        </w:rPr>
      </w:pPr>
    </w:p>
    <w:p w14:paraId="205B8A4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Scholarship in Brazil </w:t>
      </w:r>
    </w:p>
    <w:p w14:paraId="72D449FC" w14:textId="77777777" w:rsidR="00733599" w:rsidRPr="005A322C" w:rsidRDefault="00733599" w:rsidP="006864CA">
      <w:pPr>
        <w:jc w:val="both"/>
        <w:rPr>
          <w:rFonts w:ascii="Arial" w:hAnsi="Arial" w:cs="Arial"/>
          <w:bCs/>
          <w:color w:val="000000" w:themeColor="text1"/>
          <w:sz w:val="22"/>
          <w:szCs w:val="22"/>
          <w:lang w:val="en-US"/>
        </w:rPr>
      </w:pPr>
    </w:p>
    <w:p w14:paraId="55274F5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AFRICA</w:t>
      </w:r>
    </w:p>
    <w:p w14:paraId="601BB41D"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286F25E4" w14:textId="77777777" w:rsidTr="0026025B">
        <w:tc>
          <w:tcPr>
            <w:tcW w:w="2831" w:type="dxa"/>
          </w:tcPr>
          <w:p w14:paraId="21D9B1E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3789A31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36424C2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71AA0A0F" w14:textId="77777777" w:rsidTr="0026025B">
        <w:tc>
          <w:tcPr>
            <w:tcW w:w="2831" w:type="dxa"/>
          </w:tcPr>
          <w:p w14:paraId="4B0D737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5E14968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06</w:t>
            </w:r>
          </w:p>
        </w:tc>
        <w:tc>
          <w:tcPr>
            <w:tcW w:w="2832" w:type="dxa"/>
          </w:tcPr>
          <w:p w14:paraId="56E0304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11402A9" w14:textId="77777777" w:rsidTr="0026025B">
        <w:tc>
          <w:tcPr>
            <w:tcW w:w="2831" w:type="dxa"/>
          </w:tcPr>
          <w:p w14:paraId="2350C69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6CDFE40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16</w:t>
            </w:r>
          </w:p>
        </w:tc>
        <w:tc>
          <w:tcPr>
            <w:tcW w:w="2832" w:type="dxa"/>
          </w:tcPr>
          <w:p w14:paraId="643BB17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E9A5FDD" w14:textId="77777777" w:rsidTr="0026025B">
        <w:tc>
          <w:tcPr>
            <w:tcW w:w="2831" w:type="dxa"/>
          </w:tcPr>
          <w:p w14:paraId="57B704D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2341276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590C9C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87C79F5" w14:textId="77777777" w:rsidTr="0026025B">
        <w:tc>
          <w:tcPr>
            <w:tcW w:w="2831" w:type="dxa"/>
          </w:tcPr>
          <w:p w14:paraId="335C8970"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0011539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3C0DA1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3783040" w14:textId="77777777" w:rsidTr="0026025B">
        <w:tc>
          <w:tcPr>
            <w:tcW w:w="2831" w:type="dxa"/>
          </w:tcPr>
          <w:p w14:paraId="2A5F70F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2A7C853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60FB3F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3FE5A95" w14:textId="77777777" w:rsidTr="0026025B">
        <w:tc>
          <w:tcPr>
            <w:tcW w:w="2831" w:type="dxa"/>
          </w:tcPr>
          <w:p w14:paraId="54DFC41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2772931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1812F3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BDDA442" w14:textId="77777777" w:rsidTr="0026025B">
        <w:tc>
          <w:tcPr>
            <w:tcW w:w="2831" w:type="dxa"/>
          </w:tcPr>
          <w:p w14:paraId="4FE5BFC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3BF9F66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F6DA19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7949FD0" w14:textId="77777777" w:rsidTr="0026025B">
        <w:tc>
          <w:tcPr>
            <w:tcW w:w="2831" w:type="dxa"/>
          </w:tcPr>
          <w:p w14:paraId="70F32F7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3C720BD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E3CA50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1BC3E254" w14:textId="77777777" w:rsidR="00733599" w:rsidRPr="005A322C" w:rsidRDefault="00733599" w:rsidP="006864CA">
      <w:pPr>
        <w:jc w:val="both"/>
        <w:rPr>
          <w:rFonts w:ascii="Arial" w:hAnsi="Arial" w:cs="Arial"/>
          <w:bCs/>
          <w:color w:val="000000" w:themeColor="text1"/>
          <w:sz w:val="22"/>
          <w:szCs w:val="22"/>
          <w:lang w:val="en-US"/>
        </w:rPr>
      </w:pPr>
    </w:p>
    <w:p w14:paraId="44CE7C6B" w14:textId="77777777" w:rsidR="00733599" w:rsidRPr="005A322C" w:rsidRDefault="00733599" w:rsidP="006864CA">
      <w:pPr>
        <w:jc w:val="both"/>
        <w:rPr>
          <w:rFonts w:ascii="Arial" w:hAnsi="Arial" w:cs="Arial"/>
          <w:bCs/>
          <w:color w:val="000000" w:themeColor="text1"/>
          <w:sz w:val="22"/>
          <w:szCs w:val="22"/>
          <w:lang w:val="en-US"/>
        </w:rPr>
      </w:pPr>
    </w:p>
    <w:p w14:paraId="4087EEC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NORTH AMERICA</w:t>
      </w:r>
    </w:p>
    <w:p w14:paraId="39E06DA9"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2C9EBE47" w14:textId="77777777" w:rsidTr="0026025B">
        <w:tc>
          <w:tcPr>
            <w:tcW w:w="2831" w:type="dxa"/>
          </w:tcPr>
          <w:p w14:paraId="71DBC1A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16A1655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48BA42B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22CE02ED" w14:textId="77777777" w:rsidTr="0026025B">
        <w:tc>
          <w:tcPr>
            <w:tcW w:w="2831" w:type="dxa"/>
          </w:tcPr>
          <w:p w14:paraId="60F6621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671CE97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B35320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8595A25" w14:textId="77777777" w:rsidTr="0026025B">
        <w:tc>
          <w:tcPr>
            <w:tcW w:w="2831" w:type="dxa"/>
          </w:tcPr>
          <w:p w14:paraId="54530EA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1165B3E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15</w:t>
            </w:r>
          </w:p>
        </w:tc>
        <w:tc>
          <w:tcPr>
            <w:tcW w:w="2832" w:type="dxa"/>
          </w:tcPr>
          <w:p w14:paraId="05B33DD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03</w:t>
            </w:r>
          </w:p>
        </w:tc>
      </w:tr>
      <w:tr w:rsidR="00733599" w:rsidRPr="005A322C" w14:paraId="758C71A0" w14:textId="77777777" w:rsidTr="0026025B">
        <w:tc>
          <w:tcPr>
            <w:tcW w:w="2831" w:type="dxa"/>
          </w:tcPr>
          <w:p w14:paraId="26E417E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1774F5C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23</w:t>
            </w:r>
          </w:p>
        </w:tc>
        <w:tc>
          <w:tcPr>
            <w:tcW w:w="2832" w:type="dxa"/>
          </w:tcPr>
          <w:p w14:paraId="7D064B8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0991F96" w14:textId="77777777" w:rsidTr="0026025B">
        <w:tc>
          <w:tcPr>
            <w:tcW w:w="2831" w:type="dxa"/>
          </w:tcPr>
          <w:p w14:paraId="27F0036F"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3DC079F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14</w:t>
            </w:r>
          </w:p>
        </w:tc>
        <w:tc>
          <w:tcPr>
            <w:tcW w:w="2832" w:type="dxa"/>
          </w:tcPr>
          <w:p w14:paraId="1C14AF6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CCC3353" w14:textId="77777777" w:rsidTr="0026025B">
        <w:tc>
          <w:tcPr>
            <w:tcW w:w="2831" w:type="dxa"/>
          </w:tcPr>
          <w:p w14:paraId="6D5DA74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3CE7AE0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F0B3A6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841F5E8" w14:textId="77777777" w:rsidTr="0026025B">
        <w:tc>
          <w:tcPr>
            <w:tcW w:w="2831" w:type="dxa"/>
          </w:tcPr>
          <w:p w14:paraId="10D9A99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094B75F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EF997D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61766B0" w14:textId="77777777" w:rsidTr="0026025B">
        <w:tc>
          <w:tcPr>
            <w:tcW w:w="2831" w:type="dxa"/>
          </w:tcPr>
          <w:p w14:paraId="55839BF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35037F5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239FFC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1C46D2E" w14:textId="77777777" w:rsidTr="0026025B">
        <w:tc>
          <w:tcPr>
            <w:tcW w:w="2831" w:type="dxa"/>
          </w:tcPr>
          <w:p w14:paraId="2ACB5A8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565C0EA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4AA3BC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579D4B69" w14:textId="77777777" w:rsidR="00733599" w:rsidRPr="005A322C" w:rsidRDefault="00733599" w:rsidP="006864CA">
      <w:pPr>
        <w:jc w:val="both"/>
        <w:rPr>
          <w:rFonts w:ascii="Arial" w:hAnsi="Arial" w:cs="Arial"/>
          <w:bCs/>
          <w:color w:val="000000" w:themeColor="text1"/>
          <w:sz w:val="22"/>
          <w:szCs w:val="22"/>
          <w:lang w:val="en-US"/>
        </w:rPr>
      </w:pPr>
    </w:p>
    <w:p w14:paraId="4862E2D8" w14:textId="77777777" w:rsidR="00733599" w:rsidRPr="005A322C" w:rsidRDefault="00733599" w:rsidP="006864CA">
      <w:pPr>
        <w:jc w:val="both"/>
        <w:rPr>
          <w:rFonts w:ascii="Arial" w:hAnsi="Arial" w:cs="Arial"/>
          <w:bCs/>
          <w:color w:val="000000" w:themeColor="text1"/>
          <w:sz w:val="22"/>
          <w:szCs w:val="22"/>
          <w:lang w:val="en-US"/>
        </w:rPr>
      </w:pPr>
    </w:p>
    <w:p w14:paraId="14A5614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LATIN AMERICA AND THE CARIBBEAN</w:t>
      </w:r>
    </w:p>
    <w:p w14:paraId="27925882"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7371716D" w14:textId="77777777" w:rsidTr="0026025B">
        <w:tc>
          <w:tcPr>
            <w:tcW w:w="2831" w:type="dxa"/>
          </w:tcPr>
          <w:p w14:paraId="345A3A0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047137B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06728BF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3959963A" w14:textId="77777777" w:rsidTr="0026025B">
        <w:tc>
          <w:tcPr>
            <w:tcW w:w="2831" w:type="dxa"/>
          </w:tcPr>
          <w:p w14:paraId="621960D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02A5679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E83978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703E9A0" w14:textId="77777777" w:rsidTr="0026025B">
        <w:tc>
          <w:tcPr>
            <w:tcW w:w="2831" w:type="dxa"/>
          </w:tcPr>
          <w:p w14:paraId="3CE4FAA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37717CE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17D0F99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6577835" w14:textId="77777777" w:rsidTr="0026025B">
        <w:tc>
          <w:tcPr>
            <w:tcW w:w="2831" w:type="dxa"/>
          </w:tcPr>
          <w:p w14:paraId="7C267BC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6B68A87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291499A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DE0D51E" w14:textId="77777777" w:rsidTr="0026025B">
        <w:tc>
          <w:tcPr>
            <w:tcW w:w="2831" w:type="dxa"/>
          </w:tcPr>
          <w:p w14:paraId="34AB493E"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2A25AE0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02915E7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9E4A857" w14:textId="77777777" w:rsidTr="0026025B">
        <w:tc>
          <w:tcPr>
            <w:tcW w:w="2831" w:type="dxa"/>
          </w:tcPr>
          <w:p w14:paraId="555C9EF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5D4C3E8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48</w:t>
            </w:r>
          </w:p>
        </w:tc>
        <w:tc>
          <w:tcPr>
            <w:tcW w:w="2832" w:type="dxa"/>
          </w:tcPr>
          <w:p w14:paraId="5106B89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86306C9" w14:textId="77777777" w:rsidTr="0026025B">
        <w:tc>
          <w:tcPr>
            <w:tcW w:w="2831" w:type="dxa"/>
          </w:tcPr>
          <w:p w14:paraId="241AD48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3457ADA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2AE00D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110F95C" w14:textId="77777777" w:rsidTr="0026025B">
        <w:tc>
          <w:tcPr>
            <w:tcW w:w="2831" w:type="dxa"/>
          </w:tcPr>
          <w:p w14:paraId="5A07F5D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Sandwich Master’s Program</w:t>
            </w:r>
          </w:p>
        </w:tc>
        <w:tc>
          <w:tcPr>
            <w:tcW w:w="2831" w:type="dxa"/>
          </w:tcPr>
          <w:p w14:paraId="7E6FAC2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D2CF71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F2E551D" w14:textId="77777777" w:rsidTr="0026025B">
        <w:tc>
          <w:tcPr>
            <w:tcW w:w="2831" w:type="dxa"/>
          </w:tcPr>
          <w:p w14:paraId="633B38D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7200FBC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AC6FEE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1F8407EA" w14:textId="77777777" w:rsidR="00733599" w:rsidRPr="005A322C" w:rsidRDefault="00733599" w:rsidP="006864CA">
      <w:pPr>
        <w:jc w:val="both"/>
        <w:rPr>
          <w:rFonts w:ascii="Arial" w:hAnsi="Arial" w:cs="Arial"/>
          <w:bCs/>
          <w:color w:val="000000" w:themeColor="text1"/>
          <w:sz w:val="22"/>
          <w:szCs w:val="22"/>
          <w:lang w:val="en-US"/>
        </w:rPr>
      </w:pPr>
    </w:p>
    <w:p w14:paraId="27304F56" w14:textId="77777777" w:rsidR="00733599" w:rsidRPr="005A322C" w:rsidRDefault="00733599" w:rsidP="006864CA">
      <w:pPr>
        <w:jc w:val="both"/>
        <w:rPr>
          <w:rFonts w:ascii="Arial" w:hAnsi="Arial" w:cs="Arial"/>
          <w:bCs/>
          <w:color w:val="000000" w:themeColor="text1"/>
          <w:sz w:val="22"/>
          <w:szCs w:val="22"/>
          <w:lang w:val="en-US"/>
        </w:rPr>
      </w:pPr>
    </w:p>
    <w:p w14:paraId="036059F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ASIA</w:t>
      </w:r>
    </w:p>
    <w:p w14:paraId="2268AD74"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65620B0B" w14:textId="77777777" w:rsidTr="0026025B">
        <w:tc>
          <w:tcPr>
            <w:tcW w:w="2831" w:type="dxa"/>
          </w:tcPr>
          <w:p w14:paraId="24D3089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4EFE683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10F014F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5222C68E" w14:textId="77777777" w:rsidTr="0026025B">
        <w:tc>
          <w:tcPr>
            <w:tcW w:w="2831" w:type="dxa"/>
          </w:tcPr>
          <w:p w14:paraId="7D4E9CB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4BDF95D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B832B5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159662F" w14:textId="77777777" w:rsidTr="0026025B">
        <w:tc>
          <w:tcPr>
            <w:tcW w:w="2831" w:type="dxa"/>
          </w:tcPr>
          <w:p w14:paraId="1B280B8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6A4F20F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8B1A02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D4CF458" w14:textId="77777777" w:rsidTr="0026025B">
        <w:tc>
          <w:tcPr>
            <w:tcW w:w="2831" w:type="dxa"/>
          </w:tcPr>
          <w:p w14:paraId="6DB2027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6116B1C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EAF11D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F3BD0AF" w14:textId="77777777" w:rsidTr="0026025B">
        <w:tc>
          <w:tcPr>
            <w:tcW w:w="2831" w:type="dxa"/>
          </w:tcPr>
          <w:p w14:paraId="6C46C27C"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71A00C2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400013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D669689" w14:textId="77777777" w:rsidTr="0026025B">
        <w:tc>
          <w:tcPr>
            <w:tcW w:w="2831" w:type="dxa"/>
          </w:tcPr>
          <w:p w14:paraId="24C18F6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30A76DB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228AC4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4E6F0A3" w14:textId="77777777" w:rsidTr="0026025B">
        <w:tc>
          <w:tcPr>
            <w:tcW w:w="2831" w:type="dxa"/>
          </w:tcPr>
          <w:p w14:paraId="33A9BEB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12064E1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6EFB45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4FF1FF7" w14:textId="77777777" w:rsidTr="0026025B">
        <w:tc>
          <w:tcPr>
            <w:tcW w:w="2831" w:type="dxa"/>
          </w:tcPr>
          <w:p w14:paraId="2AAA4E1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6281CC7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88F1AA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72AC69E" w14:textId="77777777" w:rsidTr="0026025B">
        <w:tc>
          <w:tcPr>
            <w:tcW w:w="2831" w:type="dxa"/>
          </w:tcPr>
          <w:p w14:paraId="1A79F44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539D7F2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C23742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1F1270D2" w14:textId="77777777" w:rsidR="00733599" w:rsidRPr="005A322C" w:rsidRDefault="00733599" w:rsidP="006864CA">
      <w:pPr>
        <w:jc w:val="both"/>
        <w:rPr>
          <w:rFonts w:ascii="Arial" w:hAnsi="Arial" w:cs="Arial"/>
          <w:bCs/>
          <w:color w:val="000000" w:themeColor="text1"/>
          <w:sz w:val="22"/>
          <w:szCs w:val="22"/>
          <w:lang w:val="en-US"/>
        </w:rPr>
      </w:pPr>
    </w:p>
    <w:p w14:paraId="217EDE7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EUROPE</w:t>
      </w:r>
    </w:p>
    <w:p w14:paraId="1B293B39"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5ACAC217" w14:textId="77777777" w:rsidTr="0026025B">
        <w:tc>
          <w:tcPr>
            <w:tcW w:w="2831" w:type="dxa"/>
          </w:tcPr>
          <w:p w14:paraId="17D1B1D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629FEDB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2C6FDF0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4EE0C47E" w14:textId="77777777" w:rsidTr="0026025B">
        <w:tc>
          <w:tcPr>
            <w:tcW w:w="2831" w:type="dxa"/>
          </w:tcPr>
          <w:p w14:paraId="2F84C3F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135E01B8"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874AB6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82799D1" w14:textId="77777777" w:rsidTr="0026025B">
        <w:tc>
          <w:tcPr>
            <w:tcW w:w="2831" w:type="dxa"/>
          </w:tcPr>
          <w:p w14:paraId="1FDEFE7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48D4521A"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45E7E7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44CB070F" w14:textId="77777777" w:rsidTr="0026025B">
        <w:tc>
          <w:tcPr>
            <w:tcW w:w="2831" w:type="dxa"/>
          </w:tcPr>
          <w:p w14:paraId="7244ABE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4F84D4D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5E59D29"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40AB0DD" w14:textId="77777777" w:rsidTr="0026025B">
        <w:tc>
          <w:tcPr>
            <w:tcW w:w="2831" w:type="dxa"/>
          </w:tcPr>
          <w:p w14:paraId="3BDAAA22"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4EBDB27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E74707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9592D7B" w14:textId="77777777" w:rsidTr="0026025B">
        <w:tc>
          <w:tcPr>
            <w:tcW w:w="2831" w:type="dxa"/>
          </w:tcPr>
          <w:p w14:paraId="192FD3E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5AE0C83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C6DBF8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8F7B6CB" w14:textId="77777777" w:rsidTr="0026025B">
        <w:tc>
          <w:tcPr>
            <w:tcW w:w="2831" w:type="dxa"/>
          </w:tcPr>
          <w:p w14:paraId="0D328B3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6712C9E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6D809A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7B07C50" w14:textId="77777777" w:rsidTr="0026025B">
        <w:tc>
          <w:tcPr>
            <w:tcW w:w="2831" w:type="dxa"/>
          </w:tcPr>
          <w:p w14:paraId="122C632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4BE403F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05</w:t>
            </w:r>
          </w:p>
        </w:tc>
        <w:tc>
          <w:tcPr>
            <w:tcW w:w="2832" w:type="dxa"/>
          </w:tcPr>
          <w:p w14:paraId="0578004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8F1952D" w14:textId="77777777" w:rsidTr="0026025B">
        <w:tc>
          <w:tcPr>
            <w:tcW w:w="2831" w:type="dxa"/>
          </w:tcPr>
          <w:p w14:paraId="789DE9F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5D24BD6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12</w:t>
            </w:r>
          </w:p>
        </w:tc>
        <w:tc>
          <w:tcPr>
            <w:tcW w:w="2832" w:type="dxa"/>
          </w:tcPr>
          <w:p w14:paraId="658420F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06F492FA" w14:textId="77777777" w:rsidR="00733599" w:rsidRPr="005A322C" w:rsidRDefault="00733599" w:rsidP="006864CA">
      <w:pPr>
        <w:jc w:val="both"/>
        <w:rPr>
          <w:rFonts w:ascii="Arial" w:hAnsi="Arial" w:cs="Arial"/>
          <w:bCs/>
          <w:color w:val="000000" w:themeColor="text1"/>
          <w:sz w:val="22"/>
          <w:szCs w:val="22"/>
          <w:lang w:val="en-US"/>
        </w:rPr>
      </w:pPr>
    </w:p>
    <w:p w14:paraId="5CFF6D1E" w14:textId="77777777" w:rsidR="000916B6" w:rsidRPr="005A322C" w:rsidRDefault="000916B6" w:rsidP="006864CA">
      <w:pPr>
        <w:jc w:val="both"/>
        <w:rPr>
          <w:rFonts w:ascii="Arial" w:hAnsi="Arial" w:cs="Arial"/>
          <w:bCs/>
          <w:color w:val="000000" w:themeColor="text1"/>
          <w:sz w:val="22"/>
          <w:szCs w:val="22"/>
          <w:lang w:val="en-US"/>
        </w:rPr>
      </w:pPr>
    </w:p>
    <w:p w14:paraId="6E8311B8" w14:textId="77777777" w:rsidR="000916B6" w:rsidRPr="005A322C" w:rsidRDefault="000916B6" w:rsidP="006864CA">
      <w:pPr>
        <w:jc w:val="both"/>
        <w:rPr>
          <w:rFonts w:ascii="Arial" w:hAnsi="Arial" w:cs="Arial"/>
          <w:bCs/>
          <w:color w:val="000000" w:themeColor="text1"/>
          <w:sz w:val="22"/>
          <w:szCs w:val="22"/>
          <w:lang w:val="en-US"/>
        </w:rPr>
      </w:pPr>
    </w:p>
    <w:p w14:paraId="321CABAF" w14:textId="77777777" w:rsidR="000916B6" w:rsidRPr="005A322C" w:rsidRDefault="000916B6" w:rsidP="006864CA">
      <w:pPr>
        <w:jc w:val="both"/>
        <w:rPr>
          <w:rFonts w:ascii="Arial" w:hAnsi="Arial" w:cs="Arial"/>
          <w:bCs/>
          <w:color w:val="000000" w:themeColor="text1"/>
          <w:sz w:val="22"/>
          <w:szCs w:val="22"/>
          <w:lang w:val="en-US"/>
        </w:rPr>
      </w:pPr>
    </w:p>
    <w:p w14:paraId="5C5AC442" w14:textId="77777777" w:rsidR="000916B6" w:rsidRPr="005A322C" w:rsidRDefault="000916B6" w:rsidP="006864CA">
      <w:pPr>
        <w:jc w:val="both"/>
        <w:rPr>
          <w:rFonts w:ascii="Arial" w:hAnsi="Arial" w:cs="Arial"/>
          <w:bCs/>
          <w:color w:val="000000" w:themeColor="text1"/>
          <w:sz w:val="22"/>
          <w:szCs w:val="22"/>
          <w:lang w:val="en-US"/>
        </w:rPr>
      </w:pPr>
    </w:p>
    <w:p w14:paraId="633B6F52" w14:textId="10F32EE5"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OCEANIA</w:t>
      </w:r>
    </w:p>
    <w:p w14:paraId="7A2A9233"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368F86EE" w14:textId="77777777" w:rsidTr="0026025B">
        <w:tc>
          <w:tcPr>
            <w:tcW w:w="2831" w:type="dxa"/>
          </w:tcPr>
          <w:p w14:paraId="4E37A09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4717C6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76159F5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5CA6DD8E" w14:textId="77777777" w:rsidTr="0026025B">
        <w:tc>
          <w:tcPr>
            <w:tcW w:w="2831" w:type="dxa"/>
          </w:tcPr>
          <w:p w14:paraId="3B3831B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75D786A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856953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6B580B5" w14:textId="77777777" w:rsidTr="0026025B">
        <w:tc>
          <w:tcPr>
            <w:tcW w:w="2831" w:type="dxa"/>
          </w:tcPr>
          <w:p w14:paraId="088E7F7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5DBD64E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5D5D0B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02E3A9D" w14:textId="77777777" w:rsidTr="0026025B">
        <w:tc>
          <w:tcPr>
            <w:tcW w:w="2831" w:type="dxa"/>
          </w:tcPr>
          <w:p w14:paraId="6C17735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5AB1F8A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89BE85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CB4413E" w14:textId="77777777" w:rsidTr="0026025B">
        <w:tc>
          <w:tcPr>
            <w:tcW w:w="2831" w:type="dxa"/>
          </w:tcPr>
          <w:p w14:paraId="588B520E"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73D7C5B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7C7F2A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FA594B4" w14:textId="77777777" w:rsidTr="0026025B">
        <w:tc>
          <w:tcPr>
            <w:tcW w:w="2831" w:type="dxa"/>
          </w:tcPr>
          <w:p w14:paraId="7A379BD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4261BF4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AF2CCB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B679578" w14:textId="77777777" w:rsidTr="0026025B">
        <w:tc>
          <w:tcPr>
            <w:tcW w:w="2831" w:type="dxa"/>
          </w:tcPr>
          <w:p w14:paraId="5E4684A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525BA42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20B64451"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37B64551" w14:textId="77777777" w:rsidTr="0026025B">
        <w:tc>
          <w:tcPr>
            <w:tcW w:w="2831" w:type="dxa"/>
          </w:tcPr>
          <w:p w14:paraId="1FDDDF5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Sandwich Master’s Program</w:t>
            </w:r>
          </w:p>
        </w:tc>
        <w:tc>
          <w:tcPr>
            <w:tcW w:w="2831" w:type="dxa"/>
          </w:tcPr>
          <w:p w14:paraId="1DCE79D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152496B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5D59946" w14:textId="77777777" w:rsidTr="0026025B">
        <w:tc>
          <w:tcPr>
            <w:tcW w:w="2831" w:type="dxa"/>
          </w:tcPr>
          <w:p w14:paraId="668E0AA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723C1E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01</w:t>
            </w:r>
          </w:p>
        </w:tc>
        <w:tc>
          <w:tcPr>
            <w:tcW w:w="2832" w:type="dxa"/>
          </w:tcPr>
          <w:p w14:paraId="076E198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0E65CE60" w14:textId="77777777" w:rsidR="00733599" w:rsidRPr="005A322C" w:rsidRDefault="00733599" w:rsidP="006864CA">
      <w:pPr>
        <w:jc w:val="both"/>
        <w:rPr>
          <w:rFonts w:ascii="Arial" w:hAnsi="Arial" w:cs="Arial"/>
          <w:bCs/>
          <w:color w:val="000000" w:themeColor="text1"/>
          <w:sz w:val="22"/>
          <w:szCs w:val="22"/>
          <w:lang w:val="en-US"/>
        </w:rPr>
      </w:pPr>
    </w:p>
    <w:p w14:paraId="72AAF856"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BRICS </w:t>
      </w:r>
    </w:p>
    <w:p w14:paraId="2405F5AD" w14:textId="77777777" w:rsidR="00733599" w:rsidRPr="005A322C" w:rsidRDefault="00733599" w:rsidP="006864CA">
      <w:pPr>
        <w:jc w:val="both"/>
        <w:rPr>
          <w:rFonts w:ascii="Arial" w:hAnsi="Arial" w:cs="Arial"/>
          <w:bCs/>
          <w:color w:val="000000" w:themeColor="text1"/>
          <w:sz w:val="22"/>
          <w:szCs w:val="22"/>
          <w:lang w:val="en-US"/>
        </w:rPr>
      </w:pPr>
    </w:p>
    <w:tbl>
      <w:tblPr>
        <w:tblStyle w:val="Tabelacomgrade"/>
        <w:tblW w:w="0" w:type="auto"/>
        <w:tblLook w:val="04A0" w:firstRow="1" w:lastRow="0" w:firstColumn="1" w:lastColumn="0" w:noHBand="0" w:noVBand="1"/>
      </w:tblPr>
      <w:tblGrid>
        <w:gridCol w:w="2831"/>
        <w:gridCol w:w="2831"/>
        <w:gridCol w:w="2832"/>
      </w:tblGrid>
      <w:tr w:rsidR="00733599" w:rsidRPr="005A322C" w14:paraId="4A40AD5B" w14:textId="77777777" w:rsidTr="0026025B">
        <w:tc>
          <w:tcPr>
            <w:tcW w:w="2831" w:type="dxa"/>
          </w:tcPr>
          <w:p w14:paraId="13AEC00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Modality</w:t>
            </w:r>
          </w:p>
        </w:tc>
        <w:tc>
          <w:tcPr>
            <w:tcW w:w="2831" w:type="dxa"/>
          </w:tcPr>
          <w:p w14:paraId="320A49C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CAPES Scholarships</w:t>
            </w:r>
          </w:p>
        </w:tc>
        <w:tc>
          <w:tcPr>
            <w:tcW w:w="2832" w:type="dxa"/>
          </w:tcPr>
          <w:p w14:paraId="4FBE153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Non-CAPES Scholarships</w:t>
            </w:r>
          </w:p>
        </w:tc>
      </w:tr>
      <w:tr w:rsidR="00733599" w:rsidRPr="005A322C" w14:paraId="06A6F8B1" w14:textId="77777777" w:rsidTr="0026025B">
        <w:tc>
          <w:tcPr>
            <w:tcW w:w="2831" w:type="dxa"/>
          </w:tcPr>
          <w:p w14:paraId="2E4755C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Linguistic Teaching Assistant / Teaching or Research</w:t>
            </w:r>
          </w:p>
        </w:tc>
        <w:tc>
          <w:tcPr>
            <w:tcW w:w="2831" w:type="dxa"/>
          </w:tcPr>
          <w:p w14:paraId="01B16A7D"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0E4EF8A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50B107AD" w14:textId="77777777" w:rsidTr="0026025B">
        <w:tc>
          <w:tcPr>
            <w:tcW w:w="2831" w:type="dxa"/>
          </w:tcPr>
          <w:p w14:paraId="4E9F61BC"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Training</w:t>
            </w:r>
          </w:p>
        </w:tc>
        <w:tc>
          <w:tcPr>
            <w:tcW w:w="2831" w:type="dxa"/>
          </w:tcPr>
          <w:p w14:paraId="5375556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575AC7D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2DC92C5B" w14:textId="77777777" w:rsidTr="0026025B">
        <w:tc>
          <w:tcPr>
            <w:tcW w:w="2831" w:type="dxa"/>
          </w:tcPr>
          <w:p w14:paraId="328054C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Full PhD Program</w:t>
            </w:r>
          </w:p>
        </w:tc>
        <w:tc>
          <w:tcPr>
            <w:tcW w:w="2831" w:type="dxa"/>
          </w:tcPr>
          <w:p w14:paraId="0040795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447A959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1E6B09A0" w14:textId="77777777" w:rsidTr="0026025B">
        <w:tc>
          <w:tcPr>
            <w:tcW w:w="2831" w:type="dxa"/>
          </w:tcPr>
          <w:p w14:paraId="19B75BE7" w14:textId="77777777" w:rsidR="00733599" w:rsidRPr="005A322C" w:rsidRDefault="00733599" w:rsidP="006864CA">
            <w:pPr>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PhD Sandwich Program</w:t>
            </w:r>
          </w:p>
        </w:tc>
        <w:tc>
          <w:tcPr>
            <w:tcW w:w="2831" w:type="dxa"/>
          </w:tcPr>
          <w:p w14:paraId="2A4D734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84C33C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67E5F93C" w14:textId="77777777" w:rsidTr="0026025B">
        <w:tc>
          <w:tcPr>
            <w:tcW w:w="2831" w:type="dxa"/>
          </w:tcPr>
          <w:p w14:paraId="0B5CF8C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Undergraduate Program</w:t>
            </w:r>
          </w:p>
        </w:tc>
        <w:tc>
          <w:tcPr>
            <w:tcW w:w="2831" w:type="dxa"/>
          </w:tcPr>
          <w:p w14:paraId="08BF8504"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365EA4D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972FDBB" w14:textId="77777777" w:rsidTr="0026025B">
        <w:tc>
          <w:tcPr>
            <w:tcW w:w="2831" w:type="dxa"/>
          </w:tcPr>
          <w:p w14:paraId="7C9750AE"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Master’s Degree</w:t>
            </w:r>
          </w:p>
        </w:tc>
        <w:tc>
          <w:tcPr>
            <w:tcW w:w="2831" w:type="dxa"/>
          </w:tcPr>
          <w:p w14:paraId="53FF13E7"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7BAB65F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7314A783" w14:textId="77777777" w:rsidTr="0026025B">
        <w:tc>
          <w:tcPr>
            <w:tcW w:w="2831" w:type="dxa"/>
          </w:tcPr>
          <w:p w14:paraId="4B7CE2B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Sandwich Master’s Program</w:t>
            </w:r>
          </w:p>
        </w:tc>
        <w:tc>
          <w:tcPr>
            <w:tcW w:w="2831" w:type="dxa"/>
          </w:tcPr>
          <w:p w14:paraId="1111B8E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c>
          <w:tcPr>
            <w:tcW w:w="2832" w:type="dxa"/>
          </w:tcPr>
          <w:p w14:paraId="6FF05C5F"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r w:rsidR="00733599" w:rsidRPr="005A322C" w14:paraId="05FBD12A" w14:textId="77777777" w:rsidTr="0026025B">
        <w:tc>
          <w:tcPr>
            <w:tcW w:w="2831" w:type="dxa"/>
          </w:tcPr>
          <w:p w14:paraId="7A6B484B"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Visiting Professor </w:t>
            </w:r>
          </w:p>
        </w:tc>
        <w:tc>
          <w:tcPr>
            <w:tcW w:w="2831" w:type="dxa"/>
          </w:tcPr>
          <w:p w14:paraId="00C16142"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02</w:t>
            </w:r>
          </w:p>
        </w:tc>
        <w:tc>
          <w:tcPr>
            <w:tcW w:w="2832" w:type="dxa"/>
          </w:tcPr>
          <w:p w14:paraId="15BCC5C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00</w:t>
            </w:r>
          </w:p>
        </w:tc>
      </w:tr>
    </w:tbl>
    <w:p w14:paraId="2893F8E3" w14:textId="77777777" w:rsidR="00733599" w:rsidRPr="005A322C" w:rsidRDefault="00733599" w:rsidP="006864CA">
      <w:pPr>
        <w:jc w:val="both"/>
        <w:rPr>
          <w:rFonts w:ascii="Arial" w:hAnsi="Arial" w:cs="Arial"/>
          <w:bCs/>
          <w:color w:val="000000" w:themeColor="text1"/>
          <w:sz w:val="22"/>
          <w:szCs w:val="22"/>
          <w:lang w:val="en-US"/>
        </w:rPr>
      </w:pPr>
    </w:p>
    <w:p w14:paraId="4FBFD645" w14:textId="77777777" w:rsidR="00733599"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PRESENCE OF FACULTY, RESEARCHERS, GRADUATE STUDENTS, AND INTERNATIONAL TECHNICIANS AT THE HEI</w:t>
      </w:r>
    </w:p>
    <w:p w14:paraId="0D8C074C" w14:textId="77777777" w:rsidR="00733599" w:rsidRPr="005A322C" w:rsidRDefault="00733599" w:rsidP="006864CA">
      <w:pPr>
        <w:jc w:val="both"/>
        <w:rPr>
          <w:rFonts w:ascii="Arial" w:hAnsi="Arial" w:cs="Arial"/>
          <w:bCs/>
          <w:color w:val="000000" w:themeColor="text1"/>
          <w:sz w:val="22"/>
          <w:szCs w:val="22"/>
          <w:lang w:val="en-US"/>
        </w:rPr>
      </w:pPr>
    </w:p>
    <w:p w14:paraId="5000B1E5"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Presence of foreign faculty, researchers, and technicians at the HEI/IP, excluding international mobility, in the last 8 years (2017 to 2024). </w:t>
      </w:r>
    </w:p>
    <w:p w14:paraId="45B57C6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Faculty: 6445</w:t>
      </w:r>
    </w:p>
    <w:p w14:paraId="5E715513"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Graduate Students: 1632</w:t>
      </w:r>
    </w:p>
    <w:p w14:paraId="3CD9B0D0" w14:textId="77777777"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Foreign Technicians: 220</w:t>
      </w:r>
    </w:p>
    <w:p w14:paraId="0660FF85" w14:textId="77777777" w:rsidR="00733599" w:rsidRPr="005A322C" w:rsidRDefault="00733599" w:rsidP="006864CA">
      <w:pPr>
        <w:jc w:val="both"/>
        <w:rPr>
          <w:rFonts w:ascii="Arial" w:hAnsi="Arial" w:cs="Arial"/>
          <w:bCs/>
          <w:color w:val="000000" w:themeColor="text1"/>
          <w:sz w:val="22"/>
          <w:szCs w:val="22"/>
          <w:lang w:val="en-US"/>
        </w:rPr>
      </w:pPr>
    </w:p>
    <w:p w14:paraId="2C8F82B8" w14:textId="77777777" w:rsidR="007E2FEB" w:rsidRPr="005A322C" w:rsidRDefault="00733599" w:rsidP="006864CA">
      <w:pPr>
        <w:jc w:val="both"/>
        <w:rPr>
          <w:rFonts w:ascii="Arial" w:hAnsi="Arial" w:cs="Arial"/>
          <w:b/>
          <w:color w:val="000000" w:themeColor="text1"/>
          <w:sz w:val="22"/>
          <w:szCs w:val="22"/>
          <w:lang w:val="en-US"/>
        </w:rPr>
      </w:pPr>
      <w:r w:rsidRPr="005A322C">
        <w:rPr>
          <w:rFonts w:ascii="Arial" w:hAnsi="Arial" w:cs="Arial"/>
          <w:b/>
          <w:color w:val="000000" w:themeColor="text1"/>
          <w:sz w:val="22"/>
          <w:szCs w:val="22"/>
          <w:lang w:val="en-US"/>
        </w:rPr>
        <w:t>OTHER INTERNATIONALIZATION INITIATIVES</w:t>
      </w:r>
    </w:p>
    <w:p w14:paraId="2F1D1CFC" w14:textId="568AF96C" w:rsidR="00733599" w:rsidRPr="005A322C" w:rsidRDefault="00733599"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Description: UFRGS offers English courses through the Language Center for Academic Purposes (CLA). These courses are offered online and include: </w:t>
      </w:r>
      <w:r w:rsidRPr="005A322C">
        <w:rPr>
          <w:rFonts w:ascii="Arial" w:hAnsi="Arial" w:cs="Arial"/>
          <w:bCs/>
          <w:i/>
          <w:iCs/>
          <w:color w:val="000000" w:themeColor="text1"/>
          <w:sz w:val="22"/>
          <w:szCs w:val="22"/>
          <w:lang w:val="en-US"/>
        </w:rPr>
        <w:t>Interactions in Academic Contexts (Beginner Level)</w:t>
      </w:r>
      <w:r w:rsidRPr="005A322C">
        <w:rPr>
          <w:rFonts w:ascii="Arial" w:hAnsi="Arial" w:cs="Arial"/>
          <w:bCs/>
          <w:color w:val="000000" w:themeColor="text1"/>
          <w:sz w:val="22"/>
          <w:szCs w:val="22"/>
          <w:lang w:val="en-US"/>
        </w:rPr>
        <w:t xml:space="preserve">, </w:t>
      </w:r>
      <w:r w:rsidRPr="005A322C">
        <w:rPr>
          <w:rFonts w:ascii="Arial" w:hAnsi="Arial" w:cs="Arial"/>
          <w:bCs/>
          <w:i/>
          <w:iCs/>
          <w:color w:val="000000" w:themeColor="text1"/>
          <w:sz w:val="22"/>
          <w:szCs w:val="22"/>
          <w:lang w:val="en-US"/>
        </w:rPr>
        <w:t>Interactions in Academic Contexts (Intermediate Level)</w:t>
      </w:r>
      <w:r w:rsidRPr="005A322C">
        <w:rPr>
          <w:rFonts w:ascii="Arial" w:hAnsi="Arial" w:cs="Arial"/>
          <w:bCs/>
          <w:color w:val="000000" w:themeColor="text1"/>
          <w:sz w:val="22"/>
          <w:szCs w:val="22"/>
          <w:lang w:val="en-US"/>
        </w:rPr>
        <w:t xml:space="preserve">m </w:t>
      </w:r>
      <w:r w:rsidRPr="005A322C">
        <w:rPr>
          <w:rFonts w:ascii="Arial" w:hAnsi="Arial" w:cs="Arial"/>
          <w:bCs/>
          <w:i/>
          <w:iCs/>
          <w:color w:val="000000" w:themeColor="text1"/>
          <w:sz w:val="22"/>
          <w:szCs w:val="22"/>
          <w:lang w:val="en-US"/>
        </w:rPr>
        <w:t>Reading and Understanding Academic Texts; Abstract Writing</w:t>
      </w:r>
      <w:r w:rsidRPr="005A322C">
        <w:rPr>
          <w:rFonts w:ascii="Arial" w:hAnsi="Arial" w:cs="Arial"/>
          <w:bCs/>
          <w:color w:val="000000" w:themeColor="text1"/>
          <w:sz w:val="22"/>
          <w:szCs w:val="22"/>
          <w:lang w:val="en-US"/>
        </w:rPr>
        <w:t xml:space="preserve">, </w:t>
      </w:r>
      <w:r w:rsidRPr="005A322C">
        <w:rPr>
          <w:rFonts w:ascii="Arial" w:hAnsi="Arial" w:cs="Arial"/>
          <w:bCs/>
          <w:i/>
          <w:iCs/>
          <w:color w:val="000000" w:themeColor="text1"/>
          <w:sz w:val="22"/>
          <w:szCs w:val="22"/>
          <w:lang w:val="en-US"/>
        </w:rPr>
        <w:t>Preparation for the CAPLLE Exam</w:t>
      </w:r>
      <w:r w:rsidRPr="005A322C">
        <w:rPr>
          <w:rFonts w:ascii="Arial" w:hAnsi="Arial" w:cs="Arial"/>
          <w:bCs/>
          <w:color w:val="000000" w:themeColor="text1"/>
          <w:sz w:val="22"/>
          <w:szCs w:val="22"/>
          <w:lang w:val="en-US"/>
        </w:rPr>
        <w:t xml:space="preserve">, </w:t>
      </w:r>
      <w:r w:rsidRPr="005A322C">
        <w:rPr>
          <w:rFonts w:ascii="Arial" w:hAnsi="Arial" w:cs="Arial"/>
          <w:bCs/>
          <w:i/>
          <w:iCs/>
          <w:color w:val="000000" w:themeColor="text1"/>
          <w:sz w:val="22"/>
          <w:szCs w:val="22"/>
          <w:lang w:val="en-US"/>
        </w:rPr>
        <w:t xml:space="preserve">Preparation for International Proficiency Tests (DET &amp; TOEFL). </w:t>
      </w:r>
      <w:r w:rsidRPr="005A322C">
        <w:rPr>
          <w:rFonts w:ascii="Arial" w:hAnsi="Arial" w:cs="Arial"/>
          <w:bCs/>
          <w:color w:val="000000" w:themeColor="text1"/>
          <w:sz w:val="22"/>
          <w:szCs w:val="22"/>
          <w:lang w:val="en-US"/>
        </w:rPr>
        <w:t xml:space="preserve">International networks are essential tools to support and enhance individual efforts among peers. </w:t>
      </w:r>
    </w:p>
    <w:p w14:paraId="0AEDC9FD" w14:textId="77777777" w:rsidR="00733599" w:rsidRPr="005A322C" w:rsidRDefault="00733599" w:rsidP="006864CA">
      <w:pPr>
        <w:pStyle w:val="Ttulo3"/>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UFRGS is an active member of several associations and international networks comprised of higher education institutions, funding agencies, international organizations, and governmental bodies that share common goals and principles. These partnerships aim to: Define policies and goals for the internationalization of higher education; Improve procedures and workflows, Enable mobility programs and collaborative academic relations. The most impactful international networks and programs at UFRGS include Agence Universitaire de la Francophonie (AUF), Asociación de Universidades Grupo Montevideo (AUGM), Brazilian Association for International Education (FAUBAI), Association of Portuguese-Speaking Universities (AULP), Global Federation of Competitiveness Councils (GFCC), International Cooperation Group of Brazilian Universities (GCUB), Inter-American Organization for Higher Education (OUI).</w:t>
      </w:r>
    </w:p>
    <w:p w14:paraId="5F6AAB9A" w14:textId="77777777" w:rsidR="00733599" w:rsidRPr="005A322C" w:rsidRDefault="00733599" w:rsidP="006864CA">
      <w:pPr>
        <w:spacing w:before="100" w:beforeAutospacing="1" w:after="100" w:afterAutospacing="1"/>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“Amigo Brasileiro” (Brazilian Buddy Program) – This project connects UFRGS Brazilian students with incoming international students, both undergraduate and graduate. The program aims to welcome and introduce international students to the university and the city of Porto Alegre. It facilitates their adaptation process and allows UFRGS students to gain an internationalization experience without leaving the university or the country.</w:t>
      </w:r>
    </w:p>
    <w:p w14:paraId="1A4611BB" w14:textId="77777777" w:rsidR="00733599" w:rsidRPr="005A322C" w:rsidRDefault="00733599" w:rsidP="006864CA">
      <w:pPr>
        <w:spacing w:before="100" w:beforeAutospacing="1" w:after="100" w:afterAutospacing="1"/>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lastRenderedPageBreak/>
        <w:t>RELINTER (Office of International Affairs) has established International Affairs Units (NURIs) within each academic department. These units are composed of faculty or administrative staff appointed by their respective department leadership and officially designated by the Office of International Affairs. Their purpose is to: Expand institutional representation, Promote internationalization, Provide technical support on international matters within their academic units, Facilitate international academic interactions.</w:t>
      </w:r>
    </w:p>
    <w:p w14:paraId="0D230429" w14:textId="77777777" w:rsidR="00733599" w:rsidRPr="005A322C" w:rsidRDefault="00733599" w:rsidP="006864CA">
      <w:pPr>
        <w:jc w:val="both"/>
        <w:rPr>
          <w:rFonts w:ascii="Arial" w:hAnsi="Arial" w:cs="Arial"/>
          <w:bCs/>
          <w:color w:val="000000" w:themeColor="text1"/>
          <w:sz w:val="22"/>
          <w:szCs w:val="22"/>
          <w:lang w:val="en-US"/>
        </w:rPr>
      </w:pPr>
    </w:p>
    <w:p w14:paraId="2E8BB899" w14:textId="77777777" w:rsidR="00666E92" w:rsidRPr="005A322C" w:rsidRDefault="00666E92" w:rsidP="006864CA">
      <w:pPr>
        <w:spacing w:after="240"/>
        <w:jc w:val="both"/>
        <w:rPr>
          <w:rFonts w:ascii="Arial" w:hAnsi="Arial" w:cs="Arial"/>
          <w:b/>
          <w:sz w:val="22"/>
          <w:szCs w:val="22"/>
          <w:lang w:val="en-US"/>
        </w:rPr>
      </w:pPr>
      <w:r w:rsidRPr="005A322C">
        <w:rPr>
          <w:rFonts w:ascii="Arial" w:hAnsi="Arial" w:cs="Arial"/>
          <w:b/>
          <w:color w:val="000000"/>
          <w:sz w:val="22"/>
          <w:szCs w:val="22"/>
          <w:lang w:val="en-US"/>
        </w:rPr>
        <w:t>FEDERAL UNIVERSITY OF TOCANTINS</w:t>
      </w:r>
    </w:p>
    <w:p w14:paraId="41358AF7" w14:textId="77777777" w:rsidR="00666E92" w:rsidRPr="005A322C" w:rsidRDefault="00666E92" w:rsidP="006864CA">
      <w:pPr>
        <w:spacing w:after="240"/>
        <w:jc w:val="both"/>
        <w:rPr>
          <w:rFonts w:ascii="Arial" w:hAnsi="Arial" w:cs="Arial"/>
          <w:b/>
          <w:sz w:val="22"/>
          <w:szCs w:val="22"/>
          <w:lang w:val="en-US"/>
        </w:rPr>
      </w:pPr>
      <w:r w:rsidRPr="005A322C">
        <w:rPr>
          <w:rFonts w:ascii="Arial" w:hAnsi="Arial" w:cs="Arial"/>
          <w:b/>
          <w:color w:val="000000"/>
          <w:sz w:val="22"/>
          <w:szCs w:val="22"/>
          <w:lang w:val="en-US"/>
        </w:rPr>
        <w:t>STRATEGIC PLAN AND INFRASTRUCTURE FOR INTERNATIONALIZATION</w:t>
      </w:r>
    </w:p>
    <w:p w14:paraId="3E210736"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Does it have a published PEI (Strategic Internationalization Plan) integrated into the PDI (Institutional Development Plan)? YES</w:t>
      </w:r>
    </w:p>
    <w:p w14:paraId="141E8886"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Does it have an International Relations Unit listed in the IES (Higher Education Institution) organizational chart? HAS AN IR UNIT THAT IS IN THE PROCESS OF BEING INCLUDED IN THE ORGANIZATIONAL CHART</w:t>
      </w:r>
    </w:p>
    <w:p w14:paraId="7268315A"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Does it have a language training center? YES</w:t>
      </w:r>
    </w:p>
    <w:p w14:paraId="3D926FA0" w14:textId="1B4B00B1" w:rsidR="00666E92" w:rsidRPr="005A322C" w:rsidRDefault="00666E92" w:rsidP="006864CA">
      <w:pPr>
        <w:spacing w:after="480"/>
        <w:jc w:val="both"/>
        <w:rPr>
          <w:rFonts w:ascii="Arial" w:hAnsi="Arial" w:cs="Arial"/>
          <w:bCs/>
          <w:sz w:val="22"/>
          <w:szCs w:val="22"/>
          <w:lang w:val="en-US"/>
        </w:rPr>
      </w:pPr>
      <w:r w:rsidRPr="005A322C">
        <w:rPr>
          <w:rFonts w:ascii="Arial" w:hAnsi="Arial" w:cs="Arial"/>
          <w:bCs/>
          <w:color w:val="000000"/>
          <w:sz w:val="22"/>
          <w:szCs w:val="22"/>
          <w:lang w:val="en-US"/>
        </w:rPr>
        <w:t>Number of PPGs (Graduate Programs) Grade 5 = 08</w:t>
      </w:r>
      <w:r w:rsidR="00144C9A" w:rsidRPr="005A322C">
        <w:rPr>
          <w:rFonts w:ascii="Arial" w:hAnsi="Arial" w:cs="Arial"/>
          <w:bCs/>
          <w:sz w:val="22"/>
          <w:szCs w:val="22"/>
          <w:lang w:val="en-US"/>
        </w:rPr>
        <w:t xml:space="preserve">; </w:t>
      </w:r>
      <w:r w:rsidRPr="005A322C">
        <w:rPr>
          <w:rFonts w:ascii="Arial" w:hAnsi="Arial" w:cs="Arial"/>
          <w:bCs/>
          <w:color w:val="000000"/>
          <w:sz w:val="22"/>
          <w:szCs w:val="22"/>
          <w:lang w:val="en-US"/>
        </w:rPr>
        <w:t>Number of PPGs (Graduate Programs) Grade 6 = 00</w:t>
      </w:r>
      <w:r w:rsidR="00144C9A" w:rsidRPr="005A322C">
        <w:rPr>
          <w:rFonts w:ascii="Arial" w:hAnsi="Arial" w:cs="Arial"/>
          <w:bCs/>
          <w:sz w:val="22"/>
          <w:szCs w:val="22"/>
          <w:lang w:val="en-US"/>
        </w:rPr>
        <w:t xml:space="preserve">; </w:t>
      </w:r>
      <w:r w:rsidRPr="005A322C">
        <w:rPr>
          <w:rFonts w:ascii="Arial" w:hAnsi="Arial" w:cs="Arial"/>
          <w:bCs/>
          <w:color w:val="000000"/>
          <w:sz w:val="22"/>
          <w:szCs w:val="22"/>
          <w:lang w:val="en-US"/>
        </w:rPr>
        <w:t>Number of PPGs (Graduate Programs) Grade 7 = 00</w:t>
      </w:r>
    </w:p>
    <w:tbl>
      <w:tblPr>
        <w:tblW w:w="0" w:type="auto"/>
        <w:tblCellMar>
          <w:top w:w="15" w:type="dxa"/>
          <w:left w:w="15" w:type="dxa"/>
          <w:bottom w:w="15" w:type="dxa"/>
          <w:right w:w="15" w:type="dxa"/>
        </w:tblCellMar>
        <w:tblLook w:val="04A0" w:firstRow="1" w:lastRow="0" w:firstColumn="1" w:lastColumn="0" w:noHBand="0" w:noVBand="1"/>
      </w:tblPr>
      <w:tblGrid>
        <w:gridCol w:w="1827"/>
        <w:gridCol w:w="7186"/>
      </w:tblGrid>
      <w:tr w:rsidR="00666E92" w:rsidRPr="005A322C" w14:paraId="15343EA0" w14:textId="77777777">
        <w:trPr>
          <w:trHeight w:val="53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D12D42" w14:textId="77777777" w:rsidR="00666E92" w:rsidRPr="005A322C" w:rsidRDefault="00666E92" w:rsidP="006864CA">
            <w:pPr>
              <w:spacing w:after="480"/>
              <w:jc w:val="both"/>
              <w:rPr>
                <w:rFonts w:ascii="Arial" w:hAnsi="Arial" w:cs="Arial"/>
                <w:bCs/>
                <w:sz w:val="22"/>
                <w:szCs w:val="22"/>
                <w:lang w:val="en-US"/>
              </w:rPr>
            </w:pPr>
            <w:r w:rsidRPr="005A322C">
              <w:rPr>
                <w:rFonts w:ascii="Arial" w:hAnsi="Arial" w:cs="Arial"/>
                <w:bCs/>
                <w:color w:val="000000"/>
                <w:sz w:val="22"/>
                <w:szCs w:val="22"/>
                <w:lang w:val="en-US"/>
              </w:rPr>
              <w:t>RESOURCES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4C2188A" w14:textId="77777777" w:rsidR="00666E92" w:rsidRPr="005A322C" w:rsidRDefault="00666E92" w:rsidP="006864CA">
            <w:pPr>
              <w:spacing w:after="480"/>
              <w:jc w:val="both"/>
              <w:rPr>
                <w:rFonts w:ascii="Arial" w:hAnsi="Arial" w:cs="Arial"/>
                <w:bCs/>
                <w:sz w:val="22"/>
                <w:szCs w:val="22"/>
                <w:lang w:val="en-US"/>
              </w:rPr>
            </w:pPr>
            <w:r w:rsidRPr="005A322C">
              <w:rPr>
                <w:rFonts w:ascii="Arial" w:hAnsi="Arial" w:cs="Arial"/>
                <w:bCs/>
                <w:color w:val="000000"/>
                <w:sz w:val="22"/>
                <w:szCs w:val="22"/>
                <w:lang w:val="en-US"/>
              </w:rPr>
              <w:t>Type</w:t>
            </w:r>
          </w:p>
        </w:tc>
      </w:tr>
      <w:tr w:rsidR="00666E92" w:rsidRPr="005A322C" w14:paraId="3D0A5FD0" w14:textId="77777777">
        <w:trPr>
          <w:trHeight w:val="137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0534776" w14:textId="77777777" w:rsidR="00666E92" w:rsidRPr="005A322C" w:rsidRDefault="00666E92" w:rsidP="006864CA">
            <w:pPr>
              <w:spacing w:after="480"/>
              <w:jc w:val="both"/>
              <w:rPr>
                <w:rFonts w:ascii="Arial" w:hAnsi="Arial" w:cs="Arial"/>
                <w:bCs/>
                <w:sz w:val="22"/>
                <w:szCs w:val="22"/>
                <w:lang w:val="en-US"/>
              </w:rPr>
            </w:pPr>
            <w:r w:rsidRPr="005A322C">
              <w:rPr>
                <w:rFonts w:ascii="Arial" w:hAnsi="Arial" w:cs="Arial"/>
                <w:bCs/>
                <w:color w:val="000000"/>
                <w:sz w:val="22"/>
                <w:szCs w:val="22"/>
                <w:lang w:val="en-US"/>
              </w:rPr>
              <w:t>Office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E92A58" w14:textId="77777777" w:rsidR="00666E92" w:rsidRPr="005A322C" w:rsidRDefault="00666E92" w:rsidP="006864CA">
            <w:pPr>
              <w:spacing w:after="480"/>
              <w:jc w:val="both"/>
              <w:rPr>
                <w:rFonts w:ascii="Arial" w:hAnsi="Arial" w:cs="Arial"/>
                <w:bCs/>
                <w:sz w:val="22"/>
                <w:szCs w:val="22"/>
                <w:lang w:val="en-US"/>
              </w:rPr>
            </w:pPr>
            <w:r w:rsidRPr="005A322C">
              <w:rPr>
                <w:rFonts w:ascii="Arial" w:hAnsi="Arial" w:cs="Arial"/>
                <w:bCs/>
                <w:color w:val="000000"/>
                <w:sz w:val="22"/>
                <w:szCs w:val="22"/>
                <w:lang w:val="en-US"/>
              </w:rPr>
              <w:t>Description: Internationalization sector with a large room, desks and office chairs, and updated computers. Regarding personnel structure, we have 01 female server (coordinator) and 2 outsourced collaborators.</w:t>
            </w:r>
          </w:p>
        </w:tc>
      </w:tr>
      <w:tr w:rsidR="00666E92" w:rsidRPr="005A322C" w14:paraId="32CF14C8" w14:textId="77777777">
        <w:trPr>
          <w:trHeight w:val="108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20A9357" w14:textId="77777777" w:rsidR="00666E92" w:rsidRPr="005A322C" w:rsidRDefault="00666E92" w:rsidP="006864CA">
            <w:pPr>
              <w:spacing w:after="480"/>
              <w:jc w:val="both"/>
              <w:rPr>
                <w:rFonts w:ascii="Arial" w:hAnsi="Arial" w:cs="Arial"/>
                <w:bCs/>
                <w:sz w:val="22"/>
                <w:szCs w:val="22"/>
                <w:lang w:val="en-US"/>
              </w:rPr>
            </w:pPr>
            <w:r w:rsidRPr="005A322C">
              <w:rPr>
                <w:rFonts w:ascii="Arial" w:hAnsi="Arial" w:cs="Arial"/>
                <w:bCs/>
                <w:color w:val="000000"/>
                <w:sz w:val="22"/>
                <w:szCs w:val="22"/>
                <w:lang w:val="en-US"/>
              </w:rPr>
              <w:t>Foreigner Welcome Center</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AC35634" w14:textId="77777777" w:rsidR="00666E92" w:rsidRPr="005A322C" w:rsidRDefault="00666E92" w:rsidP="006864CA">
            <w:pPr>
              <w:spacing w:after="480"/>
              <w:jc w:val="both"/>
              <w:rPr>
                <w:rFonts w:ascii="Arial" w:hAnsi="Arial" w:cs="Arial"/>
                <w:bCs/>
                <w:sz w:val="22"/>
                <w:szCs w:val="22"/>
                <w:lang w:val="en-US"/>
              </w:rPr>
            </w:pPr>
            <w:r w:rsidRPr="005A322C">
              <w:rPr>
                <w:rFonts w:ascii="Arial" w:hAnsi="Arial" w:cs="Arial"/>
                <w:bCs/>
                <w:color w:val="000000"/>
                <w:sz w:val="22"/>
                <w:szCs w:val="22"/>
                <w:lang w:val="en-US"/>
              </w:rPr>
              <w:t>Description: The Welcome is carried out by the internationalization office, with student reception, orientation seminars, and University presentation.</w:t>
            </w:r>
          </w:p>
        </w:tc>
      </w:tr>
      <w:tr w:rsidR="00666E92" w:rsidRPr="005A322C" w14:paraId="22E27298" w14:textId="77777777" w:rsidTr="00454D08">
        <w:trPr>
          <w:trHeight w:val="1279"/>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5D1B4A" w14:textId="77777777" w:rsidR="00666E92" w:rsidRPr="005A322C" w:rsidRDefault="00666E92" w:rsidP="006864CA">
            <w:pPr>
              <w:spacing w:after="480"/>
              <w:jc w:val="both"/>
              <w:rPr>
                <w:rFonts w:ascii="Arial" w:hAnsi="Arial" w:cs="Arial"/>
                <w:bCs/>
                <w:sz w:val="22"/>
                <w:szCs w:val="22"/>
                <w:lang w:val="en-US"/>
              </w:rPr>
            </w:pPr>
            <w:r w:rsidRPr="005A322C">
              <w:rPr>
                <w:rFonts w:ascii="Arial" w:hAnsi="Arial" w:cs="Arial"/>
                <w:bCs/>
                <w:color w:val="000000"/>
                <w:sz w:val="22"/>
                <w:szCs w:val="22"/>
                <w:lang w:val="en-US"/>
              </w:rPr>
              <w:t>Cultural immersion activities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7ECCF89" w14:textId="77777777" w:rsidR="00666E92" w:rsidRPr="005A322C" w:rsidRDefault="00666E92" w:rsidP="006864CA">
            <w:pPr>
              <w:spacing w:after="480"/>
              <w:jc w:val="both"/>
              <w:rPr>
                <w:rFonts w:ascii="Arial" w:hAnsi="Arial" w:cs="Arial"/>
                <w:bCs/>
                <w:sz w:val="22"/>
                <w:szCs w:val="22"/>
                <w:lang w:val="en-US"/>
              </w:rPr>
            </w:pPr>
            <w:r w:rsidRPr="005A322C">
              <w:rPr>
                <w:rFonts w:ascii="Arial" w:hAnsi="Arial" w:cs="Arial"/>
                <w:bCs/>
                <w:color w:val="000000"/>
                <w:sz w:val="22"/>
                <w:szCs w:val="22"/>
                <w:lang w:val="en-US"/>
              </w:rPr>
              <w:t>Description: Annually, immersion is carried out at the Canguçú Research Center, in the vicinity of Ilha do Bananal, where foreign students have guided tours of the rivers and vegetation that are part of the biome and exchanges of learning and experiences also in the classrooms and recreation area, at the research complex headquarters.</w:t>
            </w:r>
          </w:p>
        </w:tc>
      </w:tr>
    </w:tbl>
    <w:p w14:paraId="6452F10E" w14:textId="77777777" w:rsidR="00666E92" w:rsidRPr="005A322C" w:rsidRDefault="00666E92" w:rsidP="006864CA">
      <w:pPr>
        <w:jc w:val="both"/>
        <w:rPr>
          <w:rFonts w:ascii="Arial" w:hAnsi="Arial" w:cs="Arial"/>
          <w:bCs/>
          <w:sz w:val="22"/>
          <w:szCs w:val="22"/>
          <w:lang w:val="en-US"/>
        </w:rPr>
      </w:pPr>
    </w:p>
    <w:p w14:paraId="5CF69CFF" w14:textId="718B5A18" w:rsidR="00666E92" w:rsidRPr="005A322C" w:rsidRDefault="00666E92" w:rsidP="006864CA">
      <w:pPr>
        <w:spacing w:after="240"/>
        <w:jc w:val="both"/>
        <w:rPr>
          <w:rFonts w:ascii="Arial" w:hAnsi="Arial" w:cs="Arial"/>
          <w:b/>
          <w:sz w:val="22"/>
          <w:szCs w:val="22"/>
          <w:lang w:val="en-US"/>
        </w:rPr>
      </w:pPr>
      <w:r w:rsidRPr="005A322C">
        <w:rPr>
          <w:rFonts w:ascii="Arial" w:hAnsi="Arial" w:cs="Arial"/>
          <w:b/>
          <w:color w:val="000000"/>
          <w:sz w:val="22"/>
          <w:szCs w:val="22"/>
          <w:lang w:val="en-US"/>
        </w:rPr>
        <w:t>INTERNATIONAL PARTNERSHIPS</w:t>
      </w:r>
    </w:p>
    <w:p w14:paraId="7BF1C696" w14:textId="77777777" w:rsidR="00666E92" w:rsidRPr="005A322C" w:rsidRDefault="00666E92" w:rsidP="006864CA">
      <w:pPr>
        <w:jc w:val="both"/>
        <w:rPr>
          <w:rFonts w:ascii="Arial" w:hAnsi="Arial" w:cs="Arial"/>
          <w:bCs/>
          <w:color w:val="000000"/>
          <w:sz w:val="22"/>
          <w:szCs w:val="22"/>
          <w:lang w:val="en-US"/>
        </w:rPr>
      </w:pPr>
      <w:r w:rsidRPr="005A322C">
        <w:rPr>
          <w:rFonts w:ascii="Arial" w:hAnsi="Arial" w:cs="Arial"/>
          <w:bCs/>
          <w:color w:val="000000"/>
          <w:sz w:val="22"/>
          <w:szCs w:val="22"/>
          <w:lang w:val="en-US"/>
        </w:rPr>
        <w:t>Number of bilateral or multilateral International Cooperation Agreements signed in the last 8 years (2017 to 2024), resulting in research and technology projects, innovation, extension projects and resulting publications with institutions from</w:t>
      </w:r>
    </w:p>
    <w:p w14:paraId="2AFAA748" w14:textId="77777777" w:rsidR="00144C9A" w:rsidRPr="005A322C" w:rsidRDefault="00144C9A" w:rsidP="006864CA">
      <w:pPr>
        <w:jc w:val="both"/>
        <w:rPr>
          <w:rFonts w:ascii="Arial" w:hAnsi="Arial" w:cs="Arial"/>
          <w:bCs/>
          <w:sz w:val="22"/>
          <w:szCs w:val="22"/>
          <w:lang w:val="en-US"/>
        </w:rPr>
      </w:pPr>
    </w:p>
    <w:p w14:paraId="055C7489" w14:textId="77777777" w:rsidR="00666E92" w:rsidRPr="005A322C" w:rsidRDefault="00666E92" w:rsidP="006864CA">
      <w:pPr>
        <w:jc w:val="both"/>
        <w:rPr>
          <w:rFonts w:ascii="Arial" w:hAnsi="Arial" w:cs="Arial"/>
          <w:bCs/>
          <w:sz w:val="22"/>
          <w:szCs w:val="22"/>
          <w:lang w:val="en-US"/>
        </w:rPr>
      </w:pPr>
      <w:r w:rsidRPr="005A322C">
        <w:rPr>
          <w:rFonts w:ascii="Arial" w:hAnsi="Arial" w:cs="Arial"/>
          <w:bCs/>
          <w:color w:val="000000"/>
          <w:sz w:val="22"/>
          <w:szCs w:val="22"/>
          <w:lang w:val="en-US"/>
        </w:rPr>
        <w:lastRenderedPageBreak/>
        <w:t>Africa: 00</w:t>
      </w:r>
    </w:p>
    <w:p w14:paraId="46EF71FA" w14:textId="77777777" w:rsidR="00666E92" w:rsidRPr="005A322C" w:rsidRDefault="00666E92" w:rsidP="006864CA">
      <w:pPr>
        <w:jc w:val="both"/>
        <w:rPr>
          <w:rFonts w:ascii="Arial" w:hAnsi="Arial" w:cs="Arial"/>
          <w:bCs/>
          <w:sz w:val="22"/>
          <w:szCs w:val="22"/>
          <w:lang w:val="en-US"/>
        </w:rPr>
      </w:pPr>
      <w:r w:rsidRPr="005A322C">
        <w:rPr>
          <w:rFonts w:ascii="Arial" w:hAnsi="Arial" w:cs="Arial"/>
          <w:bCs/>
          <w:color w:val="000000"/>
          <w:sz w:val="22"/>
          <w:szCs w:val="22"/>
          <w:lang w:val="en-US"/>
        </w:rPr>
        <w:t>North America: 06</w:t>
      </w:r>
    </w:p>
    <w:p w14:paraId="44E3934B" w14:textId="77777777" w:rsidR="00144C9A" w:rsidRPr="005A322C" w:rsidRDefault="00666E92" w:rsidP="006864CA">
      <w:pPr>
        <w:jc w:val="both"/>
        <w:rPr>
          <w:rFonts w:ascii="Arial" w:hAnsi="Arial" w:cs="Arial"/>
          <w:bCs/>
          <w:sz w:val="22"/>
          <w:szCs w:val="22"/>
          <w:lang w:val="en-US"/>
        </w:rPr>
      </w:pPr>
      <w:r w:rsidRPr="005A322C">
        <w:rPr>
          <w:rFonts w:ascii="Arial" w:hAnsi="Arial" w:cs="Arial"/>
          <w:bCs/>
          <w:color w:val="000000"/>
          <w:sz w:val="22"/>
          <w:szCs w:val="22"/>
          <w:lang w:val="en-US"/>
        </w:rPr>
        <w:t>Latin America and the Caribbean: 07</w:t>
      </w:r>
    </w:p>
    <w:p w14:paraId="3CDC4101" w14:textId="15890723" w:rsidR="00666E92" w:rsidRPr="005A322C" w:rsidRDefault="00666E92" w:rsidP="006864CA">
      <w:pPr>
        <w:jc w:val="both"/>
        <w:rPr>
          <w:rFonts w:ascii="Arial" w:hAnsi="Arial" w:cs="Arial"/>
          <w:bCs/>
          <w:sz w:val="22"/>
          <w:szCs w:val="22"/>
          <w:lang w:val="en-US"/>
        </w:rPr>
      </w:pPr>
      <w:r w:rsidRPr="005A322C">
        <w:rPr>
          <w:rFonts w:ascii="Arial" w:hAnsi="Arial" w:cs="Arial"/>
          <w:bCs/>
          <w:color w:val="000000"/>
          <w:sz w:val="22"/>
          <w:szCs w:val="22"/>
          <w:lang w:val="en-US"/>
        </w:rPr>
        <w:t>Asia: 07</w:t>
      </w:r>
    </w:p>
    <w:p w14:paraId="68B6A298" w14:textId="77777777" w:rsidR="00666E92" w:rsidRPr="005A322C" w:rsidRDefault="00666E92" w:rsidP="006864CA">
      <w:pPr>
        <w:jc w:val="both"/>
        <w:rPr>
          <w:rFonts w:ascii="Arial" w:hAnsi="Arial" w:cs="Arial"/>
          <w:bCs/>
          <w:sz w:val="22"/>
          <w:szCs w:val="22"/>
          <w:lang w:val="en-US"/>
        </w:rPr>
      </w:pPr>
      <w:r w:rsidRPr="005A322C">
        <w:rPr>
          <w:rFonts w:ascii="Arial" w:hAnsi="Arial" w:cs="Arial"/>
          <w:bCs/>
          <w:color w:val="000000"/>
          <w:sz w:val="22"/>
          <w:szCs w:val="22"/>
          <w:lang w:val="en-US"/>
        </w:rPr>
        <w:t>Europe: 21</w:t>
      </w:r>
    </w:p>
    <w:p w14:paraId="41889C40" w14:textId="77777777" w:rsidR="00666E92" w:rsidRPr="005A322C" w:rsidRDefault="00666E92" w:rsidP="006864CA">
      <w:pPr>
        <w:jc w:val="both"/>
        <w:rPr>
          <w:rFonts w:ascii="Arial" w:hAnsi="Arial" w:cs="Arial"/>
          <w:bCs/>
          <w:sz w:val="22"/>
          <w:szCs w:val="22"/>
          <w:lang w:val="en-US"/>
        </w:rPr>
      </w:pPr>
      <w:r w:rsidRPr="005A322C">
        <w:rPr>
          <w:rFonts w:ascii="Arial" w:hAnsi="Arial" w:cs="Arial"/>
          <w:bCs/>
          <w:color w:val="000000"/>
          <w:sz w:val="22"/>
          <w:szCs w:val="22"/>
          <w:lang w:val="en-US"/>
        </w:rPr>
        <w:t>Oceania: 00</w:t>
      </w:r>
    </w:p>
    <w:p w14:paraId="58899006" w14:textId="77777777" w:rsidR="00144C9A" w:rsidRPr="005A322C" w:rsidRDefault="00144C9A" w:rsidP="006864CA">
      <w:pPr>
        <w:spacing w:after="240"/>
        <w:jc w:val="both"/>
        <w:rPr>
          <w:rFonts w:ascii="Arial" w:hAnsi="Arial" w:cs="Arial"/>
          <w:bCs/>
          <w:color w:val="000000"/>
          <w:sz w:val="22"/>
          <w:szCs w:val="22"/>
          <w:lang w:val="en-US"/>
        </w:rPr>
      </w:pPr>
    </w:p>
    <w:p w14:paraId="30DF26D5" w14:textId="6CF044BA" w:rsidR="00666E92" w:rsidRPr="005A322C" w:rsidRDefault="00666E92" w:rsidP="006864CA">
      <w:pPr>
        <w:spacing w:after="240"/>
        <w:jc w:val="both"/>
        <w:rPr>
          <w:rFonts w:ascii="Arial" w:hAnsi="Arial" w:cs="Arial"/>
          <w:b/>
          <w:sz w:val="22"/>
          <w:szCs w:val="22"/>
          <w:lang w:val="en-US"/>
        </w:rPr>
      </w:pPr>
      <w:r w:rsidRPr="005A322C">
        <w:rPr>
          <w:rFonts w:ascii="Arial" w:hAnsi="Arial" w:cs="Arial"/>
          <w:b/>
          <w:color w:val="000000"/>
          <w:sz w:val="22"/>
          <w:szCs w:val="22"/>
          <w:lang w:val="en-US"/>
        </w:rPr>
        <w:t>COTUTELLE AND DUAL DEGREE</w:t>
      </w:r>
    </w:p>
    <w:p w14:paraId="7BE17C36"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Number of stricto sensu graduate programs that have at least one cotutelle agreement and number of beneficiaries, in the last 8 years (2017 to 2024).</w:t>
      </w:r>
    </w:p>
    <w:p w14:paraId="146724B9"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Number of PPGs: 02</w:t>
      </w:r>
    </w:p>
    <w:p w14:paraId="53F87F7C"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Number of beneficiaries: 02</w:t>
      </w:r>
    </w:p>
    <w:p w14:paraId="7F3F8D50"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Number of stricto sensu graduate programs that have at least one dual degree agreement and number of beneficiaries, in the last 8 years (2017 to 2024).</w:t>
      </w:r>
    </w:p>
    <w:p w14:paraId="441D2B07"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Number of PPGs: 02</w:t>
      </w:r>
    </w:p>
    <w:p w14:paraId="2E0873DA"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Number of beneficiaries: 02</w:t>
      </w:r>
    </w:p>
    <w:p w14:paraId="1551308A" w14:textId="77777777" w:rsidR="00666E92" w:rsidRPr="005A322C" w:rsidRDefault="00666E92" w:rsidP="006864CA">
      <w:pPr>
        <w:spacing w:after="240"/>
        <w:jc w:val="both"/>
        <w:rPr>
          <w:rFonts w:ascii="Arial" w:hAnsi="Arial" w:cs="Arial"/>
          <w:b/>
          <w:sz w:val="22"/>
          <w:szCs w:val="22"/>
          <w:lang w:val="en-US"/>
        </w:rPr>
      </w:pPr>
      <w:r w:rsidRPr="005A322C">
        <w:rPr>
          <w:rFonts w:ascii="Arial" w:hAnsi="Arial" w:cs="Arial"/>
          <w:b/>
          <w:color w:val="000000"/>
          <w:sz w:val="22"/>
          <w:szCs w:val="22"/>
          <w:lang w:val="en-US"/>
        </w:rPr>
        <w:t>INTERNATIONAL COOPERATION PROJECTS</w:t>
      </w:r>
    </w:p>
    <w:p w14:paraId="66BFD667"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Number of international cooperation projects in graduate studies (including at least one member linked to a foreign IES) with national and/or international funding, in the last 8 years (2017 to 2024).</w:t>
      </w:r>
    </w:p>
    <w:p w14:paraId="68911711"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Number of international cooperation projects: 03</w:t>
      </w:r>
    </w:p>
    <w:p w14:paraId="212EC55D"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Description:</w:t>
      </w:r>
    </w:p>
    <w:p w14:paraId="1A5640A0"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The three projects represent complementary initiatives aimed at the production of applied scientific knowledge, to the strengthening of international research networks and the generation of evidence capable of subsidizing public policies and professional practices in the field of health and education.</w:t>
      </w:r>
    </w:p>
    <w:p w14:paraId="79FA0AAB"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The first project, conducted in partnership with the University of Texas Health Science Center at Houston (School of Public Health in Austin), developed and validated a 24-hour behavior questionnaire, encompassing sleep, sedentary behavior, and physical activity levels, applied to university students from low-income regions.</w:t>
      </w:r>
    </w:p>
    <w:p w14:paraId="08784C71"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This low-cost and highly reproducible tool expands the capacity for health surveillance, education, and health promotion programs in Brazilian universities and public schools, and can be integrated into national monitoring systems such as the PSE (School Health Program) and APS (Primary Health Care).</w:t>
      </w:r>
    </w:p>
    <w:p w14:paraId="0A194A5E"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The second study, in collaboration with the Escola Superior de Educação e Ciências Sociais do Politécnico de Leiria (Portugal), presented a critical analysis of the thrombotic risks associated with resistance exercise with blood flow restriction in hemodialysis patients, proposing safe clinical and operational parameters for its application.</w:t>
      </w:r>
    </w:p>
    <w:p w14:paraId="0746BE49"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lastRenderedPageBreak/>
        <w:t>The findings subsidize multi-professional clinical protocols and strengthen the interface between physical education, physiotherapy, and nephrology in the SUS (Unified Health System).</w:t>
      </w:r>
    </w:p>
    <w:p w14:paraId="3FFEAA98"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Together, these projects reinforce the inclusion of the UFT Health and Education Programs in strategic international agendas, expand qualified scientific production, and contribute to the formulation of policies, programs, and practices aligned with SDGs 3 (Good Health and Well-being), 4 (Quality Education), 10 (Reduced Inequalities), and 17 (Partnerships for the Goals), with special attention to the social and territorial contexts of Northern and Northeastern Brazil.</w:t>
      </w:r>
    </w:p>
    <w:p w14:paraId="27E36C47"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The participation of UFOP (Federal University of Ouro Preto) further enhances these results, by integrating expertise in geosciences, environmental health, and mining with the pedagogical, community, and public health competencies of the UFT Health and Education Programs, expanding the capacity to develop multi-center projects, strengthen network internationalization, and produce applied knowledge of high relevance for public policies and global agendas.</w:t>
      </w:r>
    </w:p>
    <w:p w14:paraId="5ABD9836" w14:textId="77777777" w:rsidR="00666E92" w:rsidRPr="005A322C" w:rsidRDefault="00666E92" w:rsidP="006864CA">
      <w:pPr>
        <w:spacing w:after="240"/>
        <w:jc w:val="both"/>
        <w:rPr>
          <w:rFonts w:ascii="Arial" w:hAnsi="Arial" w:cs="Arial"/>
          <w:b/>
          <w:sz w:val="22"/>
          <w:szCs w:val="22"/>
          <w:lang w:val="en-US"/>
        </w:rPr>
      </w:pPr>
      <w:r w:rsidRPr="005A322C">
        <w:rPr>
          <w:rFonts w:ascii="Arial" w:hAnsi="Arial" w:cs="Arial"/>
          <w:b/>
          <w:color w:val="000000"/>
          <w:sz w:val="22"/>
          <w:szCs w:val="22"/>
          <w:lang w:val="en-US"/>
        </w:rPr>
        <w:t>INTELLECTUAL PRODUCTION IN INTERNATIONAL COLLABORATION</w:t>
      </w:r>
    </w:p>
    <w:p w14:paraId="36854734"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Intellectual production in international collaboration, for each participating institution, on the themes defined by the network (sample of up to 10 most important productions in the last 8 years).</w:t>
      </w:r>
    </w:p>
    <w:p w14:paraId="32096BD6"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Title: Concerns about the application of resistance exercise with blood-flow restriction and thrombosis risk in hemodialysis patients. BIBLIOGRAPHIC. JOURNAL ARTICLE. YES Highlight of social impact.</w:t>
      </w:r>
    </w:p>
    <w:p w14:paraId="2E7AB155"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Theme: Mining: Health, Society and Education: contemporary challenges, sustainable strategies, and applications for the future.</w:t>
      </w:r>
    </w:p>
    <w:p w14:paraId="33F1D362"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Description: The article resulted from strategic international collaborations and produces relevant scientific evidence for public health, the environment, education, and clinical practices. It covers estimates of the burden of non-communicable chronic diseases (NCDs) in low-income populations located in the Legal Amazon, contributing to the formulation of public policies sensitive to regional inequalities. These results strengthen the national scientific base and support the reduction of regional asymmetries in the North Region, expanding the capacity for research and innovation in territories with less scientific infrastructure. The initiative contributes directly to SDGs 3 (Good Health and Well-being) and 10 (Reduced Inequalities), by generating evidence applicable to health surveillance and the confrontation of social and environmental inequities. Furthermore, by promoting the training of researchers and cooperation between national and foreign institutions, the action reinforces SDGs 4 (Quality Education) and 17 (Partnerships for the Goals), consolidating the internationalization of scientific knowledge and the sustainable development of the Legal Amazon.</w:t>
      </w:r>
    </w:p>
    <w:p w14:paraId="5F4737B5"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results: This product strengthens the national scientific base, expands international cooperation, and offers tools and evidence applicable to public policies, health surveillance, and professional practices. The studies generated robust results on three complementary fronts: (1) construction of indicators and international comparative analyses capable of subsidizing policies in health, the environment, and the reduction of territorial inequities; (2) development and validation of surveillance tools and operational protocols with direct applicability in primary care, education, and environmental management; and (3) formulation of recommendations for good practices and multi-professional training strategies aligned with the One Health perspective.</w:t>
      </w:r>
    </w:p>
    <w:p w14:paraId="4A31042D"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lastRenderedPageBreak/>
        <w:t>Obtained or expected impacts: The results strengthen international cooperation and network scientific production, expand the visibility of Brazilian research, and offer instruments and evidence directly applicable to the formulation of public policies, health surveillance, clinical practice, and professional training. Positive impact is expected on NCD management, health-education integration, and the qualification of assistance protocols, especially in contexts of social and territorial vulnerability, aligning with SDGs 3, 4, 10, and 17.</w:t>
      </w:r>
    </w:p>
    <w:p w14:paraId="557A21FD"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Funding Agency(ies): CNPq, UFT</w:t>
      </w:r>
    </w:p>
    <w:p w14:paraId="4976D97A"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Title: 24 h movement behavior and metabolic syndrome study protocol a prospective cohort study on lifestyle and risk of developing metabolic syndrome in undergraduate students from low-income regions during a pandemic. BIBLIOGRAPHIC. JOURNAL ARTICLE. YES Highlight of social impact.</w:t>
      </w:r>
    </w:p>
    <w:p w14:paraId="6F81ECBE"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Theme: Mining: Health, Society and Education: contemporary challenges, sustainable strategies, and applications for the future.</w:t>
      </w:r>
    </w:p>
    <w:p w14:paraId="6664238A"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Description: The study arose from an international articulation aimed at the production of knowledge applied to the demands of health and sustainability in the Legal Amazon. The research presents unprecedented evidence on the impact of non-communicable chronic diseases (NCDs) on low-income populations, offering concrete. By integrating science, education, and global cooperation, the initiative contributes to reducing historical inequalities in the North Region and strengthening scientific infrastructure in areas of less relative development. This action is directly associated with SDGs 3 (Good Health and Well-being) and 10 (Reduced Inequalities), while also promoting the advancement of SDGs 4 (Quality Education) and 17 (Partnerships for the Goals). More than producing data, the work consolidates a collaboration network that expands Brazil's capacity to generate strategic knowledge, train researchers, and internationalize science focused on sustainability and human development in the Amazon.</w:t>
      </w:r>
    </w:p>
    <w:p w14:paraId="2AB46257"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Results: The obtained results strengthen national scientific production and consolidate international partnerships aimed at the integration between science, public policies, and professional practices. The research generated significant contributions in three complementary axes: 1. Production of indicators and international comparative analyses, capable of guiding public policies in the areas of health, environment, and the reduction of regional inequalities, 2. Development and validation of surveillance instruments and operational protocols, directly applicable to primary care, education, and environmental management, 3. Elaboration of recommendations and interdisciplinary training strategies, based on the One Health approach, promoting sustainable and integrated practices across the fields of human, animal, and environmental health. These actions expand the institutional capacity to respond to complex challenges and contribute to the formulation of innovative and equitable solutions in the Amazonian and national context.</w:t>
      </w:r>
    </w:p>
    <w:p w14:paraId="652D6B16"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expected impacts: It is expected to strengthen international scientific cooperation and consolidate network activities among research institutions, expanding the global recognition of Brazilian science. The evidence produced offers concrete subsidies for the formulation of public policies, improvement of health surveillance, qualification of clinical practices, and advancement in the training of professionals in the area. The work contributes to improving the management of non-communicable chronic diseases (NCDs), promoting integration between the fields of health and education, and enhancing assistance protocols aimed at populations in situations of social and territorial vulnerability. These actions directly align with SDGs 3 (Good Health and Well-being), 4 (Quality Education), 10 (Reduced Inequalities), and 17 (Partnerships for the Goals), reinforcing the commitment to sustainable and inclusive development.</w:t>
      </w:r>
    </w:p>
    <w:p w14:paraId="1A720FC6"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lastRenderedPageBreak/>
        <w:t>Agency Funding: CAPES: PROPESQ-UFT: FAPT</w:t>
      </w:r>
    </w:p>
    <w:p w14:paraId="24D3DE2C"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Title: The ecotoxicity of sugarcane pesticides to non-target soil organisms as a function of soil properties and moisture conditions. BIBLIOGRAPHIC. JOURNAL ARTICLE. YES Highlight of social impact.</w:t>
      </w:r>
    </w:p>
    <w:p w14:paraId="6EFEFD25"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Theme: Mining: Health, Society and Education: contemporary challenges, sustainable strategies, and applications for the future.</w:t>
      </w:r>
    </w:p>
    <w:p w14:paraId="4742795D"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Description: The study results from an international cooperation aimed at the production of knowledge applied to health and sustainable development in the Legal Amazon. The findings strengthen the Brazilian scientific base, expand the capacity for innovation in the North Region, and contribute to reducing historical inequalities in research and training. The initiative reflects the commitment to SDGs 3 (Good Health and Well-being) and 10 (Reduced Inequalities), in addition to encouraging academic cooperation (SDG 17) and qualified training (SDG 4), promoting the internationalization of knowledge and the strengthening of science focused on the Amazonian territory.</w:t>
      </w:r>
    </w:p>
    <w:p w14:paraId="5C36C777"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results: The results reinforce the national scientific base and expand international cooperation, generating instruments and evidence applicable to public policies and professional practice. The research contributed to creating indicators and comparative analyses in health and the environment, developing surveillance tools and protocols with direct use in primary care and environmental management, in addition to proposing training strategies based on the One Health approach, which integrates human, animal, and ecological dimensions.</w:t>
      </w:r>
    </w:p>
    <w:p w14:paraId="3C8F0289"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impacts: The results strengthen international cooperation and consolidate network scientific production, expanding the visibility and credibility of Brazilian research on the global stage. The evidence generated offers technical and methodological support for the formulation of public policies, health surveillance, and the qualification of clinical and educational practices. The study contributes to improving the management of non-communicable chronic diseases (NCDs), to the integration between health and education systems, and to the implementation of evidence-based assistance protocols, especially in territories marked by social and environmental vulnerability. In addition to expanding institutional research and innovation capacity, the initiative directly aligns with Sustainable Development Goals 3 (Good Health and Well-being), 4 (Quality Education), 10 (Reduced Inequalities), and 17 (Partnerships for the Goals), promoting the formation of collaborative networks and the internationalization of scientific knowledge.</w:t>
      </w:r>
    </w:p>
    <w:p w14:paraId="55612799"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Agency Funding: CNPq, UFT.</w:t>
      </w:r>
    </w:p>
    <w:p w14:paraId="523B7EF5" w14:textId="77777777" w:rsidR="00144C9A" w:rsidRPr="005A322C" w:rsidRDefault="00666E92" w:rsidP="006864CA">
      <w:pPr>
        <w:jc w:val="both"/>
        <w:rPr>
          <w:rFonts w:ascii="Arial" w:hAnsi="Arial" w:cs="Arial"/>
          <w:bCs/>
          <w:color w:val="000000"/>
          <w:sz w:val="22"/>
          <w:szCs w:val="22"/>
          <w:lang w:val="en-US"/>
        </w:rPr>
      </w:pPr>
      <w:r w:rsidRPr="005A322C">
        <w:rPr>
          <w:rFonts w:ascii="Arial" w:hAnsi="Arial" w:cs="Arial"/>
          <w:bCs/>
          <w:color w:val="000000"/>
          <w:sz w:val="22"/>
          <w:szCs w:val="22"/>
          <w:lang w:val="en-US"/>
        </w:rPr>
        <w:t>Title: Negative impacts of mining on Neotropical freshwater fishes Neotropical Ichthyology. BIBLIOGRAPHIC. JOURNAL ARTICLE. YES Highlight of social impact.</w:t>
      </w:r>
    </w:p>
    <w:p w14:paraId="36796D2D" w14:textId="77777777" w:rsidR="00144C9A" w:rsidRPr="005A322C" w:rsidRDefault="00144C9A" w:rsidP="006864CA">
      <w:pPr>
        <w:jc w:val="both"/>
        <w:rPr>
          <w:rFonts w:ascii="Arial" w:hAnsi="Arial" w:cs="Arial"/>
          <w:bCs/>
          <w:sz w:val="22"/>
          <w:szCs w:val="22"/>
          <w:lang w:val="en-US"/>
        </w:rPr>
      </w:pPr>
    </w:p>
    <w:p w14:paraId="21DB94DE" w14:textId="393570F7" w:rsidR="00666E92" w:rsidRPr="005A322C" w:rsidRDefault="00666E92" w:rsidP="006864CA">
      <w:pPr>
        <w:jc w:val="both"/>
        <w:rPr>
          <w:rFonts w:ascii="Arial" w:hAnsi="Arial" w:cs="Arial"/>
          <w:bCs/>
          <w:color w:val="000000"/>
          <w:sz w:val="22"/>
          <w:szCs w:val="22"/>
          <w:lang w:val="en-US"/>
        </w:rPr>
      </w:pPr>
      <w:r w:rsidRPr="005A322C">
        <w:rPr>
          <w:rFonts w:ascii="Arial" w:hAnsi="Arial" w:cs="Arial"/>
          <w:bCs/>
          <w:color w:val="000000"/>
          <w:sz w:val="22"/>
          <w:szCs w:val="22"/>
          <w:lang w:val="en-US"/>
        </w:rPr>
        <w:t>Theme: Circular mining. Geological exploration, sustainable mineral and metallurgical processing, intelligent production processes, uses and applications of waste and by-products.</w:t>
      </w:r>
    </w:p>
    <w:p w14:paraId="1597E6E0" w14:textId="77777777" w:rsidR="00144C9A" w:rsidRPr="005A322C" w:rsidRDefault="00144C9A" w:rsidP="006864CA">
      <w:pPr>
        <w:jc w:val="both"/>
        <w:rPr>
          <w:rFonts w:ascii="Arial" w:hAnsi="Arial" w:cs="Arial"/>
          <w:bCs/>
          <w:sz w:val="22"/>
          <w:szCs w:val="22"/>
          <w:lang w:val="en-US"/>
        </w:rPr>
      </w:pPr>
    </w:p>
    <w:p w14:paraId="7FEAC616" w14:textId="77777777" w:rsidR="00666E92" w:rsidRPr="005A322C" w:rsidRDefault="00666E92" w:rsidP="006864CA">
      <w:pPr>
        <w:jc w:val="both"/>
        <w:rPr>
          <w:rFonts w:ascii="Arial" w:hAnsi="Arial" w:cs="Arial"/>
          <w:bCs/>
          <w:color w:val="000000"/>
          <w:sz w:val="22"/>
          <w:szCs w:val="22"/>
          <w:lang w:val="en-US"/>
        </w:rPr>
      </w:pPr>
      <w:r w:rsidRPr="005A322C">
        <w:rPr>
          <w:rFonts w:ascii="Arial" w:hAnsi="Arial" w:cs="Arial"/>
          <w:bCs/>
          <w:color w:val="000000"/>
          <w:sz w:val="22"/>
          <w:szCs w:val="22"/>
          <w:lang w:val="en-US"/>
        </w:rPr>
        <w:t>Description: This is a review or synthesis article that consolidates and discusses the multiple negative impacts of mining activity on freshwater fish species in the Neotropical region. The focus is on identifying damage mechanisms (e.g., pollution, habitat alteration) and the consequences for the local ichthyofauna and ecosystem services. It addresses a critical environmental and social problem in South America: the impact of mining on aquatic ecosystems. The degradation of rivers affects biodiversity, water security, and the livelihoods of communities that depend on these resources (fishing, drinking water). The topic has great visibility and importance for public conservation and inspection policies.</w:t>
      </w:r>
    </w:p>
    <w:p w14:paraId="0B8A8DDB" w14:textId="77777777" w:rsidR="00144C9A" w:rsidRPr="005A322C" w:rsidRDefault="00144C9A" w:rsidP="006864CA">
      <w:pPr>
        <w:jc w:val="both"/>
        <w:rPr>
          <w:rFonts w:ascii="Arial" w:hAnsi="Arial" w:cs="Arial"/>
          <w:bCs/>
          <w:sz w:val="22"/>
          <w:szCs w:val="22"/>
          <w:lang w:val="en-US"/>
        </w:rPr>
      </w:pPr>
    </w:p>
    <w:p w14:paraId="6CBE3818" w14:textId="77777777" w:rsidR="00666E92" w:rsidRPr="005A322C" w:rsidRDefault="00666E92" w:rsidP="006864CA">
      <w:pPr>
        <w:jc w:val="both"/>
        <w:rPr>
          <w:rFonts w:ascii="Arial" w:hAnsi="Arial" w:cs="Arial"/>
          <w:bCs/>
          <w:sz w:val="22"/>
          <w:szCs w:val="22"/>
          <w:lang w:val="en-US"/>
        </w:rPr>
      </w:pPr>
      <w:r w:rsidRPr="005A322C">
        <w:rPr>
          <w:rFonts w:ascii="Arial" w:hAnsi="Arial" w:cs="Arial"/>
          <w:bCs/>
          <w:color w:val="000000"/>
          <w:sz w:val="22"/>
          <w:szCs w:val="22"/>
          <w:lang w:val="en-US"/>
        </w:rPr>
        <w:t>Obtained or expected results: Obtained results: Identification and systematization of the main stressors caused by mining (heavy metal contamination, siltation, flow alteration) and their impacts on the biology and distribution of Neotropical fishes. Expected results: To serve as a basis for creating stricter guidelines and regulations for mining activity in sensitive watersheds.</w:t>
      </w:r>
    </w:p>
    <w:p w14:paraId="587AE588" w14:textId="77777777" w:rsidR="00666E92" w:rsidRPr="005A322C" w:rsidRDefault="00666E92" w:rsidP="006864CA">
      <w:pPr>
        <w:jc w:val="both"/>
        <w:rPr>
          <w:rFonts w:ascii="Arial" w:hAnsi="Arial" w:cs="Arial"/>
          <w:bCs/>
          <w:color w:val="000000"/>
          <w:sz w:val="22"/>
          <w:szCs w:val="22"/>
          <w:lang w:val="en-US"/>
        </w:rPr>
      </w:pPr>
      <w:r w:rsidRPr="005A322C">
        <w:rPr>
          <w:rFonts w:ascii="Arial" w:hAnsi="Arial" w:cs="Arial"/>
          <w:bCs/>
          <w:color w:val="000000"/>
          <w:sz w:val="22"/>
          <w:szCs w:val="22"/>
          <w:lang w:val="en-US"/>
        </w:rPr>
        <w:t>Obtained or expected impacts: Obtained results: Identification and systematization of the main stressors caused by mining (heavy metal contamination, siltation, flow alteration) and their impacts on the biology and distribution of Neotropical fishes. Expected results: To serve as a basis for creating stricter guidelines and regulations for mining activity in sensitive watersheds.</w:t>
      </w:r>
    </w:p>
    <w:p w14:paraId="4800BEE9" w14:textId="77777777" w:rsidR="00144C9A" w:rsidRPr="005A322C" w:rsidRDefault="00144C9A" w:rsidP="006864CA">
      <w:pPr>
        <w:jc w:val="both"/>
        <w:rPr>
          <w:rFonts w:ascii="Arial" w:hAnsi="Arial" w:cs="Arial"/>
          <w:bCs/>
          <w:sz w:val="22"/>
          <w:szCs w:val="22"/>
          <w:lang w:val="en-US"/>
        </w:rPr>
      </w:pPr>
    </w:p>
    <w:p w14:paraId="7DC47323" w14:textId="77777777" w:rsidR="00666E92" w:rsidRPr="005A322C" w:rsidRDefault="00666E92" w:rsidP="006864CA">
      <w:pPr>
        <w:jc w:val="both"/>
        <w:rPr>
          <w:rFonts w:ascii="Arial" w:hAnsi="Arial" w:cs="Arial"/>
          <w:bCs/>
          <w:color w:val="000000"/>
          <w:sz w:val="22"/>
          <w:szCs w:val="22"/>
          <w:lang w:val="en-US"/>
        </w:rPr>
      </w:pPr>
      <w:r w:rsidRPr="005A322C">
        <w:rPr>
          <w:rFonts w:ascii="Arial" w:hAnsi="Arial" w:cs="Arial"/>
          <w:bCs/>
          <w:color w:val="000000"/>
          <w:sz w:val="22"/>
          <w:szCs w:val="22"/>
          <w:lang w:val="en-US"/>
        </w:rPr>
        <w:t>Agency Funding: CNPq</w:t>
      </w:r>
    </w:p>
    <w:p w14:paraId="671123E0" w14:textId="77777777" w:rsidR="00144C9A" w:rsidRPr="005A322C" w:rsidRDefault="00144C9A" w:rsidP="006864CA">
      <w:pPr>
        <w:jc w:val="both"/>
        <w:rPr>
          <w:rFonts w:ascii="Arial" w:hAnsi="Arial" w:cs="Arial"/>
          <w:bCs/>
          <w:sz w:val="22"/>
          <w:szCs w:val="22"/>
          <w:lang w:val="en-US"/>
        </w:rPr>
      </w:pPr>
    </w:p>
    <w:p w14:paraId="7481F2A8" w14:textId="77777777" w:rsidR="00666E92" w:rsidRPr="005A322C" w:rsidRDefault="00666E92" w:rsidP="006864CA">
      <w:pPr>
        <w:jc w:val="both"/>
        <w:rPr>
          <w:rFonts w:ascii="Arial" w:hAnsi="Arial" w:cs="Arial"/>
          <w:bCs/>
          <w:color w:val="000000"/>
          <w:sz w:val="22"/>
          <w:szCs w:val="22"/>
          <w:lang w:val="en-US"/>
        </w:rPr>
      </w:pPr>
      <w:r w:rsidRPr="005A322C">
        <w:rPr>
          <w:rFonts w:ascii="Arial" w:hAnsi="Arial" w:cs="Arial"/>
          <w:bCs/>
          <w:color w:val="000000"/>
          <w:sz w:val="22"/>
          <w:szCs w:val="22"/>
          <w:lang w:val="en-US"/>
        </w:rPr>
        <w:t>Title: Large-scale Degradation of the Tocantins-Araguaia River Basin. BIBLIOGRAPHIC. JOURNAL ARTICLE. YES Highlight of social impact.</w:t>
      </w:r>
    </w:p>
    <w:p w14:paraId="12444572" w14:textId="77777777" w:rsidR="00144C9A" w:rsidRPr="005A322C" w:rsidRDefault="00144C9A" w:rsidP="006864CA">
      <w:pPr>
        <w:jc w:val="both"/>
        <w:rPr>
          <w:rFonts w:ascii="Arial" w:hAnsi="Arial" w:cs="Arial"/>
          <w:bCs/>
          <w:sz w:val="22"/>
          <w:szCs w:val="22"/>
          <w:lang w:val="en-US"/>
        </w:rPr>
      </w:pPr>
    </w:p>
    <w:p w14:paraId="38471B48" w14:textId="77777777" w:rsidR="00666E92" w:rsidRPr="005A322C" w:rsidRDefault="00666E92" w:rsidP="006864CA">
      <w:pPr>
        <w:jc w:val="both"/>
        <w:rPr>
          <w:rFonts w:ascii="Arial" w:hAnsi="Arial" w:cs="Arial"/>
          <w:bCs/>
          <w:color w:val="000000"/>
          <w:sz w:val="22"/>
          <w:szCs w:val="22"/>
          <w:lang w:val="en-US"/>
        </w:rPr>
      </w:pPr>
      <w:r w:rsidRPr="005A322C">
        <w:rPr>
          <w:rFonts w:ascii="Arial" w:hAnsi="Arial" w:cs="Arial"/>
          <w:bCs/>
          <w:color w:val="000000"/>
          <w:sz w:val="22"/>
          <w:szCs w:val="22"/>
          <w:lang w:val="en-US"/>
        </w:rPr>
        <w:t>Theme: Circular mining. Geological exploration, sustainable mineral and metallurgical processing, intelligent production processes, uses and applications of waste and by-products.</w:t>
      </w:r>
    </w:p>
    <w:p w14:paraId="19B79774" w14:textId="77777777" w:rsidR="00144C9A" w:rsidRPr="005A322C" w:rsidRDefault="00144C9A" w:rsidP="006864CA">
      <w:pPr>
        <w:jc w:val="both"/>
        <w:rPr>
          <w:rFonts w:ascii="Arial" w:hAnsi="Arial" w:cs="Arial"/>
          <w:bCs/>
          <w:sz w:val="22"/>
          <w:szCs w:val="22"/>
          <w:lang w:val="en-US"/>
        </w:rPr>
      </w:pPr>
    </w:p>
    <w:p w14:paraId="1AEE6390" w14:textId="77777777" w:rsidR="00666E92" w:rsidRPr="005A322C" w:rsidRDefault="00666E92" w:rsidP="006864CA">
      <w:pPr>
        <w:jc w:val="both"/>
        <w:rPr>
          <w:rFonts w:ascii="Arial" w:hAnsi="Arial" w:cs="Arial"/>
          <w:bCs/>
          <w:sz w:val="22"/>
          <w:szCs w:val="22"/>
          <w:lang w:val="en-US"/>
        </w:rPr>
      </w:pPr>
      <w:r w:rsidRPr="005A322C">
        <w:rPr>
          <w:rFonts w:ascii="Arial" w:hAnsi="Arial" w:cs="Arial"/>
          <w:bCs/>
          <w:color w:val="000000"/>
          <w:sz w:val="22"/>
          <w:szCs w:val="22"/>
          <w:lang w:val="en-US"/>
        </w:rPr>
        <w:t>Description: This is a review or synthesis article that consolidates and discusses the multiple negative impacts of mining activity on freshwater fish species in the Neotropical region. The focus is on identifying damage mechanisms (e.g., pollution, habitat alteration) and the consequences for the local ichthyofauna and ecosystem services. It addresses a critical environmental and social problem in South America: the impact of mining on aquatic ecosystems. The degradation of rivers affects biodiversity, water security, and the livelihoods of communities that depend on these resources (fishing, drinking water). The topic has great visibility and importance for public conservation and inspection policies.</w:t>
      </w:r>
    </w:p>
    <w:p w14:paraId="466E4CF3"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results: Obtained results: Identification and systematization of the main stressors caused by mining (heavy metal contamination, siltation, flow alteration) and their impacts on the biology and distribution of Neotropical fishes. Expected results: To serve as a basis for creating stricter guidelines and regulations for mining activity in sensitive watersheds.</w:t>
      </w:r>
    </w:p>
    <w:p w14:paraId="108AE49E"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impacts: Influence on environmental legislation and licensing practices for mining projects. Increased public and decision-maker awareness of the urgency of mitigating long-term damage to rivers and reservoirs.</w:t>
      </w:r>
    </w:p>
    <w:p w14:paraId="3B7128D0"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Title: Peracetic acid: Structural elucidation for applications in wastewater treatment. BIBLIOGRAPHIC. JOURNAL ARTICLE. YES Highlight of social impact.</w:t>
      </w:r>
    </w:p>
    <w:p w14:paraId="7F377BDD"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Theme: Circular mining. Geological exploration, sustainable mineral and metallurgical processing, intelligent production processes, uses and applications of waste and by-products.</w:t>
      </w:r>
    </w:p>
    <w:p w14:paraId="0E97D85B"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Description: The article denounces the "development at any cost" model and scientific denialism, highlighting how political setbacks have aggravated the environmental crisis in the Tocantins-Araguaia Basin. It exposes the irreparable impacts on biodiversity, natural and cultural heritage, and defends a sustainable model guided by scientific knowledge. Aligned with SDGs 13, 14, and 15, the study proposes planning that values regional biodiversity and promotes environmental justice, contributing to reducing asymmetries in Northern Brazil and strengthening science committed to local communities.</w:t>
      </w:r>
    </w:p>
    <w:p w14:paraId="7253D354"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 xml:space="preserve">Obtained or expected results: Obtained results: The article provides the scientific and moral foundation to counter extractive policies, serving as an evidence base on the enormous and varied costs of degradation (hydroelectric overexploitation, pollution, losses due to invasive species). Expected results: To influence the reversal of environmental setbacks, especially through specific policy recommendations such as maintaining the connectivity of free-flowing </w:t>
      </w:r>
      <w:r w:rsidRPr="005A322C">
        <w:rPr>
          <w:rFonts w:ascii="Arial" w:hAnsi="Arial" w:cs="Arial"/>
          <w:bCs/>
          <w:color w:val="000000"/>
          <w:sz w:val="22"/>
          <w:szCs w:val="22"/>
          <w:lang w:val="en-US"/>
        </w:rPr>
        <w:lastRenderedPageBreak/>
        <w:t>rivers, controlling deforestation at headwaters, and revoking aquaculture with non-native species, requiring integrative studies to inform all actions.</w:t>
      </w:r>
    </w:p>
    <w:p w14:paraId="14DF272B"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impacts: With its high number of citations, the article is an undeniable primary source that exposes the failure of predominant policies to recognize that environmental degradation threatens the long-term persistence of human activities. The most significant impact is its function as a mobilizing document that calls upon a broad base of stakeholders (indigenous peoples, academia, industry, government) for high-level planning that serves as a replicable model to reconcile the economic agenda (energy/commodity) with conservation. The work directly contributes to minimizing growing conflicts and complying with international biodiversity agreements.</w:t>
      </w:r>
    </w:p>
    <w:p w14:paraId="4FEE5471"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Agency Funding: CNPq</w:t>
      </w:r>
    </w:p>
    <w:p w14:paraId="052A5942" w14:textId="77777777" w:rsidR="00666E92" w:rsidRPr="005A322C" w:rsidRDefault="00666E92" w:rsidP="006864CA">
      <w:pPr>
        <w:spacing w:after="240"/>
        <w:jc w:val="both"/>
        <w:rPr>
          <w:rFonts w:ascii="Arial" w:hAnsi="Arial" w:cs="Arial"/>
          <w:b/>
          <w:sz w:val="22"/>
          <w:szCs w:val="22"/>
          <w:lang w:val="en-US"/>
        </w:rPr>
      </w:pPr>
      <w:r w:rsidRPr="005A322C">
        <w:rPr>
          <w:rFonts w:ascii="Arial" w:hAnsi="Arial" w:cs="Arial"/>
          <w:b/>
          <w:color w:val="000000"/>
          <w:sz w:val="22"/>
          <w:szCs w:val="22"/>
          <w:lang w:val="en-US"/>
        </w:rPr>
        <w:t>INTEGRATION WITH CIVIL SOCIETY ENTITIES</w:t>
      </w:r>
    </w:p>
    <w:p w14:paraId="44AEE329"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Description: Collaboration with civil society entities and the impact of the actions developed in terms of institutional relevance.</w:t>
      </w:r>
    </w:p>
    <w:p w14:paraId="044D7FDA"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Strategic initiatives involving the internationalization of the Network with non-academic sectors, economic and social sectors, governments, organized civil society representations, and development hubs in Brazil.</w:t>
      </w:r>
    </w:p>
    <w:p w14:paraId="2C2E8D83"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The results of these collaborations will be considered, such as the development of innovation projects, initiatives with social and economic impacts, and the transfer of knowledge and technology.</w:t>
      </w:r>
    </w:p>
    <w:p w14:paraId="10F7A0BA"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Partner Institution/Company: State and Municipal Health and Education Secretariats</w:t>
      </w:r>
    </w:p>
    <w:p w14:paraId="06DDB3A6"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Description: Technical-scientific cooperation for research, training, and extension in healthy environments: environmental health surveillance (water, air, soil), sanitation and waste, risk communication, and healthy school protocols (ventilation, potability, school food safety, green areas and shading), integrating APS-PSE-community.</w:t>
      </w:r>
    </w:p>
    <w:p w14:paraId="0241A400" w14:textId="3339EDEC"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Results: Participatory diagnostics of environmental risks in schools and territories;</w:t>
      </w:r>
      <w:r w:rsidR="00144C9A" w:rsidRPr="005A322C">
        <w:rPr>
          <w:rFonts w:ascii="Arial" w:hAnsi="Arial" w:cs="Arial"/>
          <w:bCs/>
          <w:color w:val="000000"/>
          <w:sz w:val="22"/>
          <w:szCs w:val="22"/>
          <w:lang w:val="en-US"/>
        </w:rPr>
        <w:t xml:space="preserve"> </w:t>
      </w:r>
      <w:r w:rsidRPr="005A322C">
        <w:rPr>
          <w:rFonts w:ascii="Arial" w:hAnsi="Arial" w:cs="Arial"/>
          <w:bCs/>
          <w:color w:val="000000"/>
          <w:sz w:val="22"/>
          <w:szCs w:val="22"/>
          <w:lang w:val="en-US"/>
        </w:rPr>
        <w:t>healthy school environment indicators and dashboards, pilot implementation of protocols (drinking water, ventilation, waste management): training of multi-professional teams, integrated environmental health surveillance routines with APS/PSE</w:t>
      </w:r>
    </w:p>
    <w:p w14:paraId="2B3D4C6C"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Impacts: Reduction of environmental-related exposures and health problems; improvement of teaching-learning conditions and school well-being, strengthening of intersectoral capacity in vulnerable territories, institutionalization of sustainable and resilient practices, aligned with SDGs 3, 4, 6, 11, and 13.</w:t>
      </w:r>
    </w:p>
    <w:p w14:paraId="69A99C75"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Partner Institution/Company: Lake Palmas Watershed Committee (CBHLP)</w:t>
      </w:r>
    </w:p>
    <w:p w14:paraId="2AE42174"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Description: The partnership between the university (such as the Federal University of Tocantins - UFT and the State University of Tocantins - Unitins, which already operate in the area) and the Lake Palmas Watershed Committee (CBHLP) is crucial for the integrated and sustainable management of water resources in the region.</w:t>
      </w:r>
    </w:p>
    <w:p w14:paraId="0CE416AA"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 xml:space="preserve">Obtained or Expected Results: Since Lake Palmas is a body of water of great socioeconomic and environmental importance, the results include Technical-Scientific Support for Water Resources Management with the provision of data, diagnostics, and technical studies on the </w:t>
      </w:r>
      <w:r w:rsidRPr="005A322C">
        <w:rPr>
          <w:rFonts w:ascii="Arial" w:hAnsi="Arial" w:cs="Arial"/>
          <w:bCs/>
          <w:color w:val="000000"/>
          <w:sz w:val="22"/>
          <w:szCs w:val="22"/>
          <w:lang w:val="en-US"/>
        </w:rPr>
        <w:lastRenderedPageBreak/>
        <w:t>lake's water quality (monitoring of pollutants, nutrients, etc.), basin hydrology, and ecosystem health (e.g., research on sponges and water quality).</w:t>
      </w:r>
    </w:p>
    <w:p w14:paraId="25464217"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The university becomes a "living laboratory" for the science of water management. Elaboration and Implementation of Management Instruments, Strengthening of Water Governance, Human Resources Training and Extension and Promotion of Environmental Actions (Execution), with the positive impact being more effective and sustainable water resource management decisions, based on technical-scientific knowledge, strengthening of water governance, and training of human resources for the conservation and balanced use of the watershed.</w:t>
      </w:r>
    </w:p>
    <w:p w14:paraId="13622707"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Impacts - Water Management: The cooperation with the Watershed Committee, by generating robust water management diagnostics and structures, establishes a replicable solution model for the degradation of water resources in large river basins in developing countries.</w:t>
      </w:r>
    </w:p>
    <w:p w14:paraId="377FF3A3"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In summary, local partnerships in Tocantins serve as a "solutions laboratory" that, by generating rigorous knowledge and participatory governance structures, influence the global agenda of health, environment, and trade, transforming regional problems into insights for the international community.</w:t>
      </w:r>
    </w:p>
    <w:p w14:paraId="42B2819E"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Partner Institution/Company: Tocantins Forum for Combating the Impacts of Pesticides (FTCIA)</w:t>
      </w:r>
    </w:p>
    <w:p w14:paraId="5523563A"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Description: The FTCIA and UFT partnership aims to unite the scientific knowledge and research capacity of the university with the social, inspection, and articulation activities of the Forum, which generally involves the Public Ministry, health agencies, social movements, and other entities.</w:t>
      </w:r>
    </w:p>
    <w:p w14:paraId="47AFC204"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Results: The expected results include research on the impacts of pesticides in the Tocantins Cerrado. There have already been presentations of UFT studies at Forum events (for example), analysis of residues in food and water, and investigation of effects on human health. Having as positive impact the generation of robust data and evidence to support decision-making, inspection, elaboration of public policies, and judicial actions, making the actions to combat pesticides more solid and science-based. It has already resulted in the offering of workshops, lectures, seminars, and events for the community, students, health professionals, rural workers, and public agents, such as the State Meetings of the Forum. Participation of professors and students in public hearings and social listening activities, serving to raise awareness in society about the risks of indiscriminate use of pesticides and strengthening the capacity of the Forum and control bodies to defend the health of workers, rural populations, and traditional communities (indigenous, quilombola, etc.) affected by contamination, impacting greater social and political mobilization around the theme, facilitating the construction of integrated solutions and pressure for legislative and inspection changes.</w:t>
      </w:r>
    </w:p>
    <w:p w14:paraId="3CB2F037"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Obtained or Expected Impacts: The international impact of these partnerships lies in transforming local challenges into models of governance and scientific knowledge that transcend borders. Combating Pesticides. The research and the Forum's activities provide evidence for the global debate on health, human rights, and sustainable agriculture, influencing the traceability requirements of international trade and alignment with the UN SDGs.</w:t>
      </w:r>
    </w:p>
    <w:p w14:paraId="37B642E0" w14:textId="77777777" w:rsidR="00666E92" w:rsidRPr="005A322C" w:rsidRDefault="00666E92" w:rsidP="006864CA">
      <w:pPr>
        <w:spacing w:after="240"/>
        <w:jc w:val="both"/>
        <w:rPr>
          <w:rFonts w:ascii="Arial" w:hAnsi="Arial" w:cs="Arial"/>
          <w:b/>
          <w:sz w:val="22"/>
          <w:szCs w:val="22"/>
          <w:lang w:val="en-US"/>
        </w:rPr>
      </w:pPr>
      <w:r w:rsidRPr="005A322C">
        <w:rPr>
          <w:rFonts w:ascii="Arial" w:hAnsi="Arial" w:cs="Arial"/>
          <w:b/>
          <w:color w:val="000000"/>
          <w:sz w:val="22"/>
          <w:szCs w:val="22"/>
          <w:lang w:val="en-US"/>
        </w:rPr>
        <w:t>CURRICULUM INTERNATIONALIZATION AND MULTILINGUALISM PROMOTION</w:t>
      </w:r>
    </w:p>
    <w:p w14:paraId="66305D7F" w14:textId="7975244B"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lastRenderedPageBreak/>
        <w:t>Inform below the average number of courses taught in a foreign language in graduate studies, considering the last four years. (Note: Use the total number of courses offered each year and calculate the annual average to insert here.)</w:t>
      </w:r>
    </w:p>
    <w:p w14:paraId="687FADF9"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Number of courses (average of courses in the last 4 academic periods): 0</w:t>
      </w:r>
    </w:p>
    <w:p w14:paraId="05420553"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Number of students (average of students in the last 4 academic periods): 0</w:t>
      </w:r>
    </w:p>
    <w:p w14:paraId="50D2E8CA"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Initiatives for diversification of the academic curriculum aimed at attracting and training international students, as well as preparing local students for global contexts, that are still active.</w:t>
      </w:r>
    </w:p>
    <w:p w14:paraId="46396A98"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[X] The Institution does not have Academic Curriculum Expansions and Diversifications.</w:t>
      </w:r>
    </w:p>
    <w:p w14:paraId="23BB2190"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INTERNATIONAL MOBILITY</w:t>
      </w:r>
    </w:p>
    <w:p w14:paraId="5D034AB5"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International mobility with and without agreement (IN and OUT) of graduate students, faculty, researchers, and technical staff from the network institutions in the last 8 years (2017 to 2024).</w:t>
      </w:r>
    </w:p>
    <w:p w14:paraId="6255E0D6" w14:textId="4C6C1A5A"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AFRICA</w:t>
      </w:r>
      <w:r w:rsidR="007529DF" w:rsidRPr="005A322C">
        <w:rPr>
          <w:rFonts w:ascii="Arial" w:hAnsi="Arial" w:cs="Arial"/>
          <w:bCs/>
          <w:color w:val="000000"/>
          <w:sz w:val="22"/>
          <w:szCs w:val="22"/>
          <w:lang w:val="en-US"/>
        </w:rPr>
        <w:t>, NORTH AMERICA, AMERICA LATIN AND CARIBEAN, EUROPE, ASIA, OCEANIA, BRICS</w:t>
      </w:r>
    </w:p>
    <w:p w14:paraId="139F5ED7" w14:textId="77777777" w:rsidR="00666E92" w:rsidRPr="005A322C" w:rsidRDefault="00666E92" w:rsidP="006864CA">
      <w:pPr>
        <w:spacing w:after="240"/>
        <w:jc w:val="both"/>
        <w:rPr>
          <w:rFonts w:ascii="Arial" w:hAnsi="Arial" w:cs="Arial"/>
          <w:bCs/>
          <w:color w:val="000000"/>
          <w:sz w:val="22"/>
          <w:szCs w:val="22"/>
          <w:lang w:val="en-US"/>
        </w:rPr>
      </w:pPr>
      <w:r w:rsidRPr="005A322C">
        <w:rPr>
          <w:rFonts w:ascii="Arial" w:hAnsi="Arial" w:cs="Arial"/>
          <w:bCs/>
          <w:color w:val="000000"/>
          <w:sz w:val="22"/>
          <w:szCs w:val="22"/>
          <w:lang w:val="en-US"/>
        </w:rPr>
        <w:t>Scholarships Abroad</w:t>
      </w:r>
    </w:p>
    <w:p w14:paraId="1596DE45" w14:textId="0658DC6C" w:rsidR="007529DF" w:rsidRPr="005A322C" w:rsidRDefault="007529DF"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Scholarships in Brazil</w:t>
      </w:r>
    </w:p>
    <w:p w14:paraId="64062390" w14:textId="77777777" w:rsidR="00666E92" w:rsidRPr="005A322C" w:rsidRDefault="00666E92" w:rsidP="006864CA">
      <w:pPr>
        <w:spacing w:after="240"/>
        <w:jc w:val="both"/>
        <w:rPr>
          <w:rFonts w:ascii="Arial" w:hAnsi="Arial" w:cs="Arial"/>
          <w:bCs/>
          <w:sz w:val="22"/>
          <w:szCs w:val="22"/>
          <w:lang w:val="en-US"/>
        </w:rPr>
      </w:pPr>
      <w:r w:rsidRPr="005A322C">
        <w:rPr>
          <w:rFonts w:ascii="Arial" w:hAnsi="Arial" w:cs="Arial"/>
          <w:bCs/>
          <w:color w:val="000000"/>
          <w:sz w:val="22"/>
          <w:szCs w:val="22"/>
          <w:lang w:val="en-US"/>
        </w:rPr>
        <w:t>International mobility with and without agreement (IN and OUT) of graduate students, faculty, researchers, and technical staff from the network institutions in the last 8 years (2017 to 2024).</w:t>
      </w:r>
    </w:p>
    <w:p w14:paraId="5A8F33C3" w14:textId="7185808B" w:rsidR="00666E92" w:rsidRPr="005A322C" w:rsidRDefault="00666E92" w:rsidP="006864CA">
      <w:pPr>
        <w:spacing w:after="240"/>
        <w:jc w:val="both"/>
        <w:rPr>
          <w:rFonts w:ascii="Arial" w:hAnsi="Arial" w:cs="Arial"/>
          <w:bCs/>
          <w:color w:val="000000"/>
          <w:sz w:val="22"/>
          <w:szCs w:val="22"/>
          <w:lang w:val="en-US"/>
        </w:rPr>
      </w:pPr>
      <w:r w:rsidRPr="005A322C">
        <w:rPr>
          <w:rFonts w:ascii="Arial" w:hAnsi="Arial" w:cs="Arial"/>
          <w:bCs/>
          <w:color w:val="000000"/>
          <w:sz w:val="22"/>
          <w:szCs w:val="22"/>
          <w:lang w:val="en-US"/>
        </w:rPr>
        <w:t>[X] This Institution does not have Academic Experience Abroad</w:t>
      </w:r>
      <w:r w:rsidR="007529DF" w:rsidRPr="005A322C">
        <w:rPr>
          <w:rFonts w:ascii="Arial" w:hAnsi="Arial" w:cs="Arial"/>
          <w:bCs/>
          <w:color w:val="000000"/>
          <w:sz w:val="22"/>
          <w:szCs w:val="22"/>
          <w:lang w:val="en-US"/>
        </w:rPr>
        <w:t>.</w:t>
      </w:r>
    </w:p>
    <w:p w14:paraId="52305E95" w14:textId="77777777" w:rsidR="007529DF" w:rsidRPr="005A322C" w:rsidRDefault="007529DF"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PRESENCE OF FACULTY, RESEARCHERS, GRADUATE STUDENTS, AND INTERNATIONAL TECHNICIANS AT THE HEI</w:t>
      </w:r>
    </w:p>
    <w:p w14:paraId="24A95518" w14:textId="77777777" w:rsidR="007529DF" w:rsidRPr="005A322C" w:rsidRDefault="007529DF" w:rsidP="006864CA">
      <w:pPr>
        <w:jc w:val="both"/>
        <w:rPr>
          <w:rFonts w:ascii="Arial" w:hAnsi="Arial" w:cs="Arial"/>
          <w:bCs/>
          <w:color w:val="000000" w:themeColor="text1"/>
          <w:sz w:val="22"/>
          <w:szCs w:val="22"/>
          <w:lang w:val="en-US"/>
        </w:rPr>
      </w:pPr>
    </w:p>
    <w:p w14:paraId="0F3240D4" w14:textId="77777777" w:rsidR="007529DF" w:rsidRPr="005A322C" w:rsidRDefault="007529DF"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 xml:space="preserve">Presence of foreign faculty, researchers, and technicians at the HEI/IP, excluding international mobility, in the last 8 years (2017 to 2024). </w:t>
      </w:r>
    </w:p>
    <w:p w14:paraId="15EDC6F5" w14:textId="6B5B78F3" w:rsidR="007529DF" w:rsidRPr="005A322C" w:rsidRDefault="007529DF"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Faculty: 1</w:t>
      </w:r>
    </w:p>
    <w:p w14:paraId="5DF6527C" w14:textId="61EF857D" w:rsidR="007529DF" w:rsidRPr="005A322C" w:rsidRDefault="007529DF"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Graduate Students: 0</w:t>
      </w:r>
    </w:p>
    <w:p w14:paraId="4DC742B3" w14:textId="38A4D664" w:rsidR="007529DF" w:rsidRPr="005A322C" w:rsidRDefault="007529DF" w:rsidP="006864CA">
      <w:pPr>
        <w:jc w:val="both"/>
        <w:rPr>
          <w:rFonts w:ascii="Arial" w:hAnsi="Arial" w:cs="Arial"/>
          <w:bCs/>
          <w:color w:val="000000" w:themeColor="text1"/>
          <w:sz w:val="22"/>
          <w:szCs w:val="22"/>
          <w:lang w:val="en-US"/>
        </w:rPr>
      </w:pPr>
      <w:r w:rsidRPr="005A322C">
        <w:rPr>
          <w:rFonts w:ascii="Arial" w:hAnsi="Arial" w:cs="Arial"/>
          <w:bCs/>
          <w:color w:val="000000" w:themeColor="text1"/>
          <w:sz w:val="22"/>
          <w:szCs w:val="22"/>
          <w:lang w:val="en-US"/>
        </w:rPr>
        <w:t>Number of Foreign Technicians: 0</w:t>
      </w:r>
    </w:p>
    <w:p w14:paraId="7C7C2F9A" w14:textId="4200B639" w:rsidR="007E2FEB" w:rsidRPr="005A322C" w:rsidRDefault="007529DF" w:rsidP="006864CA">
      <w:pPr>
        <w:pStyle w:val="NormalWeb"/>
        <w:jc w:val="both"/>
        <w:rPr>
          <w:rFonts w:ascii="Arial" w:hAnsi="Arial" w:cs="Arial"/>
          <w:bCs/>
          <w:sz w:val="22"/>
          <w:szCs w:val="22"/>
          <w:lang w:val="en-US"/>
        </w:rPr>
      </w:pPr>
      <w:r w:rsidRPr="005A322C">
        <w:rPr>
          <w:rFonts w:ascii="Arial" w:hAnsi="Arial" w:cs="Arial"/>
          <w:bCs/>
          <w:color w:val="000000" w:themeColor="text1"/>
          <w:sz w:val="22"/>
          <w:szCs w:val="22"/>
          <w:lang w:val="en-US"/>
        </w:rPr>
        <w:t>OTHER INTERNATIONALIZATION INITIATIVES</w:t>
      </w:r>
      <w:r w:rsidR="007E2FEB" w:rsidRPr="005A322C">
        <w:rPr>
          <w:rFonts w:ascii="Arial" w:hAnsi="Arial" w:cs="Arial"/>
          <w:bCs/>
          <w:color w:val="000000" w:themeColor="text1"/>
          <w:sz w:val="22"/>
          <w:szCs w:val="22"/>
          <w:lang w:val="en-US"/>
        </w:rPr>
        <w:t xml:space="preserve">: </w:t>
      </w:r>
      <w:r w:rsidR="007E2FEB" w:rsidRPr="005A322C">
        <w:rPr>
          <w:rFonts w:ascii="Arial" w:hAnsi="Arial" w:cs="Arial"/>
          <w:bCs/>
          <w:sz w:val="22"/>
          <w:szCs w:val="22"/>
          <w:lang w:val="en-US"/>
        </w:rPr>
        <w:t>Language training project (Ceclla): free English classes for undergraduate freshmen; Portuguese courses for foreigners: offered to university students and public school community members who are foreigners or refugees; International seminars: in partnership with graduate programs that sent and received international students; Language training for UFT staff (employees/civil servants); Welcome program for foreign students at UFT.</w:t>
      </w:r>
    </w:p>
    <w:p w14:paraId="55AEC5C3" w14:textId="5E25E1BA" w:rsidR="00374ABC" w:rsidRPr="005A322C" w:rsidRDefault="00374ABC" w:rsidP="006864CA">
      <w:pPr>
        <w:pStyle w:val="NormalWeb"/>
        <w:jc w:val="both"/>
        <w:rPr>
          <w:rFonts w:ascii="Arial" w:hAnsi="Arial" w:cs="Arial"/>
          <w:b/>
          <w:sz w:val="22"/>
          <w:szCs w:val="22"/>
          <w:lang w:val="en-US"/>
        </w:rPr>
      </w:pPr>
      <w:r w:rsidRPr="005A322C">
        <w:rPr>
          <w:rStyle w:val="citation-515"/>
          <w:rFonts w:ascii="Arial" w:hAnsi="Arial" w:cs="Arial"/>
          <w:b/>
          <w:sz w:val="22"/>
          <w:szCs w:val="22"/>
          <w:lang w:val="en-US"/>
        </w:rPr>
        <w:t xml:space="preserve">GOVERNANCE PLAN </w:t>
      </w:r>
    </w:p>
    <w:p w14:paraId="2CE5B118" w14:textId="45C3B50A" w:rsidR="00374ABC" w:rsidRPr="005A322C" w:rsidRDefault="00374ABC" w:rsidP="006864CA">
      <w:pPr>
        <w:pStyle w:val="NormalWeb"/>
        <w:jc w:val="both"/>
        <w:rPr>
          <w:rFonts w:ascii="Arial" w:hAnsi="Arial" w:cs="Arial"/>
          <w:b/>
          <w:sz w:val="22"/>
          <w:szCs w:val="22"/>
          <w:lang w:val="en-US"/>
        </w:rPr>
      </w:pPr>
      <w:r w:rsidRPr="005A322C">
        <w:rPr>
          <w:rStyle w:val="citation-514"/>
          <w:rFonts w:ascii="Arial" w:hAnsi="Arial" w:cs="Arial"/>
          <w:b/>
          <w:sz w:val="22"/>
          <w:szCs w:val="22"/>
          <w:lang w:val="en-US"/>
        </w:rPr>
        <w:t xml:space="preserve">GOVERNING COMMITTEE, STRATEGIES, AND CONTROL </w:t>
      </w:r>
    </w:p>
    <w:p w14:paraId="2E40BCEF" w14:textId="0005160E" w:rsidR="007529DF" w:rsidRPr="005A322C" w:rsidRDefault="00374ABC" w:rsidP="006864CA">
      <w:pPr>
        <w:pStyle w:val="NormalWeb"/>
        <w:jc w:val="both"/>
        <w:rPr>
          <w:rFonts w:ascii="Arial" w:hAnsi="Arial" w:cs="Arial"/>
          <w:b/>
          <w:sz w:val="22"/>
          <w:szCs w:val="22"/>
          <w:lang w:val="en-US"/>
        </w:rPr>
      </w:pPr>
      <w:r w:rsidRPr="005A322C">
        <w:rPr>
          <w:rFonts w:ascii="Arial" w:hAnsi="Arial" w:cs="Arial"/>
          <w:b/>
          <w:sz w:val="22"/>
          <w:szCs w:val="22"/>
          <w:lang w:val="en-US"/>
        </w:rPr>
        <w:t xml:space="preserve">a. </w:t>
      </w:r>
      <w:r w:rsidRPr="005A322C">
        <w:rPr>
          <w:rStyle w:val="citation-513"/>
          <w:rFonts w:ascii="Arial" w:hAnsi="Arial" w:cs="Arial"/>
          <w:b/>
          <w:sz w:val="22"/>
          <w:szCs w:val="22"/>
          <w:lang w:val="en-US"/>
        </w:rPr>
        <w:t xml:space="preserve">Governing Committee </w:t>
      </w:r>
    </w:p>
    <w:tbl>
      <w:tblPr>
        <w:tblW w:w="0" w:type="auto"/>
        <w:tblCellSpacing w:w="15" w:type="dxa"/>
        <w:tblCellMar>
          <w:left w:w="0" w:type="dxa"/>
          <w:right w:w="0" w:type="dxa"/>
        </w:tblCellMar>
        <w:tblLook w:val="04A0" w:firstRow="1" w:lastRow="0" w:firstColumn="1" w:lastColumn="0" w:noHBand="0" w:noVBand="1"/>
      </w:tblPr>
      <w:tblGrid>
        <w:gridCol w:w="3660"/>
        <w:gridCol w:w="2737"/>
        <w:gridCol w:w="2616"/>
      </w:tblGrid>
      <w:tr w:rsidR="00E01112" w:rsidRPr="005A322C" w14:paraId="68DED71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97DBA1"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bdr w:val="none" w:sz="0" w:space="0" w:color="auto" w:frame="1"/>
                <w:lang w:val="en-US"/>
              </w:rPr>
              <w:lastRenderedPageBreak/>
              <w:t>Participating HEI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D17806"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bdr w:val="none" w:sz="0" w:space="0" w:color="auto" w:frame="1"/>
                <w:lang w:val="en-US"/>
              </w:rPr>
              <w:t>Dean (Pró-reitor)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F62B0F"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bdr w:val="none" w:sz="0" w:space="0" w:color="auto" w:frame="1"/>
                <w:lang w:val="en-US"/>
              </w:rPr>
              <w:t>Head of International Relations</w:t>
            </w:r>
          </w:p>
        </w:tc>
      </w:tr>
      <w:tr w:rsidR="00E01112" w:rsidRPr="005A322C" w14:paraId="1CC84DC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EE2B67"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UNIVERSIDADE FEDERAL DA INTEGRAÇÃO LATINO-AMERICANA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03E20A"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LAURA FORTES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036863"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SUELLEN MAYARA PERES DE OLIVEIRA</w:t>
            </w:r>
          </w:p>
        </w:tc>
      </w:tr>
      <w:tr w:rsidR="00E01112" w:rsidRPr="005A322C" w14:paraId="727A09D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5C540F"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UNIVERSIDADE FEDERAL DE CAMPINA GRANDE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11A6F5"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CLAUDIANOR OLIVEIRA ALVES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3EC0DF"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CARLOS DE OLIVEIRA GALVAO</w:t>
            </w:r>
          </w:p>
        </w:tc>
      </w:tr>
      <w:tr w:rsidR="00E01112" w:rsidRPr="005A322C" w14:paraId="5084C24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D98834"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UNIVERSIDADE FEDERAL DE OURO PRETO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4B04CA"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PAULA CRISTINA CARDOSO MENDONCA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038150"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ANDERSON ANTONIO GAMARANO</w:t>
            </w:r>
          </w:p>
        </w:tc>
      </w:tr>
      <w:tr w:rsidR="00E01112" w:rsidRPr="005A322C" w14:paraId="555AF66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1E5DD6"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UNIVERSIDADE FEDERAL DO OESTE DO PARÁ</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02A31F"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KELLY CHRISTINA FERREIRA CASTRO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38C7F0"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HONORLY KATIA MESTRE CORREA</w:t>
            </w:r>
          </w:p>
        </w:tc>
      </w:tr>
      <w:tr w:rsidR="00E01112" w:rsidRPr="005A322C" w14:paraId="24F6AE2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AC0B24"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UNIVERSIDADE FEDERAL DO RIO GRANDE DO SUL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341441"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CLAUDIA WASSERMAN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F9F9F3"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BENITO BISSO SCHMIDT</w:t>
            </w:r>
          </w:p>
        </w:tc>
      </w:tr>
      <w:tr w:rsidR="00E01112" w:rsidRPr="005A322C" w14:paraId="4D41AE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84D874"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UNIVERSIDADE FEDERAL DO TOCANTINS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70A764"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FLAVIA LUCILA TONANI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D28B94" w14:textId="77777777" w:rsidR="00E01112" w:rsidRPr="005A322C" w:rsidRDefault="00E01112"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ADILA MARIA TAVEIRA DE LIMA</w:t>
            </w:r>
          </w:p>
        </w:tc>
      </w:tr>
    </w:tbl>
    <w:p w14:paraId="6EF23ADD" w14:textId="77777777" w:rsidR="00144C9A" w:rsidRPr="005A322C" w:rsidRDefault="00144C9A" w:rsidP="006864CA">
      <w:pPr>
        <w:spacing w:after="240"/>
        <w:jc w:val="both"/>
        <w:rPr>
          <w:rFonts w:ascii="Arial" w:hAnsi="Arial" w:cs="Arial"/>
          <w:bCs/>
          <w:sz w:val="22"/>
          <w:szCs w:val="22"/>
          <w:lang w:val="en-US"/>
        </w:rPr>
      </w:pPr>
    </w:p>
    <w:p w14:paraId="51CDA610" w14:textId="7269BDCE" w:rsidR="00A179BC" w:rsidRPr="005A322C" w:rsidRDefault="00A179BC" w:rsidP="006864CA">
      <w:pPr>
        <w:pStyle w:val="NormalWeb"/>
        <w:jc w:val="both"/>
        <w:rPr>
          <w:rStyle w:val="citation-512"/>
          <w:rFonts w:ascii="Arial" w:hAnsi="Arial" w:cs="Arial"/>
          <w:b/>
          <w:sz w:val="22"/>
          <w:szCs w:val="22"/>
          <w:lang w:val="en-US"/>
        </w:rPr>
      </w:pPr>
      <w:r w:rsidRPr="005A322C">
        <w:rPr>
          <w:rStyle w:val="citation-512"/>
          <w:rFonts w:ascii="Arial" w:hAnsi="Arial" w:cs="Arial"/>
          <w:b/>
          <w:sz w:val="22"/>
          <w:szCs w:val="22"/>
          <w:lang w:val="en-US"/>
        </w:rPr>
        <w:t>Responsibilities of the Governing Committee in the Network</w:t>
      </w:r>
      <w:r w:rsidR="00454D08" w:rsidRPr="005A322C">
        <w:rPr>
          <w:rStyle w:val="citation-512"/>
          <w:rFonts w:ascii="Arial" w:hAnsi="Arial" w:cs="Arial"/>
          <w:b/>
          <w:sz w:val="22"/>
          <w:szCs w:val="22"/>
          <w:lang w:val="en-US"/>
        </w:rPr>
        <w:t>:</w:t>
      </w:r>
    </w:p>
    <w:p w14:paraId="6F19E627" w14:textId="56B0A598" w:rsidR="00A179BC" w:rsidRPr="005A322C" w:rsidRDefault="00A179BC" w:rsidP="006864CA">
      <w:pPr>
        <w:pStyle w:val="NormalWeb"/>
        <w:jc w:val="both"/>
        <w:rPr>
          <w:rFonts w:ascii="Arial" w:hAnsi="Arial" w:cs="Arial"/>
          <w:bCs/>
          <w:sz w:val="22"/>
          <w:szCs w:val="22"/>
          <w:lang w:val="en-US"/>
        </w:rPr>
      </w:pPr>
      <w:r w:rsidRPr="005A322C">
        <w:rPr>
          <w:rStyle w:val="citation-512"/>
          <w:rFonts w:ascii="Arial" w:hAnsi="Arial" w:cs="Arial"/>
          <w:bCs/>
          <w:sz w:val="22"/>
          <w:szCs w:val="22"/>
          <w:lang w:val="en-US"/>
        </w:rPr>
        <w:t xml:space="preserve">Define how the governing committee will operate, including which strategic decisions will be the exclusive responsibility of this committee, meeting frequency, and the roles of each committee actor. </w:t>
      </w:r>
    </w:p>
    <w:p w14:paraId="4F9F536A" w14:textId="77777777" w:rsidR="00A179BC" w:rsidRPr="005A322C" w:rsidRDefault="00A179BC" w:rsidP="006864CA">
      <w:pPr>
        <w:pStyle w:val="NormalWeb"/>
        <w:jc w:val="both"/>
        <w:rPr>
          <w:rFonts w:ascii="Arial" w:hAnsi="Arial" w:cs="Arial"/>
          <w:bCs/>
          <w:sz w:val="22"/>
          <w:szCs w:val="22"/>
          <w:lang w:val="en-US"/>
        </w:rPr>
      </w:pPr>
      <w:r w:rsidRPr="005A322C">
        <w:rPr>
          <w:rStyle w:val="citation-511"/>
          <w:rFonts w:ascii="Arial" w:hAnsi="Arial" w:cs="Arial"/>
          <w:bCs/>
          <w:sz w:val="22"/>
          <w:szCs w:val="22"/>
          <w:lang w:val="en-US"/>
        </w:rPr>
        <w:t xml:space="preserve">The governing committee is composed of a Dean of Graduate Studies and an International Relations member from each HEI (Higher Education Institution) in the network, totaling 12 people. </w:t>
      </w:r>
    </w:p>
    <w:p w14:paraId="00FAB765" w14:textId="77777777" w:rsidR="00A179BC" w:rsidRPr="005A322C" w:rsidRDefault="00A179BC" w:rsidP="006864CA">
      <w:pPr>
        <w:pStyle w:val="NormalWeb"/>
        <w:jc w:val="both"/>
        <w:rPr>
          <w:rStyle w:val="citation-510"/>
          <w:rFonts w:ascii="Arial" w:hAnsi="Arial" w:cs="Arial"/>
          <w:bCs/>
          <w:sz w:val="22"/>
          <w:szCs w:val="22"/>
          <w:lang w:val="en-US"/>
        </w:rPr>
      </w:pPr>
      <w:r w:rsidRPr="005A322C">
        <w:rPr>
          <w:rStyle w:val="citation-510"/>
          <w:rFonts w:ascii="Arial" w:hAnsi="Arial" w:cs="Arial"/>
          <w:bCs/>
          <w:sz w:val="22"/>
          <w:szCs w:val="22"/>
          <w:lang w:val="en-US"/>
        </w:rPr>
        <w:t xml:space="preserve">Its general and collective responsibilities are: </w:t>
      </w:r>
    </w:p>
    <w:p w14:paraId="3160FECA" w14:textId="77777777" w:rsidR="00A179BC" w:rsidRPr="005A322C" w:rsidRDefault="00A179BC" w:rsidP="00454D08">
      <w:pPr>
        <w:pStyle w:val="NormalWeb"/>
        <w:numPr>
          <w:ilvl w:val="0"/>
          <w:numId w:val="30"/>
        </w:numPr>
        <w:jc w:val="both"/>
        <w:rPr>
          <w:rStyle w:val="citation-510"/>
          <w:rFonts w:ascii="Arial" w:hAnsi="Arial" w:cs="Arial"/>
          <w:bCs/>
          <w:sz w:val="22"/>
          <w:szCs w:val="22"/>
          <w:lang w:val="en-US"/>
        </w:rPr>
      </w:pPr>
      <w:r w:rsidRPr="005A322C">
        <w:rPr>
          <w:rStyle w:val="citation-510"/>
          <w:rFonts w:ascii="Arial" w:hAnsi="Arial" w:cs="Arial"/>
          <w:bCs/>
          <w:sz w:val="22"/>
          <w:szCs w:val="22"/>
          <w:lang w:val="en-US"/>
        </w:rPr>
        <w:t xml:space="preserve">To promote articulation among the HEIs in the network by identifying mutual cooperation interests and prospects for growth and/or consolidation of internationalization; </w:t>
      </w:r>
    </w:p>
    <w:p w14:paraId="11899EBA" w14:textId="77777777" w:rsidR="00A179BC" w:rsidRPr="005A322C" w:rsidRDefault="00A179BC" w:rsidP="00454D08">
      <w:pPr>
        <w:pStyle w:val="NormalWeb"/>
        <w:numPr>
          <w:ilvl w:val="0"/>
          <w:numId w:val="30"/>
        </w:numPr>
        <w:jc w:val="both"/>
        <w:rPr>
          <w:rStyle w:val="citation-510"/>
          <w:rFonts w:ascii="Arial" w:hAnsi="Arial" w:cs="Arial"/>
          <w:bCs/>
          <w:sz w:val="22"/>
          <w:szCs w:val="22"/>
          <w:lang w:val="en-US"/>
        </w:rPr>
      </w:pPr>
      <w:r w:rsidRPr="005A322C">
        <w:rPr>
          <w:rStyle w:val="citation-510"/>
          <w:rFonts w:ascii="Arial" w:hAnsi="Arial" w:cs="Arial"/>
          <w:bCs/>
          <w:sz w:val="22"/>
          <w:szCs w:val="22"/>
          <w:lang w:val="en-US"/>
        </w:rPr>
        <w:t xml:space="preserve">To select and supervise the thematic and administrative coordinators of the network and assign their roles and responsibilities; </w:t>
      </w:r>
    </w:p>
    <w:p w14:paraId="64B0CE5E" w14:textId="77777777" w:rsidR="00A179BC" w:rsidRPr="005A322C" w:rsidRDefault="00A179BC" w:rsidP="00454D08">
      <w:pPr>
        <w:pStyle w:val="NormalWeb"/>
        <w:numPr>
          <w:ilvl w:val="0"/>
          <w:numId w:val="30"/>
        </w:numPr>
        <w:jc w:val="both"/>
        <w:rPr>
          <w:rStyle w:val="citation-510"/>
          <w:rFonts w:ascii="Arial" w:hAnsi="Arial" w:cs="Arial"/>
          <w:bCs/>
          <w:sz w:val="22"/>
          <w:szCs w:val="22"/>
          <w:lang w:val="en-US"/>
        </w:rPr>
      </w:pPr>
      <w:r w:rsidRPr="005A322C">
        <w:rPr>
          <w:rStyle w:val="citation-510"/>
          <w:rFonts w:ascii="Arial" w:hAnsi="Arial" w:cs="Arial"/>
          <w:bCs/>
          <w:sz w:val="22"/>
          <w:szCs w:val="22"/>
          <w:lang w:val="en-US"/>
        </w:rPr>
        <w:t xml:space="preserve">To establish dialogue with funding agencies seeking support for the network; </w:t>
      </w:r>
    </w:p>
    <w:p w14:paraId="3310A334" w14:textId="77777777" w:rsidR="00A179BC" w:rsidRPr="005A322C" w:rsidRDefault="00A179BC" w:rsidP="00454D08">
      <w:pPr>
        <w:pStyle w:val="NormalWeb"/>
        <w:numPr>
          <w:ilvl w:val="0"/>
          <w:numId w:val="30"/>
        </w:numPr>
        <w:jc w:val="both"/>
        <w:rPr>
          <w:rStyle w:val="citation-510"/>
          <w:rFonts w:ascii="Arial" w:hAnsi="Arial" w:cs="Arial"/>
          <w:bCs/>
          <w:sz w:val="22"/>
          <w:szCs w:val="22"/>
          <w:lang w:val="en-US"/>
        </w:rPr>
      </w:pPr>
      <w:r w:rsidRPr="005A322C">
        <w:rPr>
          <w:rStyle w:val="citation-510"/>
          <w:rFonts w:ascii="Arial" w:hAnsi="Arial" w:cs="Arial"/>
          <w:bCs/>
          <w:sz w:val="22"/>
          <w:szCs w:val="22"/>
          <w:lang w:val="en-US"/>
        </w:rPr>
        <w:t xml:space="preserve">To give visibility to the internationalization project within the HEIs and to society using knowledge dissemination strategies; </w:t>
      </w:r>
    </w:p>
    <w:p w14:paraId="2E4FF3D5" w14:textId="00ED84EA" w:rsidR="00A179BC" w:rsidRPr="005A322C" w:rsidRDefault="00A179BC" w:rsidP="00454D08">
      <w:pPr>
        <w:pStyle w:val="NormalWeb"/>
        <w:numPr>
          <w:ilvl w:val="0"/>
          <w:numId w:val="30"/>
        </w:numPr>
        <w:jc w:val="both"/>
        <w:rPr>
          <w:rFonts w:ascii="Arial" w:hAnsi="Arial" w:cs="Arial"/>
          <w:bCs/>
          <w:sz w:val="22"/>
          <w:szCs w:val="22"/>
          <w:lang w:val="en-US"/>
        </w:rPr>
      </w:pPr>
      <w:r w:rsidRPr="005A322C">
        <w:rPr>
          <w:rStyle w:val="citation-510"/>
          <w:rFonts w:ascii="Arial" w:hAnsi="Arial" w:cs="Arial"/>
          <w:bCs/>
          <w:sz w:val="22"/>
          <w:szCs w:val="22"/>
          <w:lang w:val="en-US"/>
        </w:rPr>
        <w:t xml:space="preserve">To establish priorities and criteria for the distribution of financial resources among the HEIs considering the themes, the principles of equity, and the reduction of asymmetries; </w:t>
      </w:r>
    </w:p>
    <w:p w14:paraId="4C4A028D" w14:textId="77777777" w:rsidR="00A179BC" w:rsidRPr="005A322C" w:rsidRDefault="00A179BC" w:rsidP="00454D08">
      <w:pPr>
        <w:pStyle w:val="NormalWeb"/>
        <w:numPr>
          <w:ilvl w:val="0"/>
          <w:numId w:val="30"/>
        </w:numPr>
        <w:jc w:val="both"/>
        <w:rPr>
          <w:rFonts w:ascii="Arial" w:hAnsi="Arial" w:cs="Arial"/>
          <w:bCs/>
          <w:sz w:val="22"/>
          <w:szCs w:val="22"/>
          <w:lang w:val="en-US"/>
        </w:rPr>
      </w:pPr>
      <w:r w:rsidRPr="005A322C">
        <w:rPr>
          <w:rStyle w:val="citation-509"/>
          <w:rFonts w:ascii="Arial" w:eastAsiaTheme="majorEastAsia" w:hAnsi="Arial" w:cs="Arial"/>
          <w:bCs/>
          <w:sz w:val="22"/>
          <w:szCs w:val="22"/>
          <w:lang w:val="en-US"/>
        </w:rPr>
        <w:t xml:space="preserve">To hold annual seminars on the network's progress in internationalization, sharing experiences and featuring foreign researchers; </w:t>
      </w:r>
    </w:p>
    <w:p w14:paraId="4E50C2B3" w14:textId="77777777" w:rsidR="00A179BC" w:rsidRPr="005A322C" w:rsidRDefault="00A179BC" w:rsidP="00454D08">
      <w:pPr>
        <w:pStyle w:val="NormalWeb"/>
        <w:numPr>
          <w:ilvl w:val="0"/>
          <w:numId w:val="30"/>
        </w:numPr>
        <w:jc w:val="both"/>
        <w:rPr>
          <w:rFonts w:ascii="Arial" w:hAnsi="Arial" w:cs="Arial"/>
          <w:bCs/>
          <w:sz w:val="22"/>
          <w:szCs w:val="22"/>
          <w:lang w:val="en-US"/>
        </w:rPr>
      </w:pPr>
      <w:r w:rsidRPr="005A322C">
        <w:rPr>
          <w:rStyle w:val="citation-508"/>
          <w:rFonts w:ascii="Arial" w:eastAsiaTheme="majorEastAsia" w:hAnsi="Arial" w:cs="Arial"/>
          <w:bCs/>
          <w:sz w:val="22"/>
          <w:szCs w:val="22"/>
          <w:lang w:val="en-US"/>
        </w:rPr>
        <w:t xml:space="preserve">To approve action plans, monitoring reports, and other documents; </w:t>
      </w:r>
    </w:p>
    <w:p w14:paraId="0B4A20F3" w14:textId="77777777" w:rsidR="00A179BC" w:rsidRPr="005A322C" w:rsidRDefault="00A179BC" w:rsidP="00454D08">
      <w:pPr>
        <w:pStyle w:val="NormalWeb"/>
        <w:numPr>
          <w:ilvl w:val="0"/>
          <w:numId w:val="30"/>
        </w:numPr>
        <w:jc w:val="both"/>
        <w:rPr>
          <w:rFonts w:ascii="Arial" w:hAnsi="Arial" w:cs="Arial"/>
          <w:bCs/>
          <w:sz w:val="22"/>
          <w:szCs w:val="22"/>
          <w:lang w:val="en-US"/>
        </w:rPr>
      </w:pPr>
      <w:r w:rsidRPr="005A322C">
        <w:rPr>
          <w:rStyle w:val="citation-507"/>
          <w:rFonts w:ascii="Arial" w:eastAsiaTheme="majorEastAsia" w:hAnsi="Arial" w:cs="Arial"/>
          <w:bCs/>
          <w:sz w:val="22"/>
          <w:szCs w:val="22"/>
          <w:lang w:val="en-US"/>
        </w:rPr>
        <w:t xml:space="preserve">To provide financial and scientific accountability for the project. </w:t>
      </w:r>
    </w:p>
    <w:p w14:paraId="5D4CE68C" w14:textId="77777777" w:rsidR="00454D08" w:rsidRPr="005A322C" w:rsidRDefault="00A179BC" w:rsidP="006864CA">
      <w:pPr>
        <w:pStyle w:val="NormalWeb"/>
        <w:jc w:val="both"/>
        <w:rPr>
          <w:rStyle w:val="citation-506"/>
          <w:rFonts w:ascii="Arial" w:hAnsi="Arial" w:cs="Arial"/>
          <w:bCs/>
          <w:sz w:val="22"/>
          <w:szCs w:val="22"/>
          <w:lang w:val="en-US"/>
        </w:rPr>
      </w:pPr>
      <w:r w:rsidRPr="005A322C">
        <w:rPr>
          <w:rStyle w:val="citation-506"/>
          <w:rFonts w:ascii="Arial" w:hAnsi="Arial" w:cs="Arial"/>
          <w:bCs/>
          <w:sz w:val="22"/>
          <w:szCs w:val="22"/>
          <w:lang w:val="en-US"/>
        </w:rPr>
        <w:lastRenderedPageBreak/>
        <w:t xml:space="preserve">The Committee will work as follows: </w:t>
      </w:r>
    </w:p>
    <w:p w14:paraId="35DECE8A" w14:textId="08025A3F" w:rsidR="00A179BC" w:rsidRPr="005A322C" w:rsidRDefault="00A179BC" w:rsidP="00454D08">
      <w:pPr>
        <w:pStyle w:val="NormalWeb"/>
        <w:numPr>
          <w:ilvl w:val="0"/>
          <w:numId w:val="31"/>
        </w:numPr>
        <w:jc w:val="both"/>
        <w:rPr>
          <w:rFonts w:ascii="Arial" w:hAnsi="Arial" w:cs="Arial"/>
          <w:bCs/>
          <w:sz w:val="22"/>
          <w:szCs w:val="22"/>
          <w:lang w:val="en-US"/>
        </w:rPr>
      </w:pPr>
      <w:r w:rsidRPr="005A322C">
        <w:rPr>
          <w:rStyle w:val="citation-506"/>
          <w:rFonts w:ascii="Arial" w:hAnsi="Arial" w:cs="Arial"/>
          <w:bCs/>
          <w:sz w:val="22"/>
          <w:szCs w:val="22"/>
          <w:lang w:val="en-US"/>
        </w:rPr>
        <w:t xml:space="preserve">Implement a real-time indicator system for monitoring the network's progress according to the action plan and continuously monitor its input. </w:t>
      </w:r>
    </w:p>
    <w:p w14:paraId="3FA649D1" w14:textId="77777777" w:rsidR="00A179BC" w:rsidRPr="005A322C" w:rsidRDefault="00A179BC" w:rsidP="00454D08">
      <w:pPr>
        <w:pStyle w:val="NormalWeb"/>
        <w:numPr>
          <w:ilvl w:val="0"/>
          <w:numId w:val="31"/>
        </w:numPr>
        <w:jc w:val="both"/>
        <w:rPr>
          <w:rFonts w:ascii="Arial" w:hAnsi="Arial" w:cs="Arial"/>
          <w:bCs/>
          <w:sz w:val="22"/>
          <w:szCs w:val="22"/>
          <w:lang w:val="en-US"/>
        </w:rPr>
      </w:pPr>
      <w:r w:rsidRPr="005A322C">
        <w:rPr>
          <w:rStyle w:val="citation-505"/>
          <w:rFonts w:ascii="Arial" w:hAnsi="Arial" w:cs="Arial"/>
          <w:bCs/>
          <w:sz w:val="22"/>
          <w:szCs w:val="22"/>
          <w:lang w:val="en-US"/>
        </w:rPr>
        <w:t xml:space="preserve">Propose a schedule for monthly meetings to delineate the use of resources according to the action plan, discuss problems encountered in each HEI for the development of the action plan, ways to mitigate them, and share experiences and results. </w:t>
      </w:r>
    </w:p>
    <w:p w14:paraId="696AADEA" w14:textId="77777777" w:rsidR="00A179BC" w:rsidRPr="005A322C" w:rsidRDefault="00A179BC" w:rsidP="00454D08">
      <w:pPr>
        <w:pStyle w:val="NormalWeb"/>
        <w:numPr>
          <w:ilvl w:val="0"/>
          <w:numId w:val="31"/>
        </w:numPr>
        <w:jc w:val="both"/>
        <w:rPr>
          <w:rFonts w:ascii="Arial" w:hAnsi="Arial" w:cs="Arial"/>
          <w:bCs/>
          <w:sz w:val="22"/>
          <w:szCs w:val="22"/>
          <w:lang w:val="en-US"/>
        </w:rPr>
      </w:pPr>
      <w:r w:rsidRPr="005A322C">
        <w:rPr>
          <w:rStyle w:val="citation-504"/>
          <w:rFonts w:ascii="Arial" w:hAnsi="Arial" w:cs="Arial"/>
          <w:bCs/>
          <w:sz w:val="22"/>
          <w:szCs w:val="22"/>
          <w:lang w:val="en-US"/>
        </w:rPr>
        <w:t xml:space="preserve">Promote a monthly meeting schedule with the thematic coordinators for periodic monitoring of resource use in a transparent, efficient, equitable manner, and aligned with the network's objectives and the action plan. </w:t>
      </w:r>
    </w:p>
    <w:p w14:paraId="3C9EE5CA" w14:textId="77777777" w:rsidR="00A179BC" w:rsidRPr="005A322C" w:rsidRDefault="00A179BC" w:rsidP="00454D08">
      <w:pPr>
        <w:pStyle w:val="NormalWeb"/>
        <w:numPr>
          <w:ilvl w:val="0"/>
          <w:numId w:val="31"/>
        </w:numPr>
        <w:jc w:val="both"/>
        <w:rPr>
          <w:rFonts w:ascii="Arial" w:hAnsi="Arial" w:cs="Arial"/>
          <w:bCs/>
          <w:sz w:val="22"/>
          <w:szCs w:val="22"/>
          <w:lang w:val="en-US"/>
        </w:rPr>
      </w:pPr>
      <w:r w:rsidRPr="005A322C">
        <w:rPr>
          <w:rStyle w:val="citation-503"/>
          <w:rFonts w:ascii="Arial" w:hAnsi="Arial" w:cs="Arial"/>
          <w:bCs/>
          <w:sz w:val="22"/>
          <w:szCs w:val="22"/>
          <w:lang w:val="en-US"/>
        </w:rPr>
        <w:t xml:space="preserve">In the monthly meetings of the governing committee, deliberations will be made on calls for proposals for the selection of staff, scholarship recipients, and professors; </w:t>
      </w:r>
      <w:r w:rsidRPr="005A322C">
        <w:rPr>
          <w:rStyle w:val="citation-502"/>
          <w:rFonts w:ascii="Arial" w:hAnsi="Arial" w:cs="Arial"/>
          <w:bCs/>
          <w:sz w:val="22"/>
          <w:szCs w:val="22"/>
          <w:lang w:val="en-US"/>
        </w:rPr>
        <w:t xml:space="preserve">missions and training of the governing committee in congresses and events related to internationalization objectives. </w:t>
      </w:r>
    </w:p>
    <w:p w14:paraId="3E3D96FA" w14:textId="77777777" w:rsidR="00454D08" w:rsidRPr="005A322C" w:rsidRDefault="00A179BC" w:rsidP="006864CA">
      <w:pPr>
        <w:pStyle w:val="NormalWeb"/>
        <w:jc w:val="both"/>
        <w:rPr>
          <w:rStyle w:val="citation-501"/>
          <w:rFonts w:ascii="Arial" w:hAnsi="Arial" w:cs="Arial"/>
          <w:bCs/>
          <w:sz w:val="22"/>
          <w:szCs w:val="22"/>
          <w:lang w:val="en-US"/>
        </w:rPr>
      </w:pPr>
      <w:r w:rsidRPr="005A322C">
        <w:rPr>
          <w:rStyle w:val="citation-501"/>
          <w:rFonts w:ascii="Arial" w:hAnsi="Arial" w:cs="Arial"/>
          <w:bCs/>
          <w:sz w:val="22"/>
          <w:szCs w:val="22"/>
          <w:lang w:val="en-US"/>
        </w:rPr>
        <w:t xml:space="preserve">The International Relations members will have the specific roles of: </w:t>
      </w:r>
    </w:p>
    <w:p w14:paraId="3385C528" w14:textId="77777777" w:rsidR="00454D08" w:rsidRPr="005A322C" w:rsidRDefault="00A179BC" w:rsidP="00454D08">
      <w:pPr>
        <w:pStyle w:val="NormalWeb"/>
        <w:numPr>
          <w:ilvl w:val="0"/>
          <w:numId w:val="32"/>
        </w:numPr>
        <w:jc w:val="both"/>
        <w:rPr>
          <w:rStyle w:val="citation-501"/>
          <w:rFonts w:ascii="Arial" w:hAnsi="Arial" w:cs="Arial"/>
          <w:bCs/>
          <w:sz w:val="22"/>
          <w:szCs w:val="22"/>
          <w:lang w:val="en-US"/>
        </w:rPr>
      </w:pPr>
      <w:r w:rsidRPr="005A322C">
        <w:rPr>
          <w:rStyle w:val="citation-501"/>
          <w:rFonts w:ascii="Arial" w:hAnsi="Arial" w:cs="Arial"/>
          <w:bCs/>
          <w:sz w:val="22"/>
          <w:szCs w:val="22"/>
          <w:lang w:val="en-US"/>
        </w:rPr>
        <w:t xml:space="preserve">Promoting the exchange of best practices and internationalization experiences among HEIs, encouraging collaboration and knowledge sharing; </w:t>
      </w:r>
    </w:p>
    <w:p w14:paraId="6AD8DD15" w14:textId="77777777" w:rsidR="00454D08" w:rsidRPr="005A322C" w:rsidRDefault="00A179BC" w:rsidP="00454D08">
      <w:pPr>
        <w:pStyle w:val="NormalWeb"/>
        <w:numPr>
          <w:ilvl w:val="0"/>
          <w:numId w:val="32"/>
        </w:numPr>
        <w:jc w:val="both"/>
        <w:rPr>
          <w:rStyle w:val="citation-501"/>
          <w:rFonts w:ascii="Arial" w:hAnsi="Arial" w:cs="Arial"/>
          <w:bCs/>
          <w:sz w:val="22"/>
          <w:szCs w:val="22"/>
          <w:lang w:val="en-US"/>
        </w:rPr>
      </w:pPr>
      <w:r w:rsidRPr="005A322C">
        <w:rPr>
          <w:rStyle w:val="citation-501"/>
          <w:rFonts w:ascii="Arial" w:hAnsi="Arial" w:cs="Arial"/>
          <w:bCs/>
          <w:sz w:val="22"/>
          <w:szCs w:val="22"/>
          <w:lang w:val="en-US"/>
        </w:rPr>
        <w:t xml:space="preserve">Promoting the implementation and updating of the HEIs' internationalization plan; </w:t>
      </w:r>
    </w:p>
    <w:p w14:paraId="2393E7BA" w14:textId="2DE95118" w:rsidR="00A179BC" w:rsidRPr="005A322C" w:rsidRDefault="00A179BC" w:rsidP="00454D08">
      <w:pPr>
        <w:pStyle w:val="NormalWeb"/>
        <w:numPr>
          <w:ilvl w:val="0"/>
          <w:numId w:val="32"/>
        </w:numPr>
        <w:jc w:val="both"/>
        <w:rPr>
          <w:rFonts w:ascii="Arial" w:hAnsi="Arial" w:cs="Arial"/>
          <w:bCs/>
          <w:sz w:val="22"/>
          <w:szCs w:val="22"/>
          <w:lang w:val="en-US"/>
        </w:rPr>
      </w:pPr>
      <w:r w:rsidRPr="005A322C">
        <w:rPr>
          <w:rStyle w:val="citation-500"/>
          <w:rFonts w:ascii="Arial" w:hAnsi="Arial" w:cs="Arial"/>
          <w:bCs/>
          <w:sz w:val="22"/>
          <w:szCs w:val="22"/>
          <w:lang w:val="en-US"/>
        </w:rPr>
        <w:t xml:space="preserve">Seeking international partners and developing agreements that will benefit the entire network. </w:t>
      </w:r>
    </w:p>
    <w:p w14:paraId="1063E01C" w14:textId="18CD4B17" w:rsidR="00A179BC" w:rsidRPr="005A322C" w:rsidRDefault="00A179BC" w:rsidP="006864CA">
      <w:pPr>
        <w:spacing w:after="240"/>
        <w:jc w:val="both"/>
        <w:rPr>
          <w:rFonts w:ascii="Arial" w:hAnsi="Arial" w:cs="Arial"/>
          <w:b/>
          <w:sz w:val="22"/>
          <w:szCs w:val="22"/>
          <w:lang w:val="en-US"/>
        </w:rPr>
      </w:pPr>
      <w:r w:rsidRPr="005A322C">
        <w:rPr>
          <w:rFonts w:ascii="Arial" w:hAnsi="Arial" w:cs="Arial"/>
          <w:b/>
          <w:sz w:val="22"/>
          <w:szCs w:val="22"/>
          <w:lang w:val="en-US"/>
        </w:rPr>
        <w:t>Strategic thematic coordinator</w:t>
      </w:r>
    </w:p>
    <w:tbl>
      <w:tblPr>
        <w:tblW w:w="0" w:type="auto"/>
        <w:tblCellSpacing w:w="15" w:type="dxa"/>
        <w:tblCellMar>
          <w:left w:w="0" w:type="dxa"/>
          <w:right w:w="0" w:type="dxa"/>
        </w:tblCellMar>
        <w:tblLook w:val="04A0" w:firstRow="1" w:lastRow="0" w:firstColumn="1" w:lastColumn="0" w:noHBand="0" w:noVBand="1"/>
      </w:tblPr>
      <w:tblGrid>
        <w:gridCol w:w="4361"/>
        <w:gridCol w:w="2110"/>
        <w:gridCol w:w="2542"/>
      </w:tblGrid>
      <w:tr w:rsidR="00CE511B" w:rsidRPr="005A322C" w14:paraId="19E01A6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19DB89" w14:textId="77777777" w:rsidR="00A179BC" w:rsidRPr="005A322C" w:rsidRDefault="00A179BC" w:rsidP="006864CA">
            <w:pPr>
              <w:jc w:val="both"/>
              <w:rPr>
                <w:rFonts w:ascii="Arial" w:hAnsi="Arial" w:cs="Arial"/>
                <w:bCs/>
                <w:color w:val="1B1C1D"/>
                <w:sz w:val="22"/>
                <w:szCs w:val="22"/>
                <w:lang w:val="en-US"/>
              </w:rPr>
            </w:pPr>
            <w:r w:rsidRPr="005A322C">
              <w:rPr>
                <w:rFonts w:ascii="Arial" w:hAnsi="Arial" w:cs="Arial"/>
                <w:bCs/>
                <w:color w:val="1B1C1D"/>
                <w:sz w:val="22"/>
                <w:szCs w:val="22"/>
                <w:bdr w:val="none" w:sz="0" w:space="0" w:color="auto" w:frame="1"/>
                <w:lang w:val="en-US"/>
              </w:rPr>
              <w:t>Theme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080F55" w14:textId="77777777" w:rsidR="00A179BC" w:rsidRPr="005A322C" w:rsidRDefault="00A179BC" w:rsidP="006864CA">
            <w:pPr>
              <w:jc w:val="both"/>
              <w:rPr>
                <w:rFonts w:ascii="Arial" w:hAnsi="Arial" w:cs="Arial"/>
                <w:bCs/>
                <w:color w:val="1B1C1D"/>
                <w:sz w:val="22"/>
                <w:szCs w:val="22"/>
                <w:lang w:val="en-US"/>
              </w:rPr>
            </w:pPr>
            <w:r w:rsidRPr="005A322C">
              <w:rPr>
                <w:rFonts w:ascii="Arial" w:hAnsi="Arial" w:cs="Arial"/>
                <w:bCs/>
                <w:color w:val="1B1C1D"/>
                <w:sz w:val="22"/>
                <w:szCs w:val="22"/>
                <w:bdr w:val="none" w:sz="0" w:space="0" w:color="auto" w:frame="1"/>
                <w:lang w:val="en-US"/>
              </w:rPr>
              <w:t>Responsible Coordinator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40ED66" w14:textId="77777777" w:rsidR="00A179BC" w:rsidRPr="005A322C" w:rsidRDefault="00A179BC" w:rsidP="006864CA">
            <w:pPr>
              <w:jc w:val="both"/>
              <w:rPr>
                <w:rFonts w:ascii="Arial" w:hAnsi="Arial" w:cs="Arial"/>
                <w:bCs/>
                <w:color w:val="1B1C1D"/>
                <w:sz w:val="22"/>
                <w:szCs w:val="22"/>
                <w:lang w:val="en-US"/>
              </w:rPr>
            </w:pPr>
            <w:r w:rsidRPr="005A322C">
              <w:rPr>
                <w:rFonts w:ascii="Arial" w:hAnsi="Arial" w:cs="Arial"/>
                <w:bCs/>
                <w:color w:val="1B1C1D"/>
                <w:sz w:val="22"/>
                <w:szCs w:val="22"/>
                <w:bdr w:val="none" w:sz="0" w:space="0" w:color="auto" w:frame="1"/>
                <w:lang w:val="en-US"/>
              </w:rPr>
              <w:t>Participating HEI</w:t>
            </w:r>
          </w:p>
        </w:tc>
      </w:tr>
      <w:tr w:rsidR="00CE511B" w:rsidRPr="005A322C" w14:paraId="4CC649B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61ABAC" w14:textId="4419FAB7" w:rsidR="00A179BC" w:rsidRPr="005A322C" w:rsidRDefault="00A179BC"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Circular mining. Geological exploration. sustainable mineral and metallurgical processing, intelligent productive processes, uses and applications of materials and residue and byproduct recovery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03BF8C" w14:textId="77777777" w:rsidR="00A179BC" w:rsidRPr="005A322C" w:rsidRDefault="00A179BC"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GUSTAVO HENRIQUE COELHO DE MELO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D8446F" w14:textId="77777777" w:rsidR="00A179BC" w:rsidRPr="005A322C" w:rsidRDefault="00A179BC"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UNIVERSIDADE FEDERAL DE OURO PRETO</w:t>
            </w:r>
          </w:p>
        </w:tc>
      </w:tr>
    </w:tbl>
    <w:p w14:paraId="1A7C4099" w14:textId="77777777" w:rsidR="0037570B" w:rsidRPr="005A322C" w:rsidRDefault="0037570B" w:rsidP="006864CA">
      <w:pPr>
        <w:pStyle w:val="NormalWeb"/>
        <w:jc w:val="both"/>
        <w:rPr>
          <w:rFonts w:ascii="Arial" w:hAnsi="Arial" w:cs="Arial"/>
          <w:b/>
          <w:sz w:val="22"/>
          <w:szCs w:val="22"/>
          <w:lang w:val="en-US"/>
        </w:rPr>
      </w:pPr>
      <w:r w:rsidRPr="005A322C">
        <w:rPr>
          <w:rStyle w:val="citation-498"/>
          <w:rFonts w:ascii="Arial" w:hAnsi="Arial" w:cs="Arial"/>
          <w:b/>
          <w:sz w:val="22"/>
          <w:szCs w:val="22"/>
          <w:lang w:val="en-US"/>
        </w:rPr>
        <w:t xml:space="preserve">Responsibilities of the thematic coordinator </w:t>
      </w:r>
    </w:p>
    <w:p w14:paraId="1FCDAE00" w14:textId="2E3C41C2" w:rsidR="0037570B" w:rsidRPr="005A322C" w:rsidRDefault="0037570B" w:rsidP="006864CA">
      <w:pPr>
        <w:pStyle w:val="NormalWeb"/>
        <w:jc w:val="both"/>
        <w:rPr>
          <w:rFonts w:ascii="Arial" w:hAnsi="Arial" w:cs="Arial"/>
          <w:bCs/>
          <w:sz w:val="22"/>
          <w:szCs w:val="22"/>
          <w:lang w:val="en-US"/>
        </w:rPr>
      </w:pPr>
      <w:r w:rsidRPr="005A322C">
        <w:rPr>
          <w:rStyle w:val="citation-497"/>
          <w:rFonts w:ascii="Arial" w:hAnsi="Arial" w:cs="Arial"/>
          <w:bCs/>
          <w:sz w:val="22"/>
          <w:szCs w:val="22"/>
          <w:lang w:val="en-US"/>
        </w:rPr>
        <w:t xml:space="preserve">Coordinator of the UFOP Graduate Program (PPG) in Crustal Evolution and Natural Resources (score 6). </w:t>
      </w:r>
      <w:r w:rsidRPr="005A322C">
        <w:rPr>
          <w:rStyle w:val="citation-496"/>
          <w:rFonts w:ascii="Arial" w:hAnsi="Arial" w:cs="Arial"/>
          <w:bCs/>
          <w:sz w:val="22"/>
          <w:szCs w:val="22"/>
          <w:lang w:val="en-US"/>
        </w:rPr>
        <w:t xml:space="preserve">Participated in projects financed by funding agencies, as well as partnerships with private companies in the mineral sector, </w:t>
      </w:r>
      <w:r w:rsidRPr="005A322C">
        <w:rPr>
          <w:rFonts w:ascii="Arial" w:hAnsi="Arial" w:cs="Arial"/>
          <w:bCs/>
          <w:sz w:val="22"/>
          <w:szCs w:val="22"/>
          <w:lang w:val="en-US"/>
        </w:rPr>
        <w:t xml:space="preserve">focused on the study of various mineral deposits in Brazil. </w:t>
      </w:r>
      <w:r w:rsidRPr="005A322C">
        <w:rPr>
          <w:rStyle w:val="citation-495"/>
          <w:rFonts w:ascii="Arial" w:eastAsiaTheme="majorEastAsia" w:hAnsi="Arial" w:cs="Arial"/>
          <w:bCs/>
          <w:sz w:val="22"/>
          <w:szCs w:val="22"/>
          <w:lang w:val="en-US"/>
        </w:rPr>
        <w:t xml:space="preserve">Publishes in high-impact international journals, which contributed to his nomination as a FAPEMIG/CNPq Productivity Scholar in 2025. He actively participates in scientific dissemination and the strengthening of the mineral sector, through the Society of Economic Geologists, the main society in the area worldwide, and also in the organization of SIMEXMIN, the largest mineral exploration event in Latin America, held biennially at UFOP. </w:t>
      </w:r>
      <w:r w:rsidRPr="005A322C">
        <w:rPr>
          <w:rStyle w:val="citation-494"/>
          <w:rFonts w:ascii="Arial" w:eastAsiaTheme="majorEastAsia" w:hAnsi="Arial" w:cs="Arial"/>
          <w:bCs/>
          <w:sz w:val="22"/>
          <w:szCs w:val="22"/>
          <w:lang w:val="en-US"/>
        </w:rPr>
        <w:t xml:space="preserve">More recently, he participated in the articulation and approval of two multidisciplinary projects with mining as a central theme, involving multi-user laboratories at UFOP, with funding from FINEP and FAPEMIG. </w:t>
      </w:r>
    </w:p>
    <w:p w14:paraId="21FAE7B9" w14:textId="77777777" w:rsidR="00454D08" w:rsidRPr="005A322C" w:rsidRDefault="0037570B" w:rsidP="00454D08">
      <w:pPr>
        <w:pStyle w:val="NormalWeb"/>
        <w:jc w:val="both"/>
        <w:rPr>
          <w:rStyle w:val="citation-493"/>
          <w:rFonts w:ascii="Arial" w:eastAsiaTheme="majorEastAsia" w:hAnsi="Arial" w:cs="Arial"/>
          <w:bCs/>
          <w:sz w:val="22"/>
          <w:szCs w:val="22"/>
          <w:lang w:val="en-US"/>
        </w:rPr>
      </w:pPr>
      <w:r w:rsidRPr="005A322C">
        <w:rPr>
          <w:rStyle w:val="citation-493"/>
          <w:rFonts w:ascii="Arial" w:eastAsiaTheme="majorEastAsia" w:hAnsi="Arial" w:cs="Arial"/>
          <w:bCs/>
          <w:sz w:val="22"/>
          <w:szCs w:val="22"/>
          <w:lang w:val="en-US"/>
        </w:rPr>
        <w:t xml:space="preserve">His functions as coordinator are: </w:t>
      </w:r>
    </w:p>
    <w:p w14:paraId="5D02992B" w14:textId="467C19E9" w:rsidR="00454D08" w:rsidRPr="005A322C" w:rsidRDefault="0037570B" w:rsidP="00454D08">
      <w:pPr>
        <w:pStyle w:val="NormalWeb"/>
        <w:numPr>
          <w:ilvl w:val="0"/>
          <w:numId w:val="33"/>
        </w:numPr>
        <w:jc w:val="both"/>
        <w:rPr>
          <w:rStyle w:val="citation-493"/>
          <w:rFonts w:ascii="Arial" w:eastAsiaTheme="majorEastAsia" w:hAnsi="Arial" w:cs="Arial"/>
          <w:bCs/>
          <w:sz w:val="22"/>
          <w:szCs w:val="22"/>
          <w:lang w:val="en-US"/>
        </w:rPr>
      </w:pPr>
      <w:r w:rsidRPr="005A322C">
        <w:rPr>
          <w:rStyle w:val="citation-493"/>
          <w:rFonts w:ascii="Arial" w:eastAsiaTheme="majorEastAsia" w:hAnsi="Arial" w:cs="Arial"/>
          <w:bCs/>
          <w:sz w:val="22"/>
          <w:szCs w:val="22"/>
          <w:lang w:val="en-US"/>
        </w:rPr>
        <w:lastRenderedPageBreak/>
        <w:t xml:space="preserve">To promote discussions among the coordinator's PPGs and the associated PPGs on the objectives of the internationalization network; </w:t>
      </w:r>
    </w:p>
    <w:p w14:paraId="6C272827" w14:textId="3E207276" w:rsidR="00454D08" w:rsidRPr="005A322C" w:rsidRDefault="0037570B" w:rsidP="00454D08">
      <w:pPr>
        <w:pStyle w:val="NormalWeb"/>
        <w:numPr>
          <w:ilvl w:val="0"/>
          <w:numId w:val="33"/>
        </w:numPr>
        <w:jc w:val="both"/>
        <w:rPr>
          <w:rStyle w:val="citation-492"/>
          <w:rFonts w:ascii="Arial" w:hAnsi="Arial" w:cs="Arial"/>
          <w:bCs/>
          <w:sz w:val="22"/>
          <w:szCs w:val="22"/>
          <w:lang w:val="en-US"/>
        </w:rPr>
      </w:pPr>
      <w:r w:rsidRPr="005A322C">
        <w:rPr>
          <w:rStyle w:val="citation-492"/>
          <w:rFonts w:ascii="Arial" w:hAnsi="Arial" w:cs="Arial"/>
          <w:bCs/>
          <w:sz w:val="22"/>
          <w:szCs w:val="22"/>
          <w:lang w:val="en-US"/>
        </w:rPr>
        <w:t xml:space="preserve">To promote discussions among the coordinator's PPGs and the associated PPGs on the development of collaborative, articulated, interdisciplinary research with proposals for actions and return to communities affected by socio-environmental disasters and companies aiming to work more </w:t>
      </w:r>
      <w:r w:rsidR="00454D08" w:rsidRPr="005A322C">
        <w:rPr>
          <w:rStyle w:val="citation-492"/>
          <w:rFonts w:ascii="Arial" w:hAnsi="Arial" w:cs="Arial"/>
          <w:bCs/>
          <w:sz w:val="22"/>
          <w:szCs w:val="22"/>
          <w:lang w:val="en-US"/>
        </w:rPr>
        <w:t>sustainably.</w:t>
      </w:r>
      <w:r w:rsidRPr="005A322C">
        <w:rPr>
          <w:rStyle w:val="citation-492"/>
          <w:rFonts w:ascii="Arial" w:hAnsi="Arial" w:cs="Arial"/>
          <w:bCs/>
          <w:sz w:val="22"/>
          <w:szCs w:val="22"/>
          <w:lang w:val="en-US"/>
        </w:rPr>
        <w:t xml:space="preserve"> </w:t>
      </w:r>
    </w:p>
    <w:p w14:paraId="636A6662" w14:textId="77777777" w:rsidR="00454D08" w:rsidRPr="005A322C" w:rsidRDefault="0037570B" w:rsidP="00454D08">
      <w:pPr>
        <w:pStyle w:val="NormalWeb"/>
        <w:numPr>
          <w:ilvl w:val="0"/>
          <w:numId w:val="33"/>
        </w:numPr>
        <w:jc w:val="both"/>
        <w:rPr>
          <w:rStyle w:val="citation-492"/>
          <w:rFonts w:ascii="Arial" w:hAnsi="Arial" w:cs="Arial"/>
          <w:bCs/>
          <w:sz w:val="22"/>
          <w:szCs w:val="22"/>
          <w:lang w:val="en-US"/>
        </w:rPr>
      </w:pPr>
      <w:r w:rsidRPr="005A322C">
        <w:rPr>
          <w:rStyle w:val="citation-492"/>
          <w:rFonts w:ascii="Arial" w:hAnsi="Arial" w:cs="Arial"/>
          <w:bCs/>
          <w:sz w:val="22"/>
          <w:szCs w:val="22"/>
          <w:lang w:val="en-US"/>
        </w:rPr>
        <w:t xml:space="preserve">To plan and conduct the internationalization actions of the network's strategic plan with shared decisions between the coordinator's PPGs and the associated ones; </w:t>
      </w:r>
    </w:p>
    <w:p w14:paraId="44D8C758" w14:textId="77777777" w:rsidR="00454D08" w:rsidRPr="005A322C" w:rsidRDefault="0037570B" w:rsidP="00454D08">
      <w:pPr>
        <w:pStyle w:val="NormalWeb"/>
        <w:numPr>
          <w:ilvl w:val="0"/>
          <w:numId w:val="33"/>
        </w:numPr>
        <w:jc w:val="both"/>
        <w:rPr>
          <w:rStyle w:val="citation-491"/>
          <w:rFonts w:ascii="Arial" w:hAnsi="Arial" w:cs="Arial"/>
          <w:bCs/>
          <w:sz w:val="22"/>
          <w:szCs w:val="22"/>
          <w:lang w:val="en-US"/>
        </w:rPr>
      </w:pPr>
      <w:r w:rsidRPr="005A322C">
        <w:rPr>
          <w:rStyle w:val="citation-492"/>
          <w:rFonts w:ascii="Arial" w:hAnsi="Arial" w:cs="Arial"/>
          <w:bCs/>
          <w:sz w:val="22"/>
          <w:szCs w:val="22"/>
          <w:lang w:val="en-US"/>
        </w:rPr>
        <w:t xml:space="preserve">To define the criteria among the HEIs for selecting candidates for different scholarship modalities in a way that enhances network work, efficient use of public resources, the training of qualified human resources </w:t>
      </w:r>
      <w:r w:rsidRPr="005A322C">
        <w:rPr>
          <w:rStyle w:val="citation-491"/>
          <w:rFonts w:ascii="Arial" w:hAnsi="Arial" w:cs="Arial"/>
          <w:bCs/>
          <w:sz w:val="22"/>
          <w:szCs w:val="22"/>
          <w:lang w:val="en-US"/>
        </w:rPr>
        <w:t xml:space="preserve">and successful experiences in hybrid teaching; </w:t>
      </w:r>
    </w:p>
    <w:p w14:paraId="65DC5AED" w14:textId="77777777" w:rsidR="00454D08" w:rsidRPr="005A322C" w:rsidRDefault="0037570B" w:rsidP="00454D08">
      <w:pPr>
        <w:pStyle w:val="NormalWeb"/>
        <w:numPr>
          <w:ilvl w:val="0"/>
          <w:numId w:val="33"/>
        </w:numPr>
        <w:jc w:val="both"/>
        <w:rPr>
          <w:rStyle w:val="citation-491"/>
          <w:rFonts w:ascii="Arial" w:hAnsi="Arial" w:cs="Arial"/>
          <w:bCs/>
          <w:sz w:val="22"/>
          <w:szCs w:val="22"/>
          <w:lang w:val="en-US"/>
        </w:rPr>
      </w:pPr>
      <w:r w:rsidRPr="005A322C">
        <w:rPr>
          <w:rStyle w:val="citation-491"/>
          <w:rFonts w:ascii="Arial" w:hAnsi="Arial" w:cs="Arial"/>
          <w:bCs/>
          <w:sz w:val="22"/>
          <w:szCs w:val="22"/>
          <w:lang w:val="en-US"/>
        </w:rPr>
        <w:t xml:space="preserve">To monitor the progress of the thematic objectives in the network, identifying risks and delays, and implementing actions to mitigate them to ensure compliance with the timeline and budget; To contribute to the administrative committee's actions in executing the work plan; </w:t>
      </w:r>
    </w:p>
    <w:p w14:paraId="7AA2FDB9" w14:textId="77777777" w:rsidR="00454D08" w:rsidRPr="005A322C" w:rsidRDefault="0037570B" w:rsidP="00454D08">
      <w:pPr>
        <w:pStyle w:val="NormalWeb"/>
        <w:numPr>
          <w:ilvl w:val="0"/>
          <w:numId w:val="33"/>
        </w:numPr>
        <w:jc w:val="both"/>
        <w:rPr>
          <w:rStyle w:val="citation-491"/>
          <w:rFonts w:ascii="Arial" w:hAnsi="Arial" w:cs="Arial"/>
          <w:bCs/>
          <w:sz w:val="22"/>
          <w:szCs w:val="22"/>
          <w:lang w:val="en-US"/>
        </w:rPr>
      </w:pPr>
      <w:r w:rsidRPr="005A322C">
        <w:rPr>
          <w:rStyle w:val="citation-491"/>
          <w:rFonts w:ascii="Arial" w:hAnsi="Arial" w:cs="Arial"/>
          <w:bCs/>
          <w:sz w:val="22"/>
          <w:szCs w:val="22"/>
          <w:lang w:val="en-US"/>
        </w:rPr>
        <w:t xml:space="preserve">To hold monthly meetings with the team of PPGs from the associated HEIs and the coordinator; </w:t>
      </w:r>
    </w:p>
    <w:p w14:paraId="65E30A88" w14:textId="77777777" w:rsidR="00454D08" w:rsidRPr="005A322C" w:rsidRDefault="0037570B" w:rsidP="00454D08">
      <w:pPr>
        <w:pStyle w:val="NormalWeb"/>
        <w:numPr>
          <w:ilvl w:val="0"/>
          <w:numId w:val="33"/>
        </w:numPr>
        <w:jc w:val="both"/>
        <w:rPr>
          <w:rStyle w:val="citation-491"/>
          <w:rFonts w:ascii="Arial" w:hAnsi="Arial" w:cs="Arial"/>
          <w:bCs/>
          <w:sz w:val="22"/>
          <w:szCs w:val="22"/>
          <w:lang w:val="en-US"/>
        </w:rPr>
      </w:pPr>
      <w:r w:rsidRPr="005A322C">
        <w:rPr>
          <w:rStyle w:val="citation-491"/>
          <w:rFonts w:ascii="Arial" w:hAnsi="Arial" w:cs="Arial"/>
          <w:bCs/>
          <w:sz w:val="22"/>
          <w:szCs w:val="22"/>
          <w:lang w:val="en-US"/>
        </w:rPr>
        <w:t xml:space="preserve">To participate in a monthly meeting with the governing committee detailing the achieved results; </w:t>
      </w:r>
    </w:p>
    <w:p w14:paraId="79F6DB64" w14:textId="77777777" w:rsidR="00454D08" w:rsidRPr="005A322C" w:rsidRDefault="0037570B" w:rsidP="00454D08">
      <w:pPr>
        <w:pStyle w:val="NormalWeb"/>
        <w:numPr>
          <w:ilvl w:val="0"/>
          <w:numId w:val="33"/>
        </w:numPr>
        <w:jc w:val="both"/>
        <w:rPr>
          <w:rStyle w:val="citation-491"/>
          <w:rFonts w:ascii="Arial" w:hAnsi="Arial" w:cs="Arial"/>
          <w:bCs/>
          <w:sz w:val="22"/>
          <w:szCs w:val="22"/>
          <w:lang w:val="en-US"/>
        </w:rPr>
      </w:pPr>
      <w:r w:rsidRPr="005A322C">
        <w:rPr>
          <w:rStyle w:val="citation-491"/>
          <w:rFonts w:ascii="Arial" w:hAnsi="Arial" w:cs="Arial"/>
          <w:bCs/>
          <w:sz w:val="22"/>
          <w:szCs w:val="22"/>
          <w:lang w:val="en-US"/>
        </w:rPr>
        <w:t xml:space="preserve">To manage the resources received via AUXPE; </w:t>
      </w:r>
    </w:p>
    <w:p w14:paraId="7A0D27C4" w14:textId="5217E69C" w:rsidR="0037570B" w:rsidRPr="005A322C" w:rsidRDefault="0037570B" w:rsidP="00454D08">
      <w:pPr>
        <w:pStyle w:val="NormalWeb"/>
        <w:numPr>
          <w:ilvl w:val="0"/>
          <w:numId w:val="33"/>
        </w:numPr>
        <w:jc w:val="both"/>
        <w:rPr>
          <w:rFonts w:ascii="Arial" w:eastAsiaTheme="majorEastAsia" w:hAnsi="Arial" w:cs="Arial"/>
          <w:bCs/>
          <w:sz w:val="22"/>
          <w:szCs w:val="22"/>
          <w:lang w:val="en-US"/>
        </w:rPr>
      </w:pPr>
      <w:r w:rsidRPr="005A322C">
        <w:rPr>
          <w:rStyle w:val="citation-491"/>
          <w:rFonts w:ascii="Arial" w:hAnsi="Arial" w:cs="Arial"/>
          <w:bCs/>
          <w:sz w:val="22"/>
          <w:szCs w:val="22"/>
          <w:lang w:val="en-US"/>
        </w:rPr>
        <w:t xml:space="preserve">To prepare technical reports of the internationalization actions carried out, highlighting the achieved results, the goals met, the problems faced </w:t>
      </w:r>
      <w:r w:rsidRPr="005A322C">
        <w:rPr>
          <w:rStyle w:val="citation-490"/>
          <w:rFonts w:ascii="Arial" w:hAnsi="Arial" w:cs="Arial"/>
          <w:bCs/>
          <w:sz w:val="22"/>
          <w:szCs w:val="22"/>
          <w:lang w:val="en-US"/>
        </w:rPr>
        <w:t xml:space="preserve">and the solutions implemented. </w:t>
      </w:r>
    </w:p>
    <w:p w14:paraId="3A3D25D0" w14:textId="77777777" w:rsidR="00733599" w:rsidRPr="005A322C" w:rsidRDefault="00733599" w:rsidP="006864CA">
      <w:pPr>
        <w:jc w:val="both"/>
        <w:rPr>
          <w:rFonts w:ascii="Arial" w:hAnsi="Arial" w:cs="Arial"/>
          <w:bCs/>
          <w:sz w:val="22"/>
          <w:szCs w:val="22"/>
          <w:lang w:val="en-US"/>
        </w:rPr>
      </w:pPr>
    </w:p>
    <w:tbl>
      <w:tblPr>
        <w:tblW w:w="0" w:type="auto"/>
        <w:tblCellSpacing w:w="15" w:type="dxa"/>
        <w:tblCellMar>
          <w:left w:w="0" w:type="dxa"/>
          <w:right w:w="0" w:type="dxa"/>
        </w:tblCellMar>
        <w:tblLook w:val="04A0" w:firstRow="1" w:lastRow="0" w:firstColumn="1" w:lastColumn="0" w:noHBand="0" w:noVBand="1"/>
      </w:tblPr>
      <w:tblGrid>
        <w:gridCol w:w="4032"/>
        <w:gridCol w:w="2239"/>
        <w:gridCol w:w="2742"/>
      </w:tblGrid>
      <w:tr w:rsidR="0037570B" w:rsidRPr="005A322C" w14:paraId="60E89C5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1F5452" w14:textId="77777777" w:rsidR="0037570B" w:rsidRPr="005A322C" w:rsidRDefault="0037570B" w:rsidP="006864CA">
            <w:pPr>
              <w:jc w:val="both"/>
              <w:rPr>
                <w:rFonts w:ascii="Arial" w:hAnsi="Arial" w:cs="Arial"/>
                <w:bCs/>
                <w:color w:val="1B1C1D"/>
                <w:sz w:val="22"/>
                <w:szCs w:val="22"/>
                <w:lang w:val="en-US"/>
              </w:rPr>
            </w:pPr>
            <w:r w:rsidRPr="005A322C">
              <w:rPr>
                <w:rFonts w:ascii="Arial" w:hAnsi="Arial" w:cs="Arial"/>
                <w:bCs/>
                <w:color w:val="1B1C1D"/>
                <w:sz w:val="22"/>
                <w:szCs w:val="22"/>
                <w:bdr w:val="none" w:sz="0" w:space="0" w:color="auto" w:frame="1"/>
                <w:lang w:val="en-US"/>
              </w:rPr>
              <w:t>Theme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F288C3" w14:textId="77777777" w:rsidR="0037570B" w:rsidRPr="005A322C" w:rsidRDefault="0037570B" w:rsidP="006864CA">
            <w:pPr>
              <w:jc w:val="both"/>
              <w:rPr>
                <w:rFonts w:ascii="Arial" w:hAnsi="Arial" w:cs="Arial"/>
                <w:bCs/>
                <w:color w:val="1B1C1D"/>
                <w:sz w:val="22"/>
                <w:szCs w:val="22"/>
                <w:lang w:val="en-US"/>
              </w:rPr>
            </w:pPr>
            <w:r w:rsidRPr="005A322C">
              <w:rPr>
                <w:rFonts w:ascii="Arial" w:hAnsi="Arial" w:cs="Arial"/>
                <w:bCs/>
                <w:color w:val="1B1C1D"/>
                <w:sz w:val="22"/>
                <w:szCs w:val="22"/>
                <w:bdr w:val="none" w:sz="0" w:space="0" w:color="auto" w:frame="1"/>
                <w:lang w:val="en-US"/>
              </w:rPr>
              <w:t>Responsible Coordinator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755271" w14:textId="77777777" w:rsidR="0037570B" w:rsidRPr="005A322C" w:rsidRDefault="0037570B" w:rsidP="006864CA">
            <w:pPr>
              <w:jc w:val="both"/>
              <w:rPr>
                <w:rFonts w:ascii="Arial" w:hAnsi="Arial" w:cs="Arial"/>
                <w:bCs/>
                <w:color w:val="1B1C1D"/>
                <w:sz w:val="22"/>
                <w:szCs w:val="22"/>
                <w:lang w:val="en-US"/>
              </w:rPr>
            </w:pPr>
            <w:r w:rsidRPr="005A322C">
              <w:rPr>
                <w:rFonts w:ascii="Arial" w:hAnsi="Arial" w:cs="Arial"/>
                <w:bCs/>
                <w:color w:val="1B1C1D"/>
                <w:sz w:val="22"/>
                <w:szCs w:val="22"/>
                <w:bdr w:val="none" w:sz="0" w:space="0" w:color="auto" w:frame="1"/>
                <w:lang w:val="en-US"/>
              </w:rPr>
              <w:t>Participating HEI</w:t>
            </w:r>
          </w:p>
        </w:tc>
      </w:tr>
      <w:tr w:rsidR="0037570B" w:rsidRPr="005A322C" w14:paraId="42F7F7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C23634" w14:textId="77777777" w:rsidR="0037570B" w:rsidRPr="005A322C" w:rsidRDefault="0037570B"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Mining: Health, Society and Education: contemporary challenges, sustainable strategies and applications for the future.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A6541C" w14:textId="77777777" w:rsidR="0037570B" w:rsidRPr="005A322C" w:rsidRDefault="0037570B"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CAMILA CARRIAO MACHADO GARCIA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F5B39A" w14:textId="77777777" w:rsidR="0037570B" w:rsidRPr="005A322C" w:rsidRDefault="0037570B" w:rsidP="006864CA">
            <w:pPr>
              <w:jc w:val="both"/>
              <w:rPr>
                <w:rFonts w:ascii="Arial" w:hAnsi="Arial" w:cs="Arial"/>
                <w:bCs/>
                <w:color w:val="1B1C1D"/>
                <w:sz w:val="22"/>
                <w:szCs w:val="22"/>
                <w:lang w:val="en-US"/>
              </w:rPr>
            </w:pPr>
            <w:r w:rsidRPr="005A322C">
              <w:rPr>
                <w:rFonts w:ascii="Arial" w:hAnsi="Arial" w:cs="Arial"/>
                <w:bCs/>
                <w:color w:val="1B1C1D"/>
                <w:sz w:val="22"/>
                <w:szCs w:val="22"/>
                <w:lang w:val="en-US"/>
              </w:rPr>
              <w:t>UNIVERSIDADE FEDERAL DE OURO PRETO</w:t>
            </w:r>
          </w:p>
        </w:tc>
      </w:tr>
    </w:tbl>
    <w:p w14:paraId="000001E3" w14:textId="77777777" w:rsidR="00DA0ADD" w:rsidRPr="005A322C" w:rsidRDefault="00DA0ADD" w:rsidP="006864CA">
      <w:pPr>
        <w:jc w:val="both"/>
        <w:rPr>
          <w:rFonts w:ascii="Arial" w:hAnsi="Arial" w:cs="Arial"/>
          <w:b/>
          <w:sz w:val="22"/>
          <w:szCs w:val="22"/>
          <w:lang w:val="en-US"/>
        </w:rPr>
      </w:pPr>
    </w:p>
    <w:p w14:paraId="5F90BCBD" w14:textId="2D8DEE10" w:rsidR="0037570B" w:rsidRPr="005A322C" w:rsidRDefault="0037570B" w:rsidP="006864CA">
      <w:pPr>
        <w:jc w:val="both"/>
        <w:rPr>
          <w:rFonts w:ascii="Arial" w:hAnsi="Arial" w:cs="Arial"/>
          <w:bCs/>
          <w:sz w:val="22"/>
          <w:szCs w:val="22"/>
          <w:lang w:val="en-US"/>
        </w:rPr>
      </w:pPr>
      <w:r w:rsidRPr="005A322C">
        <w:rPr>
          <w:rStyle w:val="citation-498"/>
          <w:rFonts w:ascii="Arial" w:hAnsi="Arial" w:cs="Arial"/>
          <w:b/>
          <w:sz w:val="22"/>
          <w:szCs w:val="22"/>
          <w:lang w:val="en-US"/>
        </w:rPr>
        <w:t>Responsibilities of the thematic coordinator</w:t>
      </w:r>
    </w:p>
    <w:p w14:paraId="3EA4C5CF" w14:textId="77777777" w:rsidR="0037570B" w:rsidRPr="005A322C" w:rsidRDefault="0037570B" w:rsidP="006864CA">
      <w:pPr>
        <w:jc w:val="both"/>
        <w:rPr>
          <w:rFonts w:ascii="Arial" w:hAnsi="Arial" w:cs="Arial"/>
          <w:bCs/>
          <w:sz w:val="22"/>
          <w:szCs w:val="22"/>
          <w:lang w:val="en-US"/>
        </w:rPr>
      </w:pPr>
    </w:p>
    <w:p w14:paraId="14BD9D05" w14:textId="79AB2793" w:rsidR="0037570B" w:rsidRPr="005A322C" w:rsidRDefault="0037570B" w:rsidP="006864CA">
      <w:pPr>
        <w:jc w:val="both"/>
        <w:rPr>
          <w:rFonts w:ascii="Arial" w:hAnsi="Arial" w:cs="Arial"/>
          <w:bCs/>
          <w:sz w:val="22"/>
          <w:szCs w:val="22"/>
          <w:lang w:val="en-US"/>
        </w:rPr>
      </w:pPr>
      <w:r w:rsidRPr="005A322C">
        <w:rPr>
          <w:rFonts w:ascii="Arial" w:hAnsi="Arial" w:cs="Arial"/>
          <w:bCs/>
          <w:sz w:val="22"/>
          <w:szCs w:val="22"/>
          <w:lang w:val="en-US"/>
        </w:rPr>
        <w:t xml:space="preserve">Coordinator of the UFOP Graduate Program in Biological Sciences (score 5). Had experience in preparing the Fapemig Internationalization of ICT's 2023 project for life sciences programs. Has experience in coordinating internationalization projects. </w:t>
      </w:r>
    </w:p>
    <w:p w14:paraId="4C6E10AE" w14:textId="0C67CC26" w:rsidR="0037570B" w:rsidRPr="005A322C" w:rsidRDefault="0037570B" w:rsidP="006864CA">
      <w:pPr>
        <w:pStyle w:val="NormalWeb"/>
        <w:jc w:val="both"/>
        <w:rPr>
          <w:rStyle w:val="citation-493"/>
          <w:rFonts w:ascii="Arial" w:eastAsiaTheme="majorEastAsia" w:hAnsi="Arial" w:cs="Arial"/>
          <w:bCs/>
          <w:sz w:val="22"/>
          <w:szCs w:val="22"/>
          <w:lang w:val="en-US"/>
        </w:rPr>
      </w:pPr>
      <w:r w:rsidRPr="005A322C">
        <w:rPr>
          <w:rStyle w:val="citation-493"/>
          <w:rFonts w:ascii="Arial" w:eastAsiaTheme="majorEastAsia" w:hAnsi="Arial" w:cs="Arial"/>
          <w:bCs/>
          <w:sz w:val="22"/>
          <w:szCs w:val="22"/>
          <w:lang w:val="en-US"/>
        </w:rPr>
        <w:t xml:space="preserve">His functions as coordinator are: </w:t>
      </w:r>
    </w:p>
    <w:p w14:paraId="276F7083" w14:textId="77777777" w:rsidR="00454D08" w:rsidRPr="005A322C" w:rsidRDefault="00454D08" w:rsidP="00454D08">
      <w:pPr>
        <w:pStyle w:val="NormalWeb"/>
        <w:numPr>
          <w:ilvl w:val="0"/>
          <w:numId w:val="33"/>
        </w:numPr>
        <w:jc w:val="both"/>
        <w:rPr>
          <w:rStyle w:val="citation-493"/>
          <w:rFonts w:ascii="Arial" w:eastAsiaTheme="majorEastAsia" w:hAnsi="Arial" w:cs="Arial"/>
          <w:bCs/>
          <w:sz w:val="22"/>
          <w:szCs w:val="22"/>
          <w:lang w:val="en-US"/>
        </w:rPr>
      </w:pPr>
      <w:r w:rsidRPr="005A322C">
        <w:rPr>
          <w:rStyle w:val="citation-493"/>
          <w:rFonts w:ascii="Arial" w:eastAsiaTheme="majorEastAsia" w:hAnsi="Arial" w:cs="Arial"/>
          <w:bCs/>
          <w:sz w:val="22"/>
          <w:szCs w:val="22"/>
          <w:lang w:val="en-US"/>
        </w:rPr>
        <w:t xml:space="preserve">To promote discussions among the coordinator's PPGs and the associated PPGs on the objectives of the internationalization network; </w:t>
      </w:r>
    </w:p>
    <w:p w14:paraId="793C20DC" w14:textId="77777777" w:rsidR="00454D08" w:rsidRPr="005A322C" w:rsidRDefault="00454D08" w:rsidP="00454D08">
      <w:pPr>
        <w:pStyle w:val="NormalWeb"/>
        <w:numPr>
          <w:ilvl w:val="0"/>
          <w:numId w:val="33"/>
        </w:numPr>
        <w:jc w:val="both"/>
        <w:rPr>
          <w:rStyle w:val="citation-492"/>
          <w:rFonts w:ascii="Arial" w:hAnsi="Arial" w:cs="Arial"/>
          <w:bCs/>
          <w:sz w:val="22"/>
          <w:szCs w:val="22"/>
          <w:lang w:val="en-US"/>
        </w:rPr>
      </w:pPr>
      <w:r w:rsidRPr="005A322C">
        <w:rPr>
          <w:rStyle w:val="citation-492"/>
          <w:rFonts w:ascii="Arial" w:hAnsi="Arial" w:cs="Arial"/>
          <w:bCs/>
          <w:sz w:val="22"/>
          <w:szCs w:val="22"/>
          <w:lang w:val="en-US"/>
        </w:rPr>
        <w:t xml:space="preserve">To promote discussions among the coordinator's PPGs and the associated PPGs on the development of collaborative, articulated, interdisciplinary research with proposals for actions and return to communities affected by socio-environmental disasters and companies aiming to work more sustainably. </w:t>
      </w:r>
    </w:p>
    <w:p w14:paraId="12C59EDF" w14:textId="77777777" w:rsidR="00454D08" w:rsidRPr="005A322C" w:rsidRDefault="00454D08" w:rsidP="00454D08">
      <w:pPr>
        <w:pStyle w:val="NormalWeb"/>
        <w:numPr>
          <w:ilvl w:val="0"/>
          <w:numId w:val="33"/>
        </w:numPr>
        <w:jc w:val="both"/>
        <w:rPr>
          <w:rStyle w:val="citation-492"/>
          <w:rFonts w:ascii="Arial" w:hAnsi="Arial" w:cs="Arial"/>
          <w:bCs/>
          <w:sz w:val="22"/>
          <w:szCs w:val="22"/>
          <w:lang w:val="en-US"/>
        </w:rPr>
      </w:pPr>
      <w:r w:rsidRPr="005A322C">
        <w:rPr>
          <w:rStyle w:val="citation-492"/>
          <w:rFonts w:ascii="Arial" w:hAnsi="Arial" w:cs="Arial"/>
          <w:bCs/>
          <w:sz w:val="22"/>
          <w:szCs w:val="22"/>
          <w:lang w:val="en-US"/>
        </w:rPr>
        <w:t xml:space="preserve">To plan and conduct the internationalization actions of the network's strategic plan with shared decisions between the coordinator's PPGs and the associated ones; </w:t>
      </w:r>
    </w:p>
    <w:p w14:paraId="426C89BC" w14:textId="77777777" w:rsidR="00454D08" w:rsidRPr="005A322C" w:rsidRDefault="00454D08" w:rsidP="00454D08">
      <w:pPr>
        <w:pStyle w:val="NormalWeb"/>
        <w:numPr>
          <w:ilvl w:val="0"/>
          <w:numId w:val="33"/>
        </w:numPr>
        <w:jc w:val="both"/>
        <w:rPr>
          <w:rStyle w:val="citation-491"/>
          <w:rFonts w:ascii="Arial" w:hAnsi="Arial" w:cs="Arial"/>
          <w:bCs/>
          <w:sz w:val="22"/>
          <w:szCs w:val="22"/>
          <w:lang w:val="en-US"/>
        </w:rPr>
      </w:pPr>
      <w:r w:rsidRPr="005A322C">
        <w:rPr>
          <w:rStyle w:val="citation-492"/>
          <w:rFonts w:ascii="Arial" w:hAnsi="Arial" w:cs="Arial"/>
          <w:bCs/>
          <w:sz w:val="22"/>
          <w:szCs w:val="22"/>
          <w:lang w:val="en-US"/>
        </w:rPr>
        <w:t xml:space="preserve">To define the criteria among the HEIs for selecting candidates for different scholarship modalities in a way that enhances network work, efficient use of public resources, the training of qualified human resources </w:t>
      </w:r>
      <w:r w:rsidRPr="005A322C">
        <w:rPr>
          <w:rStyle w:val="citation-491"/>
          <w:rFonts w:ascii="Arial" w:hAnsi="Arial" w:cs="Arial"/>
          <w:bCs/>
          <w:sz w:val="22"/>
          <w:szCs w:val="22"/>
          <w:lang w:val="en-US"/>
        </w:rPr>
        <w:t xml:space="preserve">and successful experiences in hybrid teaching; </w:t>
      </w:r>
    </w:p>
    <w:p w14:paraId="58ECB807" w14:textId="77777777" w:rsidR="00454D08" w:rsidRPr="005A322C" w:rsidRDefault="00454D08" w:rsidP="00454D08">
      <w:pPr>
        <w:pStyle w:val="NormalWeb"/>
        <w:numPr>
          <w:ilvl w:val="0"/>
          <w:numId w:val="33"/>
        </w:numPr>
        <w:jc w:val="both"/>
        <w:rPr>
          <w:rStyle w:val="citation-491"/>
          <w:rFonts w:ascii="Arial" w:hAnsi="Arial" w:cs="Arial"/>
          <w:bCs/>
          <w:sz w:val="22"/>
          <w:szCs w:val="22"/>
          <w:lang w:val="en-US"/>
        </w:rPr>
      </w:pPr>
      <w:r w:rsidRPr="005A322C">
        <w:rPr>
          <w:rStyle w:val="citation-491"/>
          <w:rFonts w:ascii="Arial" w:hAnsi="Arial" w:cs="Arial"/>
          <w:bCs/>
          <w:sz w:val="22"/>
          <w:szCs w:val="22"/>
          <w:lang w:val="en-US"/>
        </w:rPr>
        <w:lastRenderedPageBreak/>
        <w:t xml:space="preserve">To monitor the progress of the thematic objectives in the network, identifying risks and delays, and implementing actions to mitigate them to ensure compliance with the timeline and budget; To contribute to the administrative committee's actions in executing the work plan; </w:t>
      </w:r>
    </w:p>
    <w:p w14:paraId="0C5CD05E" w14:textId="77777777" w:rsidR="00454D08" w:rsidRPr="005A322C" w:rsidRDefault="00454D08" w:rsidP="00454D08">
      <w:pPr>
        <w:pStyle w:val="NormalWeb"/>
        <w:numPr>
          <w:ilvl w:val="0"/>
          <w:numId w:val="33"/>
        </w:numPr>
        <w:jc w:val="both"/>
        <w:rPr>
          <w:rStyle w:val="citation-491"/>
          <w:rFonts w:ascii="Arial" w:hAnsi="Arial" w:cs="Arial"/>
          <w:bCs/>
          <w:sz w:val="22"/>
          <w:szCs w:val="22"/>
          <w:lang w:val="en-US"/>
        </w:rPr>
      </w:pPr>
      <w:r w:rsidRPr="005A322C">
        <w:rPr>
          <w:rStyle w:val="citation-491"/>
          <w:rFonts w:ascii="Arial" w:hAnsi="Arial" w:cs="Arial"/>
          <w:bCs/>
          <w:sz w:val="22"/>
          <w:szCs w:val="22"/>
          <w:lang w:val="en-US"/>
        </w:rPr>
        <w:t xml:space="preserve">To hold monthly meetings with the team of PPGs from the associated HEIs and the coordinator; </w:t>
      </w:r>
    </w:p>
    <w:p w14:paraId="5FB2683C" w14:textId="77777777" w:rsidR="00454D08" w:rsidRPr="005A322C" w:rsidRDefault="00454D08" w:rsidP="00454D08">
      <w:pPr>
        <w:pStyle w:val="NormalWeb"/>
        <w:numPr>
          <w:ilvl w:val="0"/>
          <w:numId w:val="33"/>
        </w:numPr>
        <w:jc w:val="both"/>
        <w:rPr>
          <w:rStyle w:val="citation-491"/>
          <w:rFonts w:ascii="Arial" w:hAnsi="Arial" w:cs="Arial"/>
          <w:bCs/>
          <w:sz w:val="22"/>
          <w:szCs w:val="22"/>
          <w:lang w:val="en-US"/>
        </w:rPr>
      </w:pPr>
      <w:r w:rsidRPr="005A322C">
        <w:rPr>
          <w:rStyle w:val="citation-491"/>
          <w:rFonts w:ascii="Arial" w:hAnsi="Arial" w:cs="Arial"/>
          <w:bCs/>
          <w:sz w:val="22"/>
          <w:szCs w:val="22"/>
          <w:lang w:val="en-US"/>
        </w:rPr>
        <w:t xml:space="preserve">To participate in a monthly meeting with the governing committee detailing the achieved results; </w:t>
      </w:r>
    </w:p>
    <w:p w14:paraId="5A55A794" w14:textId="77777777" w:rsidR="00454D08" w:rsidRPr="005A322C" w:rsidRDefault="00454D08" w:rsidP="00454D08">
      <w:pPr>
        <w:pStyle w:val="NormalWeb"/>
        <w:numPr>
          <w:ilvl w:val="0"/>
          <w:numId w:val="33"/>
        </w:numPr>
        <w:jc w:val="both"/>
        <w:rPr>
          <w:rStyle w:val="citation-491"/>
          <w:rFonts w:ascii="Arial" w:hAnsi="Arial" w:cs="Arial"/>
          <w:bCs/>
          <w:sz w:val="22"/>
          <w:szCs w:val="22"/>
          <w:lang w:val="en-US"/>
        </w:rPr>
      </w:pPr>
      <w:r w:rsidRPr="005A322C">
        <w:rPr>
          <w:rStyle w:val="citation-491"/>
          <w:rFonts w:ascii="Arial" w:hAnsi="Arial" w:cs="Arial"/>
          <w:bCs/>
          <w:sz w:val="22"/>
          <w:szCs w:val="22"/>
          <w:lang w:val="en-US"/>
        </w:rPr>
        <w:t xml:space="preserve">To manage the resources received via AUXPE; </w:t>
      </w:r>
    </w:p>
    <w:p w14:paraId="425A90BD" w14:textId="24BB4DB9" w:rsidR="00454D08" w:rsidRPr="005A322C" w:rsidRDefault="00454D08" w:rsidP="006864CA">
      <w:pPr>
        <w:pStyle w:val="NormalWeb"/>
        <w:numPr>
          <w:ilvl w:val="0"/>
          <w:numId w:val="33"/>
        </w:numPr>
        <w:jc w:val="both"/>
        <w:rPr>
          <w:rFonts w:ascii="Arial" w:eastAsiaTheme="majorEastAsia" w:hAnsi="Arial" w:cs="Arial"/>
          <w:bCs/>
          <w:sz w:val="22"/>
          <w:szCs w:val="22"/>
          <w:lang w:val="en-US"/>
        </w:rPr>
      </w:pPr>
      <w:r w:rsidRPr="005A322C">
        <w:rPr>
          <w:rStyle w:val="citation-491"/>
          <w:rFonts w:ascii="Arial" w:hAnsi="Arial" w:cs="Arial"/>
          <w:bCs/>
          <w:sz w:val="22"/>
          <w:szCs w:val="22"/>
          <w:lang w:val="en-US"/>
        </w:rPr>
        <w:t xml:space="preserve">To prepare technical reports of the internationalization actions carried out, highlighting the achieved results, the goals met, the problems faced </w:t>
      </w:r>
      <w:r w:rsidRPr="005A322C">
        <w:rPr>
          <w:rStyle w:val="citation-490"/>
          <w:rFonts w:ascii="Arial" w:hAnsi="Arial" w:cs="Arial"/>
          <w:bCs/>
          <w:sz w:val="22"/>
          <w:szCs w:val="22"/>
          <w:lang w:val="en-US"/>
        </w:rPr>
        <w:t xml:space="preserve">and the solutions implemented. </w:t>
      </w:r>
    </w:p>
    <w:p w14:paraId="778A41CD" w14:textId="3924F3D9" w:rsidR="000935A9" w:rsidRPr="005A322C" w:rsidRDefault="000935A9" w:rsidP="006864CA">
      <w:pPr>
        <w:pStyle w:val="NormalWeb"/>
        <w:spacing w:before="0" w:beforeAutospacing="0"/>
        <w:jc w:val="both"/>
        <w:rPr>
          <w:rFonts w:ascii="Arial" w:hAnsi="Arial" w:cs="Arial"/>
          <w:b/>
          <w:sz w:val="22"/>
          <w:szCs w:val="22"/>
          <w:lang w:val="en-US"/>
        </w:rPr>
      </w:pPr>
      <w:r w:rsidRPr="005A322C">
        <w:rPr>
          <w:rFonts w:ascii="Arial" w:hAnsi="Arial" w:cs="Arial"/>
          <w:b/>
          <w:sz w:val="22"/>
          <w:szCs w:val="22"/>
          <w:lang w:val="en-US"/>
        </w:rPr>
        <w:t xml:space="preserve">b. </w:t>
      </w:r>
      <w:r w:rsidRPr="005A322C">
        <w:rPr>
          <w:rStyle w:val="citation-478"/>
          <w:rFonts w:ascii="Arial" w:hAnsi="Arial" w:cs="Arial"/>
          <w:b/>
          <w:sz w:val="22"/>
          <w:szCs w:val="22"/>
          <w:lang w:val="en-US"/>
        </w:rPr>
        <w:t xml:space="preserve">Strategies </w:t>
      </w:r>
    </w:p>
    <w:p w14:paraId="0E0B43C5" w14:textId="27DA5659" w:rsidR="000935A9" w:rsidRPr="005A322C" w:rsidRDefault="000935A9" w:rsidP="006864CA">
      <w:pPr>
        <w:pStyle w:val="NormalWeb"/>
        <w:spacing w:before="0" w:beforeAutospacing="0"/>
        <w:jc w:val="both"/>
        <w:rPr>
          <w:rFonts w:ascii="Arial" w:hAnsi="Arial" w:cs="Arial"/>
          <w:b/>
          <w:sz w:val="22"/>
          <w:szCs w:val="22"/>
          <w:lang w:val="en-US"/>
        </w:rPr>
      </w:pPr>
      <w:r w:rsidRPr="005A322C">
        <w:rPr>
          <w:rStyle w:val="citation-477"/>
          <w:rFonts w:ascii="Arial" w:hAnsi="Arial" w:cs="Arial"/>
          <w:b/>
          <w:sz w:val="22"/>
          <w:szCs w:val="22"/>
          <w:lang w:val="en-US"/>
        </w:rPr>
        <w:t xml:space="preserve">1 - Analysis of strategies for overcoming regional asymmetries, as well as for the inclusion of various socioeconomic groups, ethnic origins, gender, and people with disabilities </w:t>
      </w:r>
    </w:p>
    <w:p w14:paraId="0CB805E0" w14:textId="77777777" w:rsidR="00454D08" w:rsidRPr="005A322C" w:rsidRDefault="000935A9" w:rsidP="006864CA">
      <w:pPr>
        <w:pStyle w:val="NormalWeb"/>
        <w:spacing w:before="0" w:beforeAutospacing="0"/>
        <w:jc w:val="both"/>
        <w:rPr>
          <w:rStyle w:val="citation-476"/>
          <w:rFonts w:ascii="Arial" w:hAnsi="Arial" w:cs="Arial"/>
          <w:bCs/>
          <w:sz w:val="22"/>
          <w:szCs w:val="22"/>
          <w:lang w:val="en-US"/>
        </w:rPr>
      </w:pPr>
      <w:r w:rsidRPr="005A322C">
        <w:rPr>
          <w:rStyle w:val="citation-476"/>
          <w:rFonts w:ascii="Arial" w:hAnsi="Arial" w:cs="Arial"/>
          <w:bCs/>
          <w:sz w:val="22"/>
          <w:szCs w:val="22"/>
          <w:lang w:val="en-US"/>
        </w:rPr>
        <w:t xml:space="preserve">Our strategies for reducing asymmetries among the HEIs' PPGs are: </w:t>
      </w:r>
    </w:p>
    <w:p w14:paraId="4DCA9554" w14:textId="77777777" w:rsidR="00C73C22" w:rsidRPr="005A322C" w:rsidRDefault="00C73C22" w:rsidP="00C73C22">
      <w:pPr>
        <w:pStyle w:val="PargrafodaLista"/>
        <w:numPr>
          <w:ilvl w:val="0"/>
          <w:numId w:val="35"/>
        </w:numPr>
        <w:spacing w:before="100" w:beforeAutospacing="1" w:after="100" w:afterAutospacing="1"/>
        <w:jc w:val="both"/>
        <w:rPr>
          <w:rFonts w:ascii="Arial" w:hAnsi="Arial" w:cs="Arial"/>
          <w:sz w:val="22"/>
          <w:szCs w:val="22"/>
          <w:lang w:val="en-US"/>
        </w:rPr>
      </w:pPr>
      <w:r w:rsidRPr="005A322C">
        <w:rPr>
          <w:rFonts w:ascii="Arial" w:hAnsi="Arial" w:cs="Arial"/>
          <w:sz w:val="22"/>
          <w:szCs w:val="22"/>
          <w:lang w:val="en-US"/>
        </w:rPr>
        <w:t xml:space="preserve">The strategies for reducing asymmetries are: sharing of research infrastructure; promotion of workshops and training activities for the internationalization of HEIs; </w:t>
      </w:r>
    </w:p>
    <w:p w14:paraId="0A2794CD" w14:textId="77777777" w:rsidR="00C73C22" w:rsidRPr="005A322C" w:rsidRDefault="00C73C22" w:rsidP="00C73C22">
      <w:pPr>
        <w:pStyle w:val="PargrafodaLista"/>
        <w:numPr>
          <w:ilvl w:val="0"/>
          <w:numId w:val="35"/>
        </w:numPr>
        <w:spacing w:before="100" w:beforeAutospacing="1" w:after="100" w:afterAutospacing="1"/>
        <w:jc w:val="both"/>
        <w:rPr>
          <w:rFonts w:ascii="Arial" w:hAnsi="Arial" w:cs="Arial"/>
          <w:sz w:val="22"/>
          <w:szCs w:val="22"/>
          <w:lang w:val="en-US"/>
        </w:rPr>
      </w:pPr>
      <w:r w:rsidRPr="005A322C">
        <w:rPr>
          <w:rFonts w:ascii="Arial" w:hAnsi="Arial" w:cs="Arial"/>
          <w:sz w:val="22"/>
          <w:szCs w:val="22"/>
          <w:lang w:val="en-US"/>
        </w:rPr>
        <w:t xml:space="preserve">collaborative work enabling co-supervision and joint intellectual production with international members and among the various institutions; </w:t>
      </w:r>
    </w:p>
    <w:p w14:paraId="0A9A7EA8" w14:textId="77777777" w:rsidR="00C73C22" w:rsidRPr="005A322C" w:rsidRDefault="00C73C22" w:rsidP="00C73C22">
      <w:pPr>
        <w:pStyle w:val="PargrafodaLista"/>
        <w:numPr>
          <w:ilvl w:val="0"/>
          <w:numId w:val="35"/>
        </w:numPr>
        <w:spacing w:before="100" w:beforeAutospacing="1" w:after="100" w:afterAutospacing="1"/>
        <w:jc w:val="both"/>
        <w:rPr>
          <w:rFonts w:ascii="Arial" w:hAnsi="Arial" w:cs="Arial"/>
          <w:sz w:val="22"/>
          <w:szCs w:val="22"/>
          <w:lang w:val="en-US"/>
        </w:rPr>
      </w:pPr>
      <w:r w:rsidRPr="005A322C">
        <w:rPr>
          <w:rFonts w:ascii="Arial" w:hAnsi="Arial" w:cs="Arial"/>
          <w:sz w:val="22"/>
          <w:szCs w:val="22"/>
          <w:lang w:val="en-US"/>
        </w:rPr>
        <w:t xml:space="preserve">expanding individual partnerships of each HEI to benefit the entire network; prospecting for common partnerships among network members; </w:t>
      </w:r>
    </w:p>
    <w:p w14:paraId="7E107CE4" w14:textId="77777777" w:rsidR="00C73C22" w:rsidRPr="005A322C" w:rsidRDefault="00C73C22" w:rsidP="00C73C22">
      <w:pPr>
        <w:pStyle w:val="PargrafodaLista"/>
        <w:numPr>
          <w:ilvl w:val="0"/>
          <w:numId w:val="35"/>
        </w:numPr>
        <w:spacing w:before="100" w:beforeAutospacing="1" w:after="100" w:afterAutospacing="1"/>
        <w:jc w:val="both"/>
        <w:rPr>
          <w:rFonts w:ascii="Arial" w:hAnsi="Arial" w:cs="Arial"/>
          <w:sz w:val="22"/>
          <w:szCs w:val="22"/>
          <w:lang w:val="en-US"/>
        </w:rPr>
      </w:pPr>
      <w:r w:rsidRPr="005A322C">
        <w:rPr>
          <w:rFonts w:ascii="Arial" w:hAnsi="Arial" w:cs="Arial"/>
          <w:sz w:val="22"/>
          <w:szCs w:val="22"/>
          <w:lang w:val="en-US"/>
        </w:rPr>
        <w:t xml:space="preserve">participation of faculty from the HEIs and international partners in graduate courses and research groups; </w:t>
      </w:r>
    </w:p>
    <w:p w14:paraId="00F7EDD5" w14:textId="63F9B7E3" w:rsidR="00C73C22" w:rsidRPr="005A322C" w:rsidRDefault="00C73C22" w:rsidP="00C73C22">
      <w:pPr>
        <w:pStyle w:val="PargrafodaLista"/>
        <w:numPr>
          <w:ilvl w:val="0"/>
          <w:numId w:val="35"/>
        </w:numPr>
        <w:spacing w:before="100" w:beforeAutospacing="1" w:after="100" w:afterAutospacing="1"/>
        <w:jc w:val="both"/>
        <w:rPr>
          <w:rFonts w:ascii="Arial" w:hAnsi="Arial" w:cs="Arial"/>
          <w:sz w:val="22"/>
          <w:szCs w:val="22"/>
          <w:lang w:val="en-US"/>
        </w:rPr>
      </w:pPr>
      <w:r w:rsidRPr="005A322C">
        <w:rPr>
          <w:rFonts w:ascii="Arial" w:hAnsi="Arial" w:cs="Arial"/>
          <w:sz w:val="22"/>
          <w:szCs w:val="22"/>
          <w:lang w:val="en-US"/>
        </w:rPr>
        <w:t>sharing of language teaching initiatives and curriculum internationalization efforts, and the promotion of multilingualism across the network institutions.</w:t>
      </w:r>
    </w:p>
    <w:p w14:paraId="1451AED7" w14:textId="7177771D" w:rsidR="000935A9" w:rsidRPr="005A322C" w:rsidRDefault="000935A9" w:rsidP="006864CA">
      <w:pPr>
        <w:pStyle w:val="NormalWeb"/>
        <w:spacing w:before="0" w:beforeAutospacing="0"/>
        <w:jc w:val="both"/>
        <w:rPr>
          <w:rFonts w:ascii="Arial" w:hAnsi="Arial" w:cs="Arial"/>
          <w:bCs/>
          <w:sz w:val="22"/>
          <w:szCs w:val="22"/>
          <w:lang w:val="en-US"/>
        </w:rPr>
      </w:pPr>
      <w:r w:rsidRPr="005A322C">
        <w:rPr>
          <w:rStyle w:val="citation-474"/>
          <w:rFonts w:ascii="Arial" w:eastAsiaTheme="majorEastAsia" w:hAnsi="Arial" w:cs="Arial"/>
          <w:bCs/>
          <w:sz w:val="22"/>
          <w:szCs w:val="22"/>
          <w:lang w:val="en-US"/>
        </w:rPr>
        <w:t xml:space="preserve">Regarding the network's resources, we will adopt the following distribution strategy: </w:t>
      </w:r>
    </w:p>
    <w:p w14:paraId="1CAD2F85" w14:textId="1CD21C53" w:rsidR="000935A9" w:rsidRPr="005A322C" w:rsidRDefault="000935A9" w:rsidP="006864CA">
      <w:pPr>
        <w:pStyle w:val="NormalWeb"/>
        <w:spacing w:before="0" w:beforeAutospacing="0"/>
        <w:jc w:val="both"/>
        <w:rPr>
          <w:rFonts w:ascii="Arial" w:hAnsi="Arial" w:cs="Arial"/>
          <w:bCs/>
          <w:sz w:val="22"/>
          <w:szCs w:val="22"/>
          <w:lang w:val="en-US"/>
        </w:rPr>
      </w:pPr>
      <w:r w:rsidRPr="005A322C">
        <w:rPr>
          <w:rStyle w:val="citation-473"/>
          <w:rFonts w:ascii="Arial" w:eastAsiaTheme="majorEastAsia" w:hAnsi="Arial" w:cs="Arial"/>
          <w:bCs/>
          <w:sz w:val="22"/>
          <w:szCs w:val="22"/>
          <w:lang w:val="en-US"/>
        </w:rPr>
        <w:t xml:space="preserve">Consider the number of PPGs (in terms of master's and doctoral degrees) adhering to the network of each HEI for calculating the annual amount. </w:t>
      </w:r>
    </w:p>
    <w:p w14:paraId="3B04CABF" w14:textId="0870F3B6" w:rsidR="000935A9" w:rsidRPr="005A322C" w:rsidRDefault="000935A9" w:rsidP="006864CA">
      <w:pPr>
        <w:pStyle w:val="NormalWeb"/>
        <w:spacing w:before="0" w:beforeAutospacing="0"/>
        <w:jc w:val="both"/>
        <w:rPr>
          <w:rFonts w:ascii="Arial" w:hAnsi="Arial" w:cs="Arial"/>
          <w:bCs/>
          <w:sz w:val="22"/>
          <w:szCs w:val="22"/>
          <w:lang w:val="en-US"/>
        </w:rPr>
      </w:pPr>
      <w:r w:rsidRPr="005A322C">
        <w:rPr>
          <w:rFonts w:ascii="Arial" w:hAnsi="Arial" w:cs="Arial"/>
          <w:bCs/>
          <w:sz w:val="22"/>
          <w:szCs w:val="22"/>
          <w:lang w:val="en-US"/>
        </w:rPr>
        <w:t xml:space="preserve">Consider the scores of the HEIs' PPGs, so that programs with scores 3, 4, and 5 will have an amount R$X multiplied by a correction factor of 1.3, 1.2, and 1.1, respectively. </w:t>
      </w:r>
      <w:r w:rsidRPr="005A322C">
        <w:rPr>
          <w:rStyle w:val="citation-472"/>
          <w:rFonts w:ascii="Arial" w:hAnsi="Arial" w:cs="Arial"/>
          <w:bCs/>
          <w:sz w:val="22"/>
          <w:szCs w:val="22"/>
          <w:lang w:val="en-US"/>
        </w:rPr>
        <w:t xml:space="preserve">The correction aims to contribute to programs 3 and 4 in the network, which are the majority in 4 of the 6 institutions in the network. </w:t>
      </w:r>
    </w:p>
    <w:p w14:paraId="6DA8A33A" w14:textId="798AC6DA" w:rsidR="00B2781C" w:rsidRPr="005A322C" w:rsidRDefault="000935A9" w:rsidP="006864CA">
      <w:pPr>
        <w:pStyle w:val="NormalWeb"/>
        <w:spacing w:before="0" w:beforeAutospacing="0"/>
        <w:jc w:val="both"/>
        <w:rPr>
          <w:rFonts w:ascii="Arial" w:hAnsi="Arial" w:cs="Arial"/>
          <w:bCs/>
          <w:sz w:val="22"/>
          <w:szCs w:val="22"/>
          <w:lang w:val="en-US"/>
        </w:rPr>
      </w:pPr>
      <w:r w:rsidRPr="005A322C">
        <w:rPr>
          <w:rStyle w:val="citation-471"/>
          <w:rFonts w:ascii="Arial" w:hAnsi="Arial" w:cs="Arial"/>
          <w:bCs/>
          <w:sz w:val="22"/>
          <w:szCs w:val="22"/>
          <w:lang w:val="en-US"/>
        </w:rPr>
        <w:t xml:space="preserve">For the HEIs in the North and Northeast, we will further increase the correction factor to 1.4, 1.3, and 1.2 for programs 3; </w:t>
      </w:r>
      <w:r w:rsidRPr="005A322C">
        <w:rPr>
          <w:rStyle w:val="citation-470"/>
          <w:rFonts w:ascii="Arial" w:hAnsi="Arial" w:cs="Arial"/>
          <w:bCs/>
          <w:sz w:val="22"/>
          <w:szCs w:val="22"/>
          <w:lang w:val="en-US"/>
        </w:rPr>
        <w:t xml:space="preserve">4, for geographical correction. </w:t>
      </w:r>
    </w:p>
    <w:p w14:paraId="5CF0FE8B" w14:textId="6F0FF778" w:rsidR="00B2781C" w:rsidRPr="005A322C" w:rsidRDefault="000935A9" w:rsidP="006864CA">
      <w:pPr>
        <w:pStyle w:val="NormalWeb"/>
        <w:spacing w:before="0" w:beforeAutospacing="0"/>
        <w:jc w:val="both"/>
        <w:rPr>
          <w:rStyle w:val="citation-469"/>
          <w:rFonts w:ascii="Arial" w:hAnsi="Arial" w:cs="Arial"/>
          <w:bCs/>
          <w:sz w:val="22"/>
          <w:szCs w:val="22"/>
          <w:lang w:val="en-US"/>
        </w:rPr>
      </w:pPr>
      <w:r w:rsidRPr="005A322C">
        <w:rPr>
          <w:rStyle w:val="citation-469"/>
          <w:rFonts w:ascii="Arial" w:hAnsi="Arial" w:cs="Arial"/>
          <w:bCs/>
          <w:sz w:val="22"/>
          <w:szCs w:val="22"/>
          <w:lang w:val="en-US"/>
        </w:rPr>
        <w:t xml:space="preserve">The adopted equation is, where M is master's and D is doctorate, and Z corresponds to the amount to be spent by the governing committee. </w:t>
      </w:r>
    </w:p>
    <w:p w14:paraId="0BE7DD29" w14:textId="77777777" w:rsidR="00B2781C" w:rsidRPr="005A322C" w:rsidRDefault="00B2781C" w:rsidP="006864CA">
      <w:pPr>
        <w:pStyle w:val="NormalWeb"/>
        <w:spacing w:before="0" w:beforeAutospacing="0" w:after="0" w:afterAutospacing="0"/>
        <w:jc w:val="both"/>
        <w:rPr>
          <w:rFonts w:ascii="Arial" w:hAnsi="Arial" w:cs="Arial"/>
          <w:bCs/>
          <w:sz w:val="22"/>
          <w:szCs w:val="22"/>
          <w:lang w:val="en-US"/>
        </w:rPr>
      </w:pPr>
      <w:r w:rsidRPr="005A322C">
        <w:rPr>
          <w:rFonts w:ascii="Arial" w:hAnsi="Arial" w:cs="Arial"/>
          <w:bCs/>
          <w:color w:val="188038"/>
          <w:sz w:val="22"/>
          <w:szCs w:val="22"/>
          <w:lang w:val="en-US"/>
        </w:rPr>
        <w:t>y(x) =  </w:t>
      </w:r>
    </w:p>
    <w:p w14:paraId="591C1634" w14:textId="77777777" w:rsidR="00B2781C" w:rsidRPr="005A322C" w:rsidRDefault="00B2781C" w:rsidP="006864CA">
      <w:pPr>
        <w:pStyle w:val="NormalWeb"/>
        <w:spacing w:before="0" w:beforeAutospacing="0" w:after="0" w:afterAutospacing="0"/>
        <w:jc w:val="both"/>
        <w:rPr>
          <w:rFonts w:ascii="Arial" w:hAnsi="Arial" w:cs="Arial"/>
          <w:bCs/>
          <w:sz w:val="22"/>
          <w:szCs w:val="22"/>
          <w:lang w:val="en-US"/>
        </w:rPr>
      </w:pPr>
      <w:r w:rsidRPr="005A322C">
        <w:rPr>
          <w:rFonts w:ascii="Arial" w:hAnsi="Arial" w:cs="Arial"/>
          <w:bCs/>
          <w:color w:val="188038"/>
          <w:sz w:val="22"/>
          <w:szCs w:val="22"/>
          <w:lang w:val="en-US"/>
        </w:rPr>
        <w:t>No of PPGs at UNILA: 3M x 1.3 + 4M x 1.2 + 4D x 1.2  </w:t>
      </w:r>
    </w:p>
    <w:p w14:paraId="258CBE74" w14:textId="77777777" w:rsidR="00B2781C" w:rsidRPr="005A322C" w:rsidRDefault="00B2781C" w:rsidP="006864CA">
      <w:pPr>
        <w:pStyle w:val="NormalWeb"/>
        <w:spacing w:before="0" w:beforeAutospacing="0" w:after="0" w:afterAutospacing="0"/>
        <w:jc w:val="both"/>
        <w:rPr>
          <w:rFonts w:ascii="Arial" w:hAnsi="Arial" w:cs="Arial"/>
          <w:bCs/>
          <w:sz w:val="22"/>
          <w:szCs w:val="22"/>
          <w:lang w:val="en-US"/>
        </w:rPr>
      </w:pPr>
      <w:r w:rsidRPr="005A322C">
        <w:rPr>
          <w:rFonts w:ascii="Arial" w:hAnsi="Arial" w:cs="Arial"/>
          <w:bCs/>
          <w:color w:val="188038"/>
          <w:sz w:val="22"/>
          <w:szCs w:val="22"/>
          <w:lang w:val="en-US"/>
        </w:rPr>
        <w:t>+ No of PPGs at UFOPA: 3M x 1.4 + 4M x 1.3 + 4D x 1.3  </w:t>
      </w:r>
    </w:p>
    <w:p w14:paraId="237341C2" w14:textId="77777777" w:rsidR="00B2781C" w:rsidRPr="005A322C" w:rsidRDefault="00B2781C" w:rsidP="006864CA">
      <w:pPr>
        <w:pStyle w:val="NormalWeb"/>
        <w:spacing w:before="0" w:beforeAutospacing="0" w:after="0" w:afterAutospacing="0"/>
        <w:jc w:val="both"/>
        <w:rPr>
          <w:rFonts w:ascii="Arial" w:hAnsi="Arial" w:cs="Arial"/>
          <w:bCs/>
          <w:sz w:val="22"/>
          <w:szCs w:val="22"/>
          <w:lang w:val="en-US"/>
        </w:rPr>
      </w:pPr>
      <w:r w:rsidRPr="005A322C">
        <w:rPr>
          <w:rFonts w:ascii="Arial" w:hAnsi="Arial" w:cs="Arial"/>
          <w:bCs/>
          <w:color w:val="188038"/>
          <w:sz w:val="22"/>
          <w:szCs w:val="22"/>
          <w:lang w:val="en-US"/>
        </w:rPr>
        <w:t>+ No of PPGs at UFT: 3M x 1.4 + 4M x 1.3 + 4D x 1.3 + 5M x 1.2 + 5D x 1.2  </w:t>
      </w:r>
    </w:p>
    <w:p w14:paraId="17AE6C3F" w14:textId="77777777" w:rsidR="00B2781C" w:rsidRPr="005A322C" w:rsidRDefault="00B2781C" w:rsidP="006864CA">
      <w:pPr>
        <w:pStyle w:val="NormalWeb"/>
        <w:spacing w:before="0" w:beforeAutospacing="0" w:after="0" w:afterAutospacing="0"/>
        <w:jc w:val="both"/>
        <w:rPr>
          <w:rFonts w:ascii="Arial" w:hAnsi="Arial" w:cs="Arial"/>
          <w:bCs/>
          <w:sz w:val="22"/>
          <w:szCs w:val="22"/>
          <w:lang w:val="en-US"/>
        </w:rPr>
      </w:pPr>
      <w:r w:rsidRPr="005A322C">
        <w:rPr>
          <w:rFonts w:ascii="Arial" w:hAnsi="Arial" w:cs="Arial"/>
          <w:bCs/>
          <w:color w:val="188038"/>
          <w:sz w:val="22"/>
          <w:szCs w:val="22"/>
          <w:lang w:val="en-US"/>
        </w:rPr>
        <w:t>+ No of PPGs at UFCG: 3M x 1.4 + 4M x 1.3 + 4D x 1.3  </w:t>
      </w:r>
    </w:p>
    <w:p w14:paraId="197B6C47" w14:textId="77777777" w:rsidR="00B2781C" w:rsidRPr="005A322C" w:rsidRDefault="00B2781C" w:rsidP="006864CA">
      <w:pPr>
        <w:pStyle w:val="NormalWeb"/>
        <w:spacing w:before="0" w:beforeAutospacing="0" w:after="0" w:afterAutospacing="0"/>
        <w:jc w:val="both"/>
        <w:rPr>
          <w:rFonts w:ascii="Arial" w:hAnsi="Arial" w:cs="Arial"/>
          <w:bCs/>
          <w:sz w:val="22"/>
          <w:szCs w:val="22"/>
          <w:lang w:val="en-US"/>
        </w:rPr>
      </w:pPr>
      <w:r w:rsidRPr="005A322C">
        <w:rPr>
          <w:rFonts w:ascii="Arial" w:hAnsi="Arial" w:cs="Arial"/>
          <w:bCs/>
          <w:color w:val="188038"/>
          <w:sz w:val="22"/>
          <w:szCs w:val="22"/>
          <w:lang w:val="en-US"/>
        </w:rPr>
        <w:lastRenderedPageBreak/>
        <w:t>+ No of PPGs at UFOP: 3M x 1.3 + 4M x 1.2 + 4D x 1.2 + 5M x 1.1 + 5D x 1.1 + 6M x 1 + 6D x 1  </w:t>
      </w:r>
    </w:p>
    <w:p w14:paraId="2EF5ACE5" w14:textId="77777777" w:rsidR="00B2781C" w:rsidRPr="005A322C" w:rsidRDefault="00B2781C" w:rsidP="006864CA">
      <w:pPr>
        <w:pStyle w:val="NormalWeb"/>
        <w:spacing w:before="0" w:beforeAutospacing="0" w:after="0" w:afterAutospacing="0"/>
        <w:jc w:val="both"/>
        <w:rPr>
          <w:rFonts w:ascii="Arial" w:hAnsi="Arial" w:cs="Arial"/>
          <w:bCs/>
          <w:sz w:val="22"/>
          <w:szCs w:val="22"/>
          <w:lang w:val="en-US"/>
        </w:rPr>
      </w:pPr>
      <w:r w:rsidRPr="005A322C">
        <w:rPr>
          <w:rFonts w:ascii="Arial" w:hAnsi="Arial" w:cs="Arial"/>
          <w:bCs/>
          <w:color w:val="188038"/>
          <w:sz w:val="22"/>
          <w:szCs w:val="22"/>
          <w:lang w:val="en-US"/>
        </w:rPr>
        <w:t>+ No of PPGs at UFRGS: 3M x 1.3 + 4M x 1.2 + 4D x 1.2 + 5M x 1.1 + 5D x 1.1 + 6M x 1 + 6D x 1  </w:t>
      </w:r>
    </w:p>
    <w:p w14:paraId="21F6A383" w14:textId="77777777" w:rsidR="00B2781C" w:rsidRPr="005A322C" w:rsidRDefault="00B2781C" w:rsidP="006864CA">
      <w:pPr>
        <w:pStyle w:val="NormalWeb"/>
        <w:spacing w:before="0" w:beforeAutospacing="0" w:after="0" w:afterAutospacing="0"/>
        <w:jc w:val="both"/>
        <w:rPr>
          <w:rFonts w:ascii="Arial" w:hAnsi="Arial" w:cs="Arial"/>
          <w:bCs/>
          <w:sz w:val="22"/>
          <w:szCs w:val="22"/>
          <w:lang w:val="en-US"/>
        </w:rPr>
      </w:pPr>
      <w:r w:rsidRPr="005A322C">
        <w:rPr>
          <w:rFonts w:ascii="Arial" w:hAnsi="Arial" w:cs="Arial"/>
          <w:bCs/>
          <w:color w:val="188038"/>
          <w:sz w:val="22"/>
          <w:szCs w:val="22"/>
          <w:lang w:val="en-US"/>
        </w:rPr>
        <w:t>= 26,000,000 – Z</w:t>
      </w:r>
    </w:p>
    <w:p w14:paraId="7AF83E97" w14:textId="77777777" w:rsidR="00B2781C" w:rsidRPr="005A322C" w:rsidRDefault="00B2781C" w:rsidP="006864CA">
      <w:pPr>
        <w:pStyle w:val="NormalWeb"/>
        <w:spacing w:before="0" w:beforeAutospacing="0"/>
        <w:jc w:val="both"/>
        <w:rPr>
          <w:rFonts w:ascii="Arial" w:hAnsi="Arial" w:cs="Arial"/>
          <w:bCs/>
          <w:sz w:val="22"/>
          <w:szCs w:val="22"/>
          <w:lang w:val="en-US"/>
        </w:rPr>
      </w:pPr>
    </w:p>
    <w:p w14:paraId="5C7B01E5" w14:textId="0AFCFC90" w:rsidR="000935A9" w:rsidRPr="005A322C" w:rsidRDefault="000935A9" w:rsidP="006864CA">
      <w:pPr>
        <w:pStyle w:val="NormalWeb"/>
        <w:spacing w:before="0" w:beforeAutospacing="0"/>
        <w:jc w:val="both"/>
        <w:rPr>
          <w:rFonts w:ascii="Arial" w:hAnsi="Arial" w:cs="Arial"/>
          <w:bCs/>
          <w:sz w:val="22"/>
          <w:szCs w:val="22"/>
          <w:lang w:val="en-US"/>
        </w:rPr>
      </w:pPr>
      <w:r w:rsidRPr="005A322C">
        <w:rPr>
          <w:rStyle w:val="citation-462"/>
          <w:rFonts w:ascii="Arial" w:hAnsi="Arial" w:cs="Arial"/>
          <w:bCs/>
          <w:sz w:val="22"/>
          <w:szCs w:val="22"/>
          <w:lang w:val="en-US"/>
        </w:rPr>
        <w:t xml:space="preserve">Regarding calls for proposals for scholarships intended for staff, faculty, and students, we will adopt the following norms, already in force at the coordinating HEI: affirmative action policy with quota reservation for black, brown, indigenous people, and people with disabilities, publicizing criteria for bonus scoring or reservation of a number of spots to compensate for maternity leave, adoptive leave, care or family power, </w:t>
      </w:r>
      <w:r w:rsidRPr="005A322C">
        <w:rPr>
          <w:rStyle w:val="citation-461"/>
          <w:rFonts w:ascii="Arial" w:hAnsi="Arial" w:cs="Arial"/>
          <w:bCs/>
          <w:sz w:val="22"/>
          <w:szCs w:val="22"/>
          <w:lang w:val="en-US"/>
        </w:rPr>
        <w:t xml:space="preserve">responsibility for children in early childhood and people with disabilities or neurodivergent conditions. </w:t>
      </w:r>
    </w:p>
    <w:p w14:paraId="76C532E2"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
          <w:color w:val="1B1C1D"/>
          <w:sz w:val="22"/>
          <w:szCs w:val="22"/>
          <w:lang w:val="en-US"/>
        </w:rPr>
      </w:pPr>
      <w:r w:rsidRPr="005A322C">
        <w:rPr>
          <w:rStyle w:val="citation-460"/>
          <w:rFonts w:ascii="Arial" w:hAnsi="Arial" w:cs="Arial"/>
          <w:b/>
          <w:color w:val="1B1C1D"/>
          <w:sz w:val="22"/>
          <w:szCs w:val="22"/>
          <w:lang w:val="en-US"/>
        </w:rPr>
        <w:t>II - Strategies for sharing practices in internationalization management to strengthen the institutional capacity of the Network members, including the preparation of Strategic Internationalization Plans. </w:t>
      </w:r>
    </w:p>
    <w:p w14:paraId="063DF87F" w14:textId="77777777" w:rsidR="001613F6" w:rsidRPr="005A322C" w:rsidRDefault="001613F6" w:rsidP="006864CA">
      <w:pPr>
        <w:pStyle w:val="NormalWeb"/>
        <w:shd w:val="clear" w:color="auto" w:fill="FFFFFF"/>
        <w:spacing w:before="0" w:beforeAutospacing="0" w:after="120" w:afterAutospacing="0"/>
        <w:jc w:val="both"/>
        <w:rPr>
          <w:rFonts w:ascii="Arial" w:hAnsi="Arial" w:cs="Arial"/>
          <w:bCs/>
          <w:color w:val="1B1C1D"/>
          <w:sz w:val="22"/>
          <w:szCs w:val="22"/>
          <w:lang w:val="en-US"/>
        </w:rPr>
      </w:pPr>
      <w:r w:rsidRPr="005A322C">
        <w:rPr>
          <w:rStyle w:val="citation-459"/>
          <w:rFonts w:ascii="Arial" w:hAnsi="Arial" w:cs="Arial"/>
          <w:bCs/>
          <w:color w:val="1B1C1D"/>
          <w:sz w:val="22"/>
          <w:szCs w:val="22"/>
          <w:lang w:val="en-US"/>
        </w:rPr>
        <w:t>The sharing of internationalization management practices will be a premise of the Network, within the scope of the Pro-Rectories of Research and Graduate Studies and especially among the international relations sectors, and will be executed based on the following strategies: </w:t>
      </w:r>
    </w:p>
    <w:p w14:paraId="52500C8E" w14:textId="77777777" w:rsidR="009B0DC3" w:rsidRPr="005A322C" w:rsidRDefault="001613F6" w:rsidP="009B0DC3">
      <w:pPr>
        <w:pStyle w:val="NormalWeb"/>
        <w:numPr>
          <w:ilvl w:val="0"/>
          <w:numId w:val="7"/>
        </w:numPr>
        <w:shd w:val="clear" w:color="auto" w:fill="FFFFFF"/>
        <w:spacing w:before="120" w:beforeAutospacing="0" w:after="120" w:afterAutospacing="0"/>
        <w:jc w:val="both"/>
        <w:rPr>
          <w:rFonts w:ascii="Arial" w:hAnsi="Arial" w:cs="Arial"/>
          <w:bCs/>
          <w:color w:val="1B1C1D"/>
          <w:sz w:val="22"/>
          <w:szCs w:val="22"/>
          <w:lang w:val="en-US"/>
        </w:rPr>
      </w:pPr>
      <w:r w:rsidRPr="005A322C">
        <w:rPr>
          <w:rStyle w:val="citation-458"/>
          <w:rFonts w:ascii="Arial" w:hAnsi="Arial" w:cs="Arial"/>
          <w:bCs/>
          <w:color w:val="1B1C1D"/>
          <w:sz w:val="22"/>
          <w:szCs w:val="22"/>
          <w:lang w:val="en-US"/>
        </w:rPr>
        <w:t>Creation of a permanent working group (GT), integrated by the coordinator and all associated members, to be a space for dialogue and construction and/or revision of the Strategic Internationalization Plans (PEI) of each HEI in the network. </w:t>
      </w:r>
    </w:p>
    <w:p w14:paraId="7023FBF4" w14:textId="77777777" w:rsidR="009B0DC3" w:rsidRPr="005A322C" w:rsidRDefault="001613F6" w:rsidP="009B0DC3">
      <w:pPr>
        <w:pStyle w:val="NormalWeb"/>
        <w:numPr>
          <w:ilvl w:val="0"/>
          <w:numId w:val="7"/>
        </w:numPr>
        <w:shd w:val="clear" w:color="auto" w:fill="FFFFFF"/>
        <w:spacing w:before="120" w:beforeAutospacing="0" w:after="120" w:afterAutospacing="0"/>
        <w:jc w:val="both"/>
        <w:rPr>
          <w:rFonts w:ascii="Arial" w:hAnsi="Arial" w:cs="Arial"/>
          <w:bCs/>
          <w:color w:val="1B1C1D"/>
          <w:sz w:val="22"/>
          <w:szCs w:val="22"/>
          <w:lang w:val="en-US"/>
        </w:rPr>
      </w:pPr>
      <w:r w:rsidRPr="005A322C">
        <w:rPr>
          <w:rStyle w:val="citation-457"/>
          <w:rFonts w:ascii="Arial" w:hAnsi="Arial" w:cs="Arial"/>
          <w:bCs/>
          <w:color w:val="1B1C1D"/>
          <w:sz w:val="22"/>
          <w:szCs w:val="22"/>
          <w:lang w:val="en-US"/>
        </w:rPr>
        <w:t>The objective is that by the end of the 5-year cycle, all HEIs in the network will have strategic plans constructed and updated according to their institutional needs, aligned with their respective Institutional Development Plans (PDIs). </w:t>
      </w:r>
      <w:r w:rsidRPr="005A322C">
        <w:rPr>
          <w:rStyle w:val="citation-456"/>
          <w:rFonts w:ascii="Arial" w:hAnsi="Arial" w:cs="Arial"/>
          <w:bCs/>
          <w:color w:val="1B1C1D"/>
          <w:sz w:val="22"/>
          <w:szCs w:val="22"/>
          <w:lang w:val="en-US"/>
        </w:rPr>
        <w:t>The experience of the coordinator and other associated members who have already developed a PEI will be shared with the entire network. </w:t>
      </w:r>
    </w:p>
    <w:p w14:paraId="63033E2E" w14:textId="77777777" w:rsidR="009B0DC3" w:rsidRPr="005A322C" w:rsidRDefault="001613F6" w:rsidP="009B0DC3">
      <w:pPr>
        <w:pStyle w:val="NormalWeb"/>
        <w:numPr>
          <w:ilvl w:val="0"/>
          <w:numId w:val="7"/>
        </w:numPr>
        <w:shd w:val="clear" w:color="auto" w:fill="FFFFFF"/>
        <w:spacing w:before="120" w:beforeAutospacing="0" w:after="120" w:afterAutospacing="0"/>
        <w:jc w:val="both"/>
        <w:rPr>
          <w:rFonts w:ascii="Arial" w:hAnsi="Arial" w:cs="Arial"/>
          <w:bCs/>
          <w:color w:val="1B1C1D"/>
          <w:sz w:val="22"/>
          <w:szCs w:val="22"/>
          <w:lang w:val="en-US"/>
        </w:rPr>
      </w:pPr>
      <w:r w:rsidRPr="005A322C">
        <w:rPr>
          <w:rStyle w:val="citation-455"/>
          <w:rFonts w:ascii="Arial" w:hAnsi="Arial" w:cs="Arial"/>
          <w:bCs/>
          <w:color w:val="1B1C1D"/>
          <w:sz w:val="22"/>
          <w:szCs w:val="22"/>
          <w:lang w:val="en-US"/>
        </w:rPr>
        <w:t>Proposal of a GT on IR management, with annual meetings at the event to be promoted by the network, for presentation of work and sharing of experiences on the following topics, among others: good practices in internationalization of higher education; </w:t>
      </w:r>
      <w:r w:rsidRPr="005A322C">
        <w:rPr>
          <w:rStyle w:val="citation-454"/>
          <w:rFonts w:ascii="Arial" w:hAnsi="Arial" w:cs="Arial"/>
          <w:bCs/>
          <w:color w:val="1B1C1D"/>
          <w:sz w:val="22"/>
          <w:szCs w:val="22"/>
          <w:lang w:val="en-US"/>
        </w:rPr>
        <w:t>strategies for attracting strategic international partners, management tools for IR offices: opportunities for attracting external funding (national and international) for strategic internationalization actions: regulations in the scope of internationalization: promotion of cultural activities and reception of foreigners: offering and promotion of language and culture courses. </w:t>
      </w:r>
    </w:p>
    <w:p w14:paraId="4DA06096" w14:textId="77777777" w:rsidR="009B0DC3" w:rsidRPr="005A322C" w:rsidRDefault="001613F6" w:rsidP="009B0DC3">
      <w:pPr>
        <w:pStyle w:val="NormalWeb"/>
        <w:numPr>
          <w:ilvl w:val="0"/>
          <w:numId w:val="7"/>
        </w:numPr>
        <w:shd w:val="clear" w:color="auto" w:fill="FFFFFF"/>
        <w:spacing w:before="120" w:beforeAutospacing="0" w:after="120" w:afterAutospacing="0"/>
        <w:jc w:val="both"/>
        <w:rPr>
          <w:rFonts w:ascii="Arial" w:hAnsi="Arial" w:cs="Arial"/>
          <w:bCs/>
          <w:color w:val="1B1C1D"/>
          <w:sz w:val="22"/>
          <w:szCs w:val="22"/>
          <w:lang w:val="en-US"/>
        </w:rPr>
      </w:pPr>
      <w:r w:rsidRPr="005A322C">
        <w:rPr>
          <w:rStyle w:val="citation-453"/>
          <w:rFonts w:ascii="Arial" w:hAnsi="Arial" w:cs="Arial"/>
          <w:bCs/>
          <w:color w:val="1B1C1D"/>
          <w:sz w:val="22"/>
          <w:szCs w:val="22"/>
          <w:lang w:val="en-US"/>
        </w:rPr>
        <w:t>Construction of a protocol of good practices aimed at prospecting and celebrating multi-party agreements among Network members and international partners, focused on academic mobility and staff training. </w:t>
      </w:r>
    </w:p>
    <w:p w14:paraId="7011135D" w14:textId="77777777" w:rsidR="009B0DC3" w:rsidRPr="005A322C" w:rsidRDefault="001613F6" w:rsidP="009B0DC3">
      <w:pPr>
        <w:pStyle w:val="NormalWeb"/>
        <w:numPr>
          <w:ilvl w:val="0"/>
          <w:numId w:val="7"/>
        </w:numPr>
        <w:shd w:val="clear" w:color="auto" w:fill="FFFFFF"/>
        <w:spacing w:before="120" w:beforeAutospacing="0" w:after="120" w:afterAutospacing="0"/>
        <w:jc w:val="both"/>
        <w:rPr>
          <w:rFonts w:ascii="Arial" w:hAnsi="Arial" w:cs="Arial"/>
          <w:bCs/>
          <w:color w:val="1B1C1D"/>
          <w:sz w:val="22"/>
          <w:szCs w:val="22"/>
          <w:lang w:val="en-US"/>
        </w:rPr>
      </w:pPr>
      <w:r w:rsidRPr="005A322C">
        <w:rPr>
          <w:rStyle w:val="citation-452"/>
          <w:rFonts w:ascii="Arial" w:hAnsi="Arial" w:cs="Arial"/>
          <w:bCs/>
          <w:color w:val="1B1C1D"/>
          <w:sz w:val="22"/>
          <w:szCs w:val="22"/>
          <w:lang w:val="en-US"/>
        </w:rPr>
        <w:t>Collective representation in internationalization events, through the presentation and dissemination of opportunities for all Network members, collectively, regardless of the participant's institution of origin. </w:t>
      </w:r>
    </w:p>
    <w:p w14:paraId="350CD746" w14:textId="0601045D" w:rsidR="001613F6" w:rsidRPr="005A322C" w:rsidRDefault="001613F6" w:rsidP="009B0DC3">
      <w:pPr>
        <w:pStyle w:val="NormalWeb"/>
        <w:numPr>
          <w:ilvl w:val="0"/>
          <w:numId w:val="7"/>
        </w:numPr>
        <w:shd w:val="clear" w:color="auto" w:fill="FFFFFF"/>
        <w:spacing w:before="120" w:beforeAutospacing="0" w:after="120" w:afterAutospacing="0"/>
        <w:jc w:val="both"/>
        <w:rPr>
          <w:rFonts w:ascii="Arial" w:hAnsi="Arial" w:cs="Arial"/>
          <w:bCs/>
          <w:color w:val="1B1C1D"/>
          <w:sz w:val="22"/>
          <w:szCs w:val="22"/>
          <w:lang w:val="en-US"/>
        </w:rPr>
      </w:pPr>
      <w:r w:rsidRPr="005A322C">
        <w:rPr>
          <w:rStyle w:val="citation-451"/>
          <w:rFonts w:ascii="Arial" w:hAnsi="Arial" w:cs="Arial"/>
          <w:bCs/>
          <w:color w:val="1B1C1D"/>
          <w:sz w:val="22"/>
          <w:szCs w:val="22"/>
          <w:lang w:val="en-US"/>
        </w:rPr>
        <w:t>Sharing of online language and culture courses, allowing the university community of other Network members to participate. </w:t>
      </w:r>
    </w:p>
    <w:p w14:paraId="729C6622" w14:textId="64951DF5" w:rsidR="001613F6" w:rsidRPr="005A322C" w:rsidRDefault="001613F6" w:rsidP="009B0DC3">
      <w:pPr>
        <w:pStyle w:val="NormalWeb"/>
        <w:numPr>
          <w:ilvl w:val="0"/>
          <w:numId w:val="8"/>
        </w:numPr>
        <w:shd w:val="clear" w:color="auto" w:fill="FFFFFF"/>
        <w:spacing w:before="120" w:beforeAutospacing="0" w:after="120" w:afterAutospacing="0"/>
        <w:jc w:val="both"/>
        <w:rPr>
          <w:rFonts w:ascii="Arial" w:hAnsi="Arial" w:cs="Arial"/>
          <w:bCs/>
          <w:color w:val="1B1C1D"/>
          <w:sz w:val="22"/>
          <w:szCs w:val="22"/>
          <w:lang w:val="en-US"/>
        </w:rPr>
      </w:pPr>
      <w:r w:rsidRPr="005A322C">
        <w:rPr>
          <w:rStyle w:val="citation-450"/>
          <w:rFonts w:ascii="Arial" w:hAnsi="Arial" w:cs="Arial"/>
          <w:bCs/>
          <w:color w:val="1B1C1D"/>
          <w:sz w:val="22"/>
          <w:szCs w:val="22"/>
          <w:lang w:val="en-US"/>
        </w:rPr>
        <w:t>Availability of a specific communication channel for the network's IR sectors, aiming to share reports of missions and training carried out within the scope of Capes Global.edu and others executed directly by each HEI. </w:t>
      </w:r>
      <w:r w:rsidRPr="005A322C">
        <w:rPr>
          <w:rStyle w:val="citation-449"/>
          <w:rFonts w:ascii="Arial" w:hAnsi="Arial" w:cs="Arial"/>
          <w:bCs/>
          <w:color w:val="1B1C1D"/>
          <w:sz w:val="22"/>
          <w:szCs w:val="22"/>
          <w:lang w:val="en-US"/>
        </w:rPr>
        <w:t>The channel will also allow the dissemination of specific initiatives that can be promoted by each network member. </w:t>
      </w:r>
    </w:p>
    <w:p w14:paraId="75072A72"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
          <w:color w:val="1B1C1D"/>
          <w:sz w:val="22"/>
          <w:szCs w:val="22"/>
          <w:lang w:val="en-US"/>
        </w:rPr>
      </w:pPr>
      <w:r w:rsidRPr="005A322C">
        <w:rPr>
          <w:rStyle w:val="citation-448"/>
          <w:rFonts w:ascii="Arial" w:hAnsi="Arial" w:cs="Arial"/>
          <w:b/>
          <w:color w:val="1B1C1D"/>
          <w:sz w:val="22"/>
          <w:szCs w:val="22"/>
          <w:lang w:val="en-US"/>
        </w:rPr>
        <w:lastRenderedPageBreak/>
        <w:t>III - Strategies for sharing, within the participating Institutions and with society, the knowledge produced by the Network in international cooperation. </w:t>
      </w:r>
    </w:p>
    <w:p w14:paraId="2EF4609C"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47"/>
          <w:rFonts w:ascii="Arial" w:hAnsi="Arial" w:cs="Arial"/>
          <w:bCs/>
          <w:color w:val="1B1C1D"/>
          <w:sz w:val="22"/>
          <w:szCs w:val="22"/>
          <w:lang w:val="en-US"/>
        </w:rPr>
        <w:t>The governing committee will organize an annual network event, focused on lectures and courses with students, administrative staff, researchers from the HEIs and visiting researchers, reports on foreign student mobility experiences, and exchange of management experiences among international relations members. </w:t>
      </w:r>
      <w:r w:rsidRPr="005A322C">
        <w:rPr>
          <w:rStyle w:val="citation-446"/>
          <w:rFonts w:ascii="Arial" w:hAnsi="Arial" w:cs="Arial"/>
          <w:bCs/>
          <w:color w:val="1B1C1D"/>
          <w:sz w:val="22"/>
          <w:szCs w:val="22"/>
          <w:lang w:val="en-US"/>
        </w:rPr>
        <w:t>These events must be open to students, administrative staff, researchers, and faculty from the HEIs, </w:t>
      </w:r>
      <w:r w:rsidRPr="005A322C">
        <w:rPr>
          <w:rStyle w:val="citation-445"/>
          <w:rFonts w:ascii="Arial" w:hAnsi="Arial" w:cs="Arial"/>
          <w:bCs/>
          <w:color w:val="1B1C1D"/>
          <w:sz w:val="22"/>
          <w:szCs w:val="22"/>
          <w:lang w:val="en-US"/>
        </w:rPr>
        <w:t>providing a learning and information exchange environment, in addition to encouraging active participation and interaction with the knowledge brought by foreign specialists. </w:t>
      </w:r>
    </w:p>
    <w:p w14:paraId="702B0AA0" w14:textId="0BE58FCE"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44"/>
          <w:rFonts w:ascii="Arial" w:hAnsi="Arial" w:cs="Arial"/>
          <w:bCs/>
          <w:color w:val="1B1C1D"/>
          <w:sz w:val="22"/>
          <w:szCs w:val="22"/>
          <w:lang w:val="en-US"/>
        </w:rPr>
        <w:t>We seek to promote collaborations and joint projects: carrying out joint projects with researchers from the coordinating HEI and the associated ones, as well as their partners, promotes the dissemination of knowledge, enabling the exchange of experiences. </w:t>
      </w:r>
      <w:r w:rsidRPr="005A322C">
        <w:rPr>
          <w:rStyle w:val="citation-443"/>
          <w:rFonts w:ascii="Arial" w:hAnsi="Arial" w:cs="Arial"/>
          <w:bCs/>
          <w:color w:val="1B1C1D"/>
          <w:sz w:val="22"/>
          <w:szCs w:val="22"/>
          <w:lang w:val="en-US"/>
        </w:rPr>
        <w:t>With this action, we also aim for the publication of scientific articles in consolidated journals and, preferably, in open access. </w:t>
      </w:r>
      <w:r w:rsidRPr="005A322C">
        <w:rPr>
          <w:rStyle w:val="citation-442"/>
          <w:rFonts w:ascii="Arial" w:hAnsi="Arial" w:cs="Arial"/>
          <w:bCs/>
          <w:color w:val="1B1C1D"/>
          <w:sz w:val="22"/>
          <w:szCs w:val="22"/>
          <w:lang w:val="en-US"/>
        </w:rPr>
        <w:t>The joint production of scientific articles and research among scholarship recipients and foreign and national researchers is a form of broad and recognized dissemination of knowledge. </w:t>
      </w:r>
      <w:r w:rsidRPr="005A322C">
        <w:rPr>
          <w:rStyle w:val="citation-441"/>
          <w:rFonts w:ascii="Arial" w:hAnsi="Arial" w:cs="Arial"/>
          <w:bCs/>
          <w:color w:val="1B1C1D"/>
          <w:sz w:val="22"/>
          <w:szCs w:val="22"/>
          <w:lang w:val="en-US"/>
        </w:rPr>
        <w:t xml:space="preserve">Collaboration in academic publications contributes to the internationalization of the HEIs' scientific production, in addition to strengthening the curriculum of the graduate students and researchers </w:t>
      </w:r>
      <w:r w:rsidR="009B0DC3" w:rsidRPr="005A322C">
        <w:rPr>
          <w:rStyle w:val="citation-441"/>
          <w:rFonts w:ascii="Arial" w:hAnsi="Arial" w:cs="Arial"/>
          <w:bCs/>
          <w:color w:val="1B1C1D"/>
          <w:sz w:val="22"/>
          <w:szCs w:val="22"/>
          <w:lang w:val="en-US"/>
        </w:rPr>
        <w:t>involved and</w:t>
      </w:r>
      <w:r w:rsidRPr="005A322C">
        <w:rPr>
          <w:rStyle w:val="citation-441"/>
          <w:rFonts w:ascii="Arial" w:hAnsi="Arial" w:cs="Arial"/>
          <w:bCs/>
          <w:color w:val="1B1C1D"/>
          <w:sz w:val="22"/>
          <w:szCs w:val="22"/>
          <w:lang w:val="en-US"/>
        </w:rPr>
        <w:t xml:space="preserve"> contributing to a possible increase in the score of the network's PPGs. </w:t>
      </w:r>
    </w:p>
    <w:p w14:paraId="3E4380AE"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40"/>
          <w:rFonts w:ascii="Arial" w:hAnsi="Arial" w:cs="Arial"/>
          <w:bCs/>
          <w:color w:val="1B1C1D"/>
          <w:sz w:val="22"/>
          <w:szCs w:val="22"/>
          <w:lang w:val="en-US"/>
        </w:rPr>
        <w:t>We foresee the development of network courses (hybrid teaching) through ICTs: these courses can be offered to students from different PPGs featuring visiting professors, in order to promote interdisciplinarity and a more comprehensive view of the challenges and advances in the different areas related to the network's themes. </w:t>
      </w:r>
    </w:p>
    <w:p w14:paraId="3EAC63E9"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39"/>
          <w:rFonts w:ascii="Arial" w:hAnsi="Arial" w:cs="Arial"/>
          <w:bCs/>
          <w:color w:val="1B1C1D"/>
          <w:sz w:val="22"/>
          <w:szCs w:val="22"/>
          <w:lang w:val="en-US"/>
        </w:rPr>
        <w:t>In the HEI's indicator system, we foresee tabs to make the work developed within the network available. </w:t>
      </w:r>
    </w:p>
    <w:p w14:paraId="7681AD2B"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38"/>
          <w:rFonts w:ascii="Arial" w:hAnsi="Arial" w:cs="Arial"/>
          <w:bCs/>
          <w:color w:val="1B1C1D"/>
          <w:sz w:val="22"/>
          <w:szCs w:val="22"/>
          <w:lang w:val="en-US"/>
        </w:rPr>
        <w:t>Knowledge will also be shared by the international relations members of the HEIs based on their training and capacity building in different events: NAFSA - United States, EAIE - Europe, biennial Conference Congress of the Americas on International Education (CAEI) - Americas, OUI IOHE (Webinar), Diplomado en Internacionalización de la Educación Superior DIES 2025 (OUI IOHE), Diplomatura en Gestión de la Internacionalización Universitaria Latinoamericana (REDALINT, COMPA y RIGIES), among others, always seeking to share knowledge within the network. </w:t>
      </w:r>
    </w:p>
    <w:p w14:paraId="67DD4E6B"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
          <w:color w:val="1B1C1D"/>
          <w:sz w:val="22"/>
          <w:szCs w:val="22"/>
          <w:lang w:val="en-US"/>
        </w:rPr>
      </w:pPr>
      <w:r w:rsidRPr="005A322C">
        <w:rPr>
          <w:rStyle w:val="citation-437"/>
          <w:rFonts w:ascii="Arial" w:hAnsi="Arial" w:cs="Arial"/>
          <w:b/>
          <w:color w:val="1B1C1D"/>
          <w:sz w:val="22"/>
          <w:szCs w:val="22"/>
          <w:lang w:val="en-US"/>
        </w:rPr>
        <w:t>IV - Strategies for communication and dissemination of the Network's internationalization actions and experiences in the participating institutions and in the external community, across different media, in Portuguese and a foreign language. </w:t>
      </w:r>
    </w:p>
    <w:p w14:paraId="30164C31" w14:textId="77777777" w:rsidR="001613F6" w:rsidRPr="005A322C" w:rsidRDefault="001613F6" w:rsidP="009B0DC3">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36"/>
          <w:rFonts w:ascii="Arial" w:hAnsi="Arial" w:cs="Arial"/>
          <w:bCs/>
          <w:color w:val="1B1C1D"/>
          <w:sz w:val="22"/>
          <w:szCs w:val="22"/>
          <w:lang w:val="en-US"/>
        </w:rPr>
        <w:t>The dissemination strategies adopted by the Network aim to ensure broad visibility and engagement with different audiences, strengthening the program's academic and social impact. </w:t>
      </w:r>
      <w:r w:rsidRPr="005A322C">
        <w:rPr>
          <w:rStyle w:val="citation-435"/>
          <w:rFonts w:ascii="Arial" w:hAnsi="Arial" w:cs="Arial"/>
          <w:bCs/>
          <w:color w:val="1B1C1D"/>
          <w:sz w:val="22"/>
          <w:szCs w:val="22"/>
          <w:lang w:val="en-US"/>
        </w:rPr>
        <w:t>The following actions are highlighted: </w:t>
      </w:r>
    </w:p>
    <w:p w14:paraId="6275CE2A" w14:textId="77777777" w:rsidR="001613F6" w:rsidRPr="005A322C" w:rsidRDefault="001613F6" w:rsidP="009B0DC3">
      <w:pPr>
        <w:pStyle w:val="NormalWeb"/>
        <w:numPr>
          <w:ilvl w:val="0"/>
          <w:numId w:val="36"/>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34"/>
          <w:rFonts w:ascii="Arial" w:hAnsi="Arial" w:cs="Arial"/>
          <w:bCs/>
          <w:color w:val="1B1C1D"/>
          <w:sz w:val="22"/>
          <w:szCs w:val="22"/>
          <w:lang w:val="en-US"/>
        </w:rPr>
        <w:t>Publicizing activities on the websites of the Graduate Programs (PPGs), International Relations Directorates, and Pro-Rectories, in Portuguese and a foreign language. </w:t>
      </w:r>
    </w:p>
    <w:p w14:paraId="5C72FD58" w14:textId="77777777" w:rsidR="001613F6" w:rsidRPr="005A322C" w:rsidRDefault="001613F6" w:rsidP="009B0DC3">
      <w:pPr>
        <w:pStyle w:val="NormalWeb"/>
        <w:numPr>
          <w:ilvl w:val="0"/>
          <w:numId w:val="36"/>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33"/>
          <w:rFonts w:ascii="Arial" w:hAnsi="Arial" w:cs="Arial"/>
          <w:bCs/>
          <w:color w:val="1B1C1D"/>
          <w:sz w:val="22"/>
          <w:szCs w:val="22"/>
          <w:lang w:val="en-US"/>
        </w:rPr>
        <w:t>Creation of a network institutional system and website, hosted on the coordinating HEI's domain, containing a dashboard with real-time indicators for monitoring the action plan, accessible to the academic community and society. </w:t>
      </w:r>
    </w:p>
    <w:p w14:paraId="426DFBE0" w14:textId="77777777" w:rsidR="001613F6" w:rsidRPr="005A322C" w:rsidRDefault="001613F6" w:rsidP="009B0DC3">
      <w:pPr>
        <w:pStyle w:val="NormalWeb"/>
        <w:numPr>
          <w:ilvl w:val="0"/>
          <w:numId w:val="36"/>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32"/>
          <w:rFonts w:ascii="Arial" w:hAnsi="Arial" w:cs="Arial"/>
          <w:bCs/>
          <w:color w:val="1B1C1D"/>
          <w:sz w:val="22"/>
          <w:szCs w:val="22"/>
          <w:lang w:val="en-US"/>
        </w:rPr>
        <w:t>Scientific dissemination through institutional channels, such as TV and Rádio UFOP, social networks of the HEIs and PPGs. </w:t>
      </w:r>
    </w:p>
    <w:p w14:paraId="1064913A" w14:textId="23D91828" w:rsidR="001613F6" w:rsidRPr="005A322C" w:rsidRDefault="00CE511B" w:rsidP="009B0DC3">
      <w:pPr>
        <w:pStyle w:val="NormalWeb"/>
        <w:numPr>
          <w:ilvl w:val="0"/>
          <w:numId w:val="36"/>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31"/>
          <w:rFonts w:ascii="Arial" w:hAnsi="Arial" w:cs="Arial"/>
          <w:bCs/>
          <w:color w:val="1B1C1D"/>
          <w:sz w:val="22"/>
          <w:szCs w:val="22"/>
          <w:lang w:val="en-US"/>
        </w:rPr>
        <w:lastRenderedPageBreak/>
        <w:t>A</w:t>
      </w:r>
      <w:r w:rsidR="001613F6" w:rsidRPr="005A322C">
        <w:rPr>
          <w:rStyle w:val="citation-431"/>
          <w:rFonts w:ascii="Arial" w:hAnsi="Arial" w:cs="Arial"/>
          <w:bCs/>
          <w:color w:val="1B1C1D"/>
          <w:sz w:val="22"/>
          <w:szCs w:val="22"/>
          <w:lang w:val="en-US"/>
        </w:rPr>
        <w:t>nnual events of the institutions and specific events of the Network: </w:t>
      </w:r>
    </w:p>
    <w:p w14:paraId="7D24112B" w14:textId="77777777" w:rsidR="001613F6" w:rsidRPr="005A322C" w:rsidRDefault="001613F6" w:rsidP="009B0DC3">
      <w:pPr>
        <w:pStyle w:val="NormalWeb"/>
        <w:numPr>
          <w:ilvl w:val="0"/>
          <w:numId w:val="36"/>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30"/>
          <w:rFonts w:ascii="Arial" w:hAnsi="Arial" w:cs="Arial"/>
          <w:bCs/>
          <w:color w:val="1B1C1D"/>
          <w:sz w:val="22"/>
          <w:szCs w:val="22"/>
          <w:lang w:val="en-US"/>
        </w:rPr>
        <w:t>Inclusion of the CAPES Global Program in the PPGs' scientific dissemination plans; </w:t>
      </w:r>
    </w:p>
    <w:p w14:paraId="6BB39A2D" w14:textId="77777777" w:rsidR="001613F6" w:rsidRPr="005A322C" w:rsidRDefault="001613F6" w:rsidP="009B0DC3">
      <w:pPr>
        <w:pStyle w:val="NormalWeb"/>
        <w:numPr>
          <w:ilvl w:val="0"/>
          <w:numId w:val="36"/>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29"/>
          <w:rFonts w:ascii="Arial" w:hAnsi="Arial" w:cs="Arial"/>
          <w:bCs/>
          <w:color w:val="1B1C1D"/>
          <w:sz w:val="22"/>
          <w:szCs w:val="22"/>
          <w:lang w:val="en-US"/>
        </w:rPr>
        <w:t>Publication of co-authored books among members of the participating HEIs, reporting successful cases of CAPES Global. </w:t>
      </w:r>
    </w:p>
    <w:p w14:paraId="642E9E6A" w14:textId="77777777" w:rsidR="001613F6" w:rsidRPr="005A322C" w:rsidRDefault="001613F6" w:rsidP="009B0DC3">
      <w:pPr>
        <w:pStyle w:val="NormalWeb"/>
        <w:numPr>
          <w:ilvl w:val="0"/>
          <w:numId w:val="36"/>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28"/>
          <w:rFonts w:ascii="Arial" w:hAnsi="Arial" w:cs="Arial"/>
          <w:bCs/>
          <w:color w:val="1B1C1D"/>
          <w:sz w:val="22"/>
          <w:szCs w:val="22"/>
          <w:lang w:val="en-US"/>
        </w:rPr>
        <w:t>Integration of CAPES Global actions and results into each HEI's PROEXT-PG program, seeking to articulate research and outreach to bring the produced knowledge to society. </w:t>
      </w:r>
    </w:p>
    <w:p w14:paraId="355E6F2D" w14:textId="089C1286"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27"/>
          <w:rFonts w:ascii="Arial" w:hAnsi="Arial" w:cs="Arial"/>
          <w:bCs/>
          <w:color w:val="1B1C1D"/>
          <w:sz w:val="22"/>
          <w:szCs w:val="22"/>
          <w:lang w:val="en-US"/>
        </w:rPr>
        <w:t>The fundamental role of UFOP in the territories where its campuses are located is emphasized, whose activities significantly impact the local cultural, economic, and educational life. </w:t>
      </w:r>
      <w:r w:rsidRPr="005A322C">
        <w:rPr>
          <w:rStyle w:val="citation-426"/>
          <w:rFonts w:ascii="Arial" w:hAnsi="Arial" w:cs="Arial"/>
          <w:bCs/>
          <w:color w:val="1B1C1D"/>
          <w:sz w:val="22"/>
          <w:szCs w:val="22"/>
          <w:lang w:val="en-US"/>
        </w:rPr>
        <w:t>In particular, its presence is highlighted in the cities affected by the Fundão Dam disaster, in Mariana (2015), where UFOP has two academic units. </w:t>
      </w:r>
      <w:r w:rsidRPr="005A322C">
        <w:rPr>
          <w:rStyle w:val="citation-425"/>
          <w:rFonts w:ascii="Arial" w:hAnsi="Arial" w:cs="Arial"/>
          <w:bCs/>
          <w:color w:val="1B1C1D"/>
          <w:sz w:val="22"/>
          <w:szCs w:val="22"/>
          <w:lang w:val="en-US"/>
        </w:rPr>
        <w:t>Since the first moments of the disaster, faculty, staff, and students have acted in emergency aid to victims and work teams, and subsequently developed teaching, research, and outreach actions for the social and environmental reconstruction of the region. </w:t>
      </w:r>
      <w:r w:rsidRPr="005A322C">
        <w:rPr>
          <w:rStyle w:val="citation-424"/>
          <w:rFonts w:ascii="Arial" w:hAnsi="Arial" w:cs="Arial"/>
          <w:bCs/>
          <w:color w:val="1B1C1D"/>
          <w:sz w:val="22"/>
          <w:szCs w:val="22"/>
          <w:lang w:val="en-US"/>
        </w:rPr>
        <w:t>With the support of CAPES Global and the collaboration of the other HEIs, it is intended to expand this work, incorporating international experiences. </w:t>
      </w:r>
      <w:r w:rsidRPr="005A322C">
        <w:rPr>
          <w:rStyle w:val="citation-423"/>
          <w:rFonts w:ascii="Arial" w:hAnsi="Arial" w:cs="Arial"/>
          <w:bCs/>
          <w:color w:val="1B1C1D"/>
          <w:sz w:val="22"/>
          <w:szCs w:val="22"/>
          <w:lang w:val="en-US"/>
        </w:rPr>
        <w:t>Based on the Mariana case, the goal is to build a replicable model for territories impacted by mining in other regions of the country. </w:t>
      </w:r>
    </w:p>
    <w:p w14:paraId="02DBE5B9"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22"/>
          <w:rFonts w:ascii="Arial" w:hAnsi="Arial" w:cs="Arial"/>
          <w:bCs/>
          <w:color w:val="1B1C1D"/>
          <w:sz w:val="22"/>
          <w:szCs w:val="22"/>
          <w:lang w:val="en-US"/>
        </w:rPr>
        <w:t>The dissemination of the produced knowledge will be carried out in dialogue with civil society, NGOs, social movements, and other relevant actors, focusing on promoting improvements in the affected territories. </w:t>
      </w:r>
    </w:p>
    <w:p w14:paraId="49088B8D"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21"/>
          <w:rFonts w:ascii="Arial" w:hAnsi="Arial" w:cs="Arial"/>
          <w:bCs/>
          <w:color w:val="1B1C1D"/>
          <w:sz w:val="22"/>
          <w:szCs w:val="22"/>
          <w:lang w:val="en-US"/>
        </w:rPr>
        <w:t>Thus, the experience accumulated by UFOP can serve as a basis for broadening the social impact of scientific research, strengthening the presence of Brazilian science in constructing solutions for local and global problems. </w:t>
      </w:r>
    </w:p>
    <w:p w14:paraId="67DE738B"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
          <w:color w:val="1B1C1D"/>
          <w:sz w:val="22"/>
          <w:szCs w:val="22"/>
          <w:lang w:val="en-US"/>
        </w:rPr>
      </w:pPr>
      <w:r w:rsidRPr="005A322C">
        <w:rPr>
          <w:rFonts w:ascii="Arial" w:hAnsi="Arial" w:cs="Arial"/>
          <w:b/>
          <w:color w:val="1B1C1D"/>
          <w:sz w:val="22"/>
          <w:szCs w:val="22"/>
          <w:lang w:val="en-US"/>
        </w:rPr>
        <w:t>c. </w:t>
      </w:r>
      <w:r w:rsidRPr="005A322C">
        <w:rPr>
          <w:rStyle w:val="citation-420"/>
          <w:rFonts w:ascii="Arial" w:hAnsi="Arial" w:cs="Arial"/>
          <w:b/>
          <w:color w:val="1B1C1D"/>
          <w:sz w:val="22"/>
          <w:szCs w:val="22"/>
          <w:lang w:val="en-US"/>
        </w:rPr>
        <w:t>Control, Monitoring, and Risk Management </w:t>
      </w:r>
    </w:p>
    <w:p w14:paraId="5C038BBD"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
          <w:color w:val="1B1C1D"/>
          <w:sz w:val="22"/>
          <w:szCs w:val="22"/>
          <w:lang w:val="en-US"/>
        </w:rPr>
      </w:pPr>
      <w:r w:rsidRPr="005A322C">
        <w:rPr>
          <w:rStyle w:val="citation-419"/>
          <w:rFonts w:ascii="Arial" w:hAnsi="Arial" w:cs="Arial"/>
          <w:b/>
          <w:color w:val="1B1C1D"/>
          <w:sz w:val="22"/>
          <w:szCs w:val="22"/>
          <w:lang w:val="en-US"/>
        </w:rPr>
        <w:t>I - Control and monitoring mechanisms, including the strategies chosen for evaluating the Network's activities, according to the indicators defined in the Action Plan, and the production of periodic progress reports. </w:t>
      </w:r>
    </w:p>
    <w:p w14:paraId="0F14AF40"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18"/>
          <w:rFonts w:ascii="Arial" w:hAnsi="Arial" w:cs="Arial"/>
          <w:bCs/>
          <w:color w:val="1B1C1D"/>
          <w:sz w:val="22"/>
          <w:szCs w:val="22"/>
          <w:lang w:val="en-US"/>
        </w:rPr>
        <w:t>The qualitative and quantitative indicators of the action plan will be monitored using an interactive indicator dashboard, which will be fed by members of the administrative committee of each HEI. </w:t>
      </w:r>
      <w:r w:rsidRPr="005A322C">
        <w:rPr>
          <w:rStyle w:val="citation-417"/>
          <w:rFonts w:ascii="Arial" w:hAnsi="Arial" w:cs="Arial"/>
          <w:bCs/>
          <w:color w:val="1B1C1D"/>
          <w:sz w:val="22"/>
          <w:szCs w:val="22"/>
          <w:lang w:val="en-US"/>
        </w:rPr>
        <w:t>It should allow real-time visualization of the network's performance. </w:t>
      </w:r>
      <w:r w:rsidRPr="005A322C">
        <w:rPr>
          <w:rStyle w:val="citation-416"/>
          <w:rFonts w:ascii="Arial" w:hAnsi="Arial" w:cs="Arial"/>
          <w:bCs/>
          <w:color w:val="1B1C1D"/>
          <w:sz w:val="22"/>
          <w:szCs w:val="22"/>
          <w:lang w:val="en-US"/>
        </w:rPr>
        <w:t>The dashboard will also be used to visualize the execution of allocated resources. </w:t>
      </w:r>
    </w:p>
    <w:p w14:paraId="2793D8B5" w14:textId="77777777" w:rsidR="001613F6" w:rsidRPr="005A322C" w:rsidRDefault="001613F6" w:rsidP="009B0DC3">
      <w:pPr>
        <w:pStyle w:val="NormalWeb"/>
        <w:numPr>
          <w:ilvl w:val="0"/>
          <w:numId w:val="37"/>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15"/>
          <w:rFonts w:ascii="Arial" w:hAnsi="Arial" w:cs="Arial"/>
          <w:bCs/>
          <w:color w:val="1B1C1D"/>
          <w:sz w:val="22"/>
          <w:szCs w:val="22"/>
          <w:lang w:val="en-US"/>
        </w:rPr>
        <w:t>Monitoring will be carried out by the governing and administrative committee team. </w:t>
      </w:r>
      <w:r w:rsidRPr="005A322C">
        <w:rPr>
          <w:rStyle w:val="citation-414"/>
          <w:rFonts w:ascii="Arial" w:hAnsi="Arial" w:cs="Arial"/>
          <w:bCs/>
          <w:color w:val="1B1C1D"/>
          <w:sz w:val="22"/>
          <w:szCs w:val="22"/>
          <w:lang w:val="en-US"/>
        </w:rPr>
        <w:t>It will serve both to track progress and to identify problems that need to be mitigated. </w:t>
      </w:r>
    </w:p>
    <w:p w14:paraId="6DED62E8" w14:textId="77777777" w:rsidR="001613F6" w:rsidRPr="005A322C" w:rsidRDefault="001613F6" w:rsidP="009B0DC3">
      <w:pPr>
        <w:pStyle w:val="NormalWeb"/>
        <w:numPr>
          <w:ilvl w:val="0"/>
          <w:numId w:val="37"/>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13"/>
          <w:rFonts w:ascii="Arial" w:hAnsi="Arial" w:cs="Arial"/>
          <w:bCs/>
          <w:color w:val="1B1C1D"/>
          <w:sz w:val="22"/>
          <w:szCs w:val="22"/>
          <w:lang w:val="en-US"/>
        </w:rPr>
        <w:t>The following procedures and documents will be required from each beneficiary of the project resources: </w:t>
      </w:r>
    </w:p>
    <w:p w14:paraId="46F83F3D" w14:textId="77777777" w:rsidR="001613F6" w:rsidRPr="005A322C" w:rsidRDefault="001613F6" w:rsidP="009B0DC3">
      <w:pPr>
        <w:pStyle w:val="NormalWeb"/>
        <w:numPr>
          <w:ilvl w:val="1"/>
          <w:numId w:val="37"/>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12"/>
          <w:rFonts w:ascii="Arial" w:hAnsi="Arial" w:cs="Arial"/>
          <w:bCs/>
          <w:color w:val="1B1C1D"/>
          <w:sz w:val="22"/>
          <w:szCs w:val="22"/>
          <w:lang w:val="en-US"/>
        </w:rPr>
        <w:t>Missions - Preparation of a Work Plan (evidencing the mission's alignment with the action plan and network objectives). </w:t>
      </w:r>
      <w:r w:rsidRPr="005A322C">
        <w:rPr>
          <w:rStyle w:val="citation-411"/>
          <w:rFonts w:ascii="Arial" w:hAnsi="Arial" w:cs="Arial"/>
          <w:bCs/>
          <w:color w:val="1B1C1D"/>
          <w:sz w:val="22"/>
          <w:szCs w:val="22"/>
          <w:lang w:val="en-US"/>
        </w:rPr>
        <w:t>Preparation of technical reports and other documents, Signed and formalized agreements, presented works, etc., and knowledge sharing within the network. </w:t>
      </w:r>
    </w:p>
    <w:p w14:paraId="3C9EE2A6" w14:textId="77777777" w:rsidR="001613F6" w:rsidRPr="005A322C" w:rsidRDefault="001613F6" w:rsidP="009B0DC3">
      <w:pPr>
        <w:pStyle w:val="NormalWeb"/>
        <w:numPr>
          <w:ilvl w:val="1"/>
          <w:numId w:val="37"/>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10"/>
          <w:rFonts w:ascii="Arial" w:hAnsi="Arial" w:cs="Arial"/>
          <w:bCs/>
          <w:color w:val="1B1C1D"/>
          <w:sz w:val="22"/>
          <w:szCs w:val="22"/>
          <w:lang w:val="en-US"/>
        </w:rPr>
        <w:t>Training - Justification linked to the action plan and network objectives, technical report, products (presented, published works), certifications, knowledge sharing within the network. </w:t>
      </w:r>
    </w:p>
    <w:p w14:paraId="3669CBD4" w14:textId="77777777" w:rsidR="001613F6" w:rsidRPr="005A322C" w:rsidRDefault="001613F6" w:rsidP="009B0DC3">
      <w:pPr>
        <w:pStyle w:val="NormalWeb"/>
        <w:numPr>
          <w:ilvl w:val="1"/>
          <w:numId w:val="37"/>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09"/>
          <w:rFonts w:ascii="Arial" w:hAnsi="Arial" w:cs="Arial"/>
          <w:bCs/>
          <w:color w:val="1B1C1D"/>
          <w:sz w:val="22"/>
          <w:szCs w:val="22"/>
          <w:lang w:val="en-US"/>
        </w:rPr>
        <w:lastRenderedPageBreak/>
        <w:t>Sandwich Doctoral Scholarships - Call for proposals with criteria related to the network's themes; </w:t>
      </w:r>
      <w:r w:rsidRPr="005A322C">
        <w:rPr>
          <w:rStyle w:val="citation-408"/>
          <w:rFonts w:ascii="Arial" w:hAnsi="Arial" w:cs="Arial"/>
          <w:bCs/>
          <w:color w:val="1B1C1D"/>
          <w:sz w:val="22"/>
          <w:szCs w:val="22"/>
          <w:lang w:val="en-US"/>
        </w:rPr>
        <w:t>preparation of a technical report, generated products, knowledge sharing within the network. </w:t>
      </w:r>
    </w:p>
    <w:p w14:paraId="13BD4F79" w14:textId="77777777" w:rsidR="001613F6" w:rsidRPr="005A322C" w:rsidRDefault="001613F6" w:rsidP="009B0DC3">
      <w:pPr>
        <w:pStyle w:val="NormalWeb"/>
        <w:numPr>
          <w:ilvl w:val="1"/>
          <w:numId w:val="37"/>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07"/>
          <w:rFonts w:ascii="Arial" w:hAnsi="Arial" w:cs="Arial"/>
          <w:bCs/>
          <w:color w:val="1B1C1D"/>
          <w:sz w:val="22"/>
          <w:szCs w:val="22"/>
          <w:lang w:val="en-US"/>
        </w:rPr>
        <w:t>Visiting Professor - Call for proposals with criteria related to the network's themes; </w:t>
      </w:r>
      <w:r w:rsidRPr="005A322C">
        <w:rPr>
          <w:rStyle w:val="citation-406"/>
          <w:rFonts w:ascii="Arial" w:hAnsi="Arial" w:cs="Arial"/>
          <w:bCs/>
          <w:color w:val="1B1C1D"/>
          <w:sz w:val="22"/>
          <w:szCs w:val="22"/>
          <w:lang w:val="en-US"/>
        </w:rPr>
        <w:t>Preparation of a technical report, generated products, knowledge sharing within the network. </w:t>
      </w:r>
    </w:p>
    <w:p w14:paraId="609E850F"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05"/>
          <w:rFonts w:ascii="Arial" w:hAnsi="Arial" w:cs="Arial"/>
          <w:bCs/>
          <w:color w:val="1B1C1D"/>
          <w:sz w:val="22"/>
          <w:szCs w:val="22"/>
          <w:lang w:val="en-US"/>
        </w:rPr>
        <w:t>The administrative committee will prepare semi-annual and annual reports systematizing the objectives achieved by the network based on indicator monitoring. </w:t>
      </w:r>
      <w:r w:rsidRPr="005A322C">
        <w:rPr>
          <w:rStyle w:val="citation-404"/>
          <w:rFonts w:ascii="Arial" w:hAnsi="Arial" w:cs="Arial"/>
          <w:bCs/>
          <w:color w:val="1B1C1D"/>
          <w:sz w:val="22"/>
          <w:szCs w:val="22"/>
          <w:lang w:val="en-US"/>
        </w:rPr>
        <w:t>The reports will be submitted to the governing committee, which will be responsible for the final evaluation of the reports and indicating the need for adjustments to the network's activity planning. </w:t>
      </w:r>
    </w:p>
    <w:p w14:paraId="3C6381D1"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
          <w:color w:val="1B1C1D"/>
          <w:sz w:val="22"/>
          <w:szCs w:val="22"/>
          <w:lang w:val="en-US"/>
        </w:rPr>
      </w:pPr>
      <w:r w:rsidRPr="005A322C">
        <w:rPr>
          <w:rStyle w:val="citation-403"/>
          <w:rFonts w:ascii="Arial" w:hAnsi="Arial" w:cs="Arial"/>
          <w:b/>
          <w:color w:val="1B1C1D"/>
          <w:sz w:val="22"/>
          <w:szCs w:val="22"/>
          <w:lang w:val="en-US"/>
        </w:rPr>
        <w:t>II - Risk Management with strategies to identify, assess, and mitigate risks that may affect the Network. </w:t>
      </w:r>
    </w:p>
    <w:p w14:paraId="507801F2"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02"/>
          <w:rFonts w:ascii="Arial" w:hAnsi="Arial" w:cs="Arial"/>
          <w:bCs/>
          <w:color w:val="1B1C1D"/>
          <w:sz w:val="22"/>
          <w:szCs w:val="22"/>
          <w:lang w:val="en-US"/>
        </w:rPr>
        <w:t>Risk 1: Delays in documentation for the entry and exit of staff, faculty, and students in academic mobility. </w:t>
      </w:r>
    </w:p>
    <w:p w14:paraId="26EF84A5"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01"/>
          <w:rFonts w:ascii="Arial" w:hAnsi="Arial" w:cs="Arial"/>
          <w:bCs/>
          <w:color w:val="1B1C1D"/>
          <w:sz w:val="22"/>
          <w:szCs w:val="22"/>
          <w:lang w:val="en-US"/>
        </w:rPr>
        <w:t>Mitigation 1: Preparation of a guidance manual for organizing migratory documents, establishing partnerships with Federal Police stations for issuing the CRNM (National Migratory Registration Card), standardization of course equivalency procedures with participating HEIs and network partners. </w:t>
      </w:r>
    </w:p>
    <w:p w14:paraId="4DC07EB7"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400"/>
          <w:rFonts w:ascii="Arial" w:hAnsi="Arial" w:cs="Arial"/>
          <w:bCs/>
          <w:color w:val="1B1C1D"/>
          <w:sz w:val="22"/>
          <w:szCs w:val="22"/>
          <w:lang w:val="en-US"/>
        </w:rPr>
        <w:t>Risk 2: Housing in HEIs for the reception of international staff, faculty, and students, including those accompanied by family. </w:t>
      </w:r>
    </w:p>
    <w:p w14:paraId="6CCA04F9"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99"/>
          <w:rFonts w:ascii="Arial" w:hAnsi="Arial" w:cs="Arial"/>
          <w:bCs/>
          <w:color w:val="1B1C1D"/>
          <w:sz w:val="22"/>
          <w:szCs w:val="22"/>
          <w:lang w:val="en-US"/>
        </w:rPr>
        <w:t>Mitigation 2: Mobilization of Rectors and Pro-Rectors with CAPES for PNAES (National Student Assistance Program) resources for graduate studies. </w:t>
      </w:r>
      <w:r w:rsidRPr="005A322C">
        <w:rPr>
          <w:rStyle w:val="citation-398"/>
          <w:rFonts w:ascii="Arial" w:hAnsi="Arial" w:cs="Arial"/>
          <w:bCs/>
          <w:color w:val="1B1C1D"/>
          <w:sz w:val="22"/>
          <w:szCs w:val="22"/>
          <w:lang w:val="en-US"/>
        </w:rPr>
        <w:t>Internal mobilization of each HEI to seek student assistance resources for graduate students. </w:t>
      </w:r>
      <w:r w:rsidRPr="005A322C">
        <w:rPr>
          <w:rStyle w:val="citation-397"/>
          <w:rFonts w:ascii="Arial" w:hAnsi="Arial" w:cs="Arial"/>
          <w:bCs/>
          <w:color w:val="1B1C1D"/>
          <w:sz w:val="22"/>
          <w:szCs w:val="22"/>
          <w:lang w:val="en-US"/>
        </w:rPr>
        <w:t>Reservation of spots in dormitories and housing for mobility students. </w:t>
      </w:r>
      <w:r w:rsidRPr="005A322C">
        <w:rPr>
          <w:rStyle w:val="citation-396"/>
          <w:rFonts w:ascii="Arial" w:hAnsi="Arial" w:cs="Arial"/>
          <w:bCs/>
          <w:color w:val="1B1C1D"/>
          <w:sz w:val="22"/>
          <w:szCs w:val="22"/>
          <w:lang w:val="en-US"/>
        </w:rPr>
        <w:t>Registration of housing options in the cities where the institutions' campuses are located, in order to create a catalog for foreign visitors. </w:t>
      </w:r>
    </w:p>
    <w:p w14:paraId="1D2DC423"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95"/>
          <w:rFonts w:ascii="Arial" w:hAnsi="Arial" w:cs="Arial"/>
          <w:bCs/>
          <w:color w:val="1B1C1D"/>
          <w:sz w:val="22"/>
          <w:szCs w:val="22"/>
          <w:lang w:val="en-US"/>
        </w:rPr>
        <w:t>Risk 3: Selection of scholarships for staff, faculty, or students for aid concession with projects not related to the network's themes. </w:t>
      </w:r>
    </w:p>
    <w:p w14:paraId="7FCA39F8"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94"/>
          <w:rFonts w:ascii="Arial" w:hAnsi="Arial" w:cs="Arial"/>
          <w:bCs/>
          <w:color w:val="1B1C1D"/>
          <w:sz w:val="22"/>
          <w:szCs w:val="22"/>
          <w:lang w:val="en-US"/>
        </w:rPr>
        <w:t>Mitigation 3: Continuous dialogue between the governing committee and thematic coordinators about the selection of projects aligned with the network's strategic objectives and themes. </w:t>
      </w:r>
      <w:r w:rsidRPr="005A322C">
        <w:rPr>
          <w:rStyle w:val="citation-393"/>
          <w:rFonts w:ascii="Arial" w:hAnsi="Arial" w:cs="Arial"/>
          <w:bCs/>
          <w:color w:val="1B1C1D"/>
          <w:sz w:val="22"/>
          <w:szCs w:val="22"/>
          <w:lang w:val="en-US"/>
        </w:rPr>
        <w:t>Creation of a model for public calls and notices for the concession of scholarships, mobility, and research internships specific to the network's integrating project. </w:t>
      </w:r>
    </w:p>
    <w:p w14:paraId="0C1ED556"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92"/>
          <w:rFonts w:ascii="Arial" w:hAnsi="Arial" w:cs="Arial"/>
          <w:bCs/>
          <w:color w:val="1B1C1D"/>
          <w:sz w:val="22"/>
          <w:szCs w:val="22"/>
          <w:lang w:val="en-US"/>
        </w:rPr>
        <w:t>Risk 4: Unilateral decision-making by HEIs. </w:t>
      </w:r>
    </w:p>
    <w:p w14:paraId="15EAE97C"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91"/>
          <w:rFonts w:ascii="Arial" w:hAnsi="Arial" w:cs="Arial"/>
          <w:bCs/>
          <w:color w:val="1B1C1D"/>
          <w:sz w:val="22"/>
          <w:szCs w:val="22"/>
          <w:lang w:val="en-US"/>
        </w:rPr>
        <w:t>Mitigation 4: Continuous dialogue between the governing committee and the thematic coordinators, and between the latter and the PPG coordinators, to avoid deviations from the Capes Global network objectives regarding collegiate decisions. </w:t>
      </w:r>
    </w:p>
    <w:p w14:paraId="700BF816"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90"/>
          <w:rFonts w:ascii="Arial" w:hAnsi="Arial" w:cs="Arial"/>
          <w:bCs/>
          <w:color w:val="1B1C1D"/>
          <w:sz w:val="22"/>
          <w:szCs w:val="22"/>
          <w:lang w:val="en-US"/>
        </w:rPr>
        <w:t>Risk 5: Absence of support from FAPs (State Research Foundations) for national mobility of people involved in the network, for participation in national events, and for scholarships for thematic and administrative coordinators. </w:t>
      </w:r>
    </w:p>
    <w:p w14:paraId="16394D1F"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89"/>
          <w:rFonts w:ascii="Arial" w:hAnsi="Arial" w:cs="Arial"/>
          <w:bCs/>
          <w:color w:val="1B1C1D"/>
          <w:sz w:val="22"/>
          <w:szCs w:val="22"/>
          <w:lang w:val="en-US"/>
        </w:rPr>
        <w:t>Mitigation 5: Seeking internal support within the HEIs to minimize staff turnover in management and to offer bonuses to those involved with the project, as well as to seek mobility resources for team members within the national territory. </w:t>
      </w:r>
      <w:r w:rsidRPr="005A322C">
        <w:rPr>
          <w:rStyle w:val="citation-388"/>
          <w:rFonts w:ascii="Arial" w:hAnsi="Arial" w:cs="Arial"/>
          <w:bCs/>
          <w:color w:val="1B1C1D"/>
          <w:sz w:val="22"/>
          <w:szCs w:val="22"/>
          <w:lang w:val="en-US"/>
        </w:rPr>
        <w:t xml:space="preserve">Seeking to formalize partnerships </w:t>
      </w:r>
      <w:r w:rsidRPr="005A322C">
        <w:rPr>
          <w:rStyle w:val="citation-388"/>
          <w:rFonts w:ascii="Arial" w:hAnsi="Arial" w:cs="Arial"/>
          <w:bCs/>
          <w:color w:val="1B1C1D"/>
          <w:sz w:val="22"/>
          <w:szCs w:val="22"/>
          <w:lang w:val="en-US"/>
        </w:rPr>
        <w:lastRenderedPageBreak/>
        <w:t>with regional development organizations such as CAF, FOCEM, OEI with the objective of diversifying the network's funding sources. </w:t>
      </w:r>
    </w:p>
    <w:p w14:paraId="2F504BBF"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87"/>
          <w:rFonts w:ascii="Arial" w:hAnsi="Arial" w:cs="Arial"/>
          <w:bCs/>
          <w:color w:val="1B1C1D"/>
          <w:sz w:val="22"/>
          <w:szCs w:val="22"/>
          <w:lang w:val="en-US"/>
        </w:rPr>
        <w:t>Risk 6: Lack of international mobility data governance systems. </w:t>
      </w:r>
    </w:p>
    <w:p w14:paraId="36769BAE"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86"/>
          <w:rFonts w:ascii="Arial" w:hAnsi="Arial" w:cs="Arial"/>
          <w:bCs/>
          <w:color w:val="1B1C1D"/>
          <w:sz w:val="22"/>
          <w:szCs w:val="22"/>
          <w:lang w:val="en-US"/>
        </w:rPr>
        <w:t>Mitigation 6: Seeking internal support within the HEIs to advance data and people management systems articulated with internationalization demands. </w:t>
      </w:r>
      <w:r w:rsidRPr="005A322C">
        <w:rPr>
          <w:rStyle w:val="citation-385"/>
          <w:rFonts w:ascii="Arial" w:hAnsi="Arial" w:cs="Arial"/>
          <w:bCs/>
          <w:color w:val="1B1C1D"/>
          <w:sz w:val="22"/>
          <w:szCs w:val="22"/>
          <w:lang w:val="en-US"/>
        </w:rPr>
        <w:t>Creation of a network internationalization portal for transparency and scientific dissemination, following LGDP (General Data Protection Law) norms. </w:t>
      </w:r>
    </w:p>
    <w:p w14:paraId="7F3F2C03"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84"/>
          <w:rFonts w:ascii="Arial" w:hAnsi="Arial" w:cs="Arial"/>
          <w:bCs/>
          <w:color w:val="1B1C1D"/>
          <w:sz w:val="22"/>
          <w:szCs w:val="22"/>
          <w:lang w:val="en-US"/>
        </w:rPr>
        <w:t>Risk 7: Lean staffing in the international relations directorates and pro-rectorates of research and graduate studies of some participating HEIs for project management. </w:t>
      </w:r>
    </w:p>
    <w:p w14:paraId="35886C12"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83"/>
          <w:rFonts w:ascii="Arial" w:hAnsi="Arial" w:cs="Arial"/>
          <w:bCs/>
          <w:color w:val="1B1C1D"/>
          <w:sz w:val="22"/>
          <w:szCs w:val="22"/>
          <w:lang w:val="en-US"/>
        </w:rPr>
        <w:t>Mitigation 7: Mobilization of Rectors in Andifes (National Association of Federal Institutions of Higher Education) for replacement of vacancies, especially technical-administrative staff, and their allocation in strategic sectors of the institution, including the IR sectors and pro-rectorates of research and graduate studies. </w:t>
      </w:r>
    </w:p>
    <w:p w14:paraId="4DA6C77A"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82"/>
          <w:rFonts w:ascii="Arial" w:hAnsi="Arial" w:cs="Arial"/>
          <w:bCs/>
          <w:color w:val="1B1C1D"/>
          <w:sz w:val="22"/>
          <w:szCs w:val="22"/>
          <w:lang w:val="en-US"/>
        </w:rPr>
        <w:t>Risk 8: Non-fulfillment of objectives by HEIs' PPGs, such as candidate selection and development of projects articulated with the network's themes. </w:t>
      </w:r>
    </w:p>
    <w:p w14:paraId="123F8477"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81"/>
          <w:rFonts w:ascii="Arial" w:hAnsi="Arial" w:cs="Arial"/>
          <w:bCs/>
          <w:color w:val="1B1C1D"/>
          <w:sz w:val="22"/>
          <w:szCs w:val="22"/>
          <w:lang w:val="en-US"/>
        </w:rPr>
        <w:t>Mitigation 8: Discussion about resource reallocation by the governing committee prioritizing the annual expenditure of resources stipulated in the project, avoiding returns. </w:t>
      </w:r>
      <w:r w:rsidRPr="005A322C">
        <w:rPr>
          <w:rStyle w:val="citation-380"/>
          <w:rFonts w:ascii="Arial" w:hAnsi="Arial" w:cs="Arial"/>
          <w:bCs/>
          <w:color w:val="1B1C1D"/>
          <w:sz w:val="22"/>
          <w:szCs w:val="22"/>
          <w:lang w:val="en-US"/>
        </w:rPr>
        <w:t>Semi-annual monitoring of the development of articulated projects. </w:t>
      </w:r>
    </w:p>
    <w:p w14:paraId="29C98759"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79"/>
          <w:rFonts w:ascii="Arial" w:hAnsi="Arial" w:cs="Arial"/>
          <w:bCs/>
          <w:color w:val="1B1C1D"/>
          <w:sz w:val="22"/>
          <w:szCs w:val="22"/>
          <w:lang w:val="en-US"/>
        </w:rPr>
        <w:t>Risk 9: Non-publication of scientific articles by the PPGs requesting resources. </w:t>
      </w:r>
    </w:p>
    <w:p w14:paraId="335A2B10"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78"/>
          <w:rFonts w:ascii="Arial" w:hAnsi="Arial" w:cs="Arial"/>
          <w:bCs/>
          <w:color w:val="1B1C1D"/>
          <w:sz w:val="22"/>
          <w:szCs w:val="22"/>
          <w:lang w:val="en-US"/>
        </w:rPr>
        <w:t>Mitigation 9: Action of the thematic coordinators in dialogue with the PPGs in fulfilling the project objectives and selecting candidates. </w:t>
      </w:r>
      <w:r w:rsidRPr="005A322C">
        <w:rPr>
          <w:rStyle w:val="citation-377"/>
          <w:rFonts w:ascii="Arial" w:hAnsi="Arial" w:cs="Arial"/>
          <w:bCs/>
          <w:color w:val="1B1C1D"/>
          <w:sz w:val="22"/>
          <w:szCs w:val="22"/>
          <w:lang w:val="en-US"/>
        </w:rPr>
        <w:t>Using criteria for master's and doctoral defense related to the publication of a scientific product related to the requested aid. </w:t>
      </w:r>
    </w:p>
    <w:p w14:paraId="2532D477"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76"/>
          <w:rFonts w:ascii="Arial" w:hAnsi="Arial" w:cs="Arial"/>
          <w:bCs/>
          <w:color w:val="1B1C1D"/>
          <w:sz w:val="22"/>
          <w:szCs w:val="22"/>
          <w:lang w:val="en-US"/>
        </w:rPr>
        <w:t>Risk 10: Partial execution of the annual resource specified in the network's budget. </w:t>
      </w:r>
    </w:p>
    <w:p w14:paraId="2A0D8FEE"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75"/>
          <w:rFonts w:ascii="Arial" w:hAnsi="Arial" w:cs="Arial"/>
          <w:bCs/>
          <w:color w:val="1B1C1D"/>
          <w:sz w:val="22"/>
          <w:szCs w:val="22"/>
          <w:lang w:val="en-US"/>
        </w:rPr>
        <w:t>Mitigation 10: Establish, within the administrative committee, a budget execution monitoring system with goal definition, evaluation, and proposal for quarterly reprogramming. </w:t>
      </w:r>
    </w:p>
    <w:p w14:paraId="655767DD"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74"/>
          <w:rFonts w:ascii="Arial" w:hAnsi="Arial" w:cs="Arial"/>
          <w:bCs/>
          <w:color w:val="1B1C1D"/>
          <w:sz w:val="22"/>
          <w:szCs w:val="22"/>
          <w:lang w:val="en-US"/>
        </w:rPr>
        <w:t>Risk 11: Inadequacy of the budget for the development and growth of the network. </w:t>
      </w:r>
    </w:p>
    <w:p w14:paraId="65387149"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73"/>
          <w:rFonts w:ascii="Arial" w:hAnsi="Arial" w:cs="Arial"/>
          <w:bCs/>
          <w:color w:val="1B1C1D"/>
          <w:sz w:val="22"/>
          <w:szCs w:val="22"/>
          <w:lang w:val="en-US"/>
        </w:rPr>
        <w:t>Mitigation 11: Establish, within the governing committee, an annual evaluation of the budget execution reports and promote an annual review of the budgetary guidelines established by the network. </w:t>
      </w:r>
    </w:p>
    <w:p w14:paraId="415EDBDB"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72"/>
          <w:rFonts w:ascii="Arial" w:hAnsi="Arial" w:cs="Arial"/>
          <w:bCs/>
          <w:color w:val="1B1C1D"/>
          <w:sz w:val="22"/>
          <w:szCs w:val="22"/>
          <w:lang w:val="en-US"/>
        </w:rPr>
        <w:t>Risk 12: Lack of support from the institutions' IT staff for generating the indicator monitoring framework. </w:t>
      </w:r>
    </w:p>
    <w:p w14:paraId="6F252E55"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71"/>
          <w:rFonts w:ascii="Arial" w:hAnsi="Arial" w:cs="Arial"/>
          <w:bCs/>
          <w:color w:val="1B1C1D"/>
          <w:sz w:val="22"/>
          <w:szCs w:val="22"/>
          <w:lang w:val="en-US"/>
        </w:rPr>
        <w:t>Mitigation 12: Seeking systems for indicator mapping parallel to what the IT service </w:t>
      </w:r>
    </w:p>
    <w:p w14:paraId="006F618D"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
          <w:color w:val="1B1C1D"/>
          <w:sz w:val="22"/>
          <w:szCs w:val="22"/>
          <w:lang w:val="en-US"/>
        </w:rPr>
      </w:pPr>
      <w:r w:rsidRPr="005A322C">
        <w:rPr>
          <w:rStyle w:val="citation-370"/>
          <w:rFonts w:ascii="Arial" w:hAnsi="Arial" w:cs="Arial"/>
          <w:b/>
          <w:color w:val="1B1C1D"/>
          <w:sz w:val="22"/>
          <w:szCs w:val="22"/>
          <w:lang w:val="en-US"/>
        </w:rPr>
        <w:t>4.2 ADMINISTRATIVE COMMITTEE AND COUNTERPARTS </w:t>
      </w:r>
    </w:p>
    <w:p w14:paraId="4BFE1CA3"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
          <w:color w:val="1B1C1D"/>
          <w:sz w:val="22"/>
          <w:szCs w:val="22"/>
          <w:lang w:val="en-US"/>
        </w:rPr>
      </w:pPr>
      <w:r w:rsidRPr="005A322C">
        <w:rPr>
          <w:rFonts w:ascii="Arial" w:hAnsi="Arial" w:cs="Arial"/>
          <w:b/>
          <w:color w:val="1B1C1D"/>
          <w:sz w:val="22"/>
          <w:szCs w:val="22"/>
          <w:lang w:val="en-US"/>
        </w:rPr>
        <w:t>a. </w:t>
      </w:r>
      <w:r w:rsidRPr="005A322C">
        <w:rPr>
          <w:rStyle w:val="citation-369"/>
          <w:rFonts w:ascii="Arial" w:hAnsi="Arial" w:cs="Arial"/>
          <w:b/>
          <w:color w:val="1B1C1D"/>
          <w:sz w:val="22"/>
          <w:szCs w:val="22"/>
          <w:lang w:val="en-US"/>
        </w:rPr>
        <w:t>Administrative Committee </w:t>
      </w:r>
    </w:p>
    <w:p w14:paraId="6E9D7ED1" w14:textId="77777777" w:rsidR="001613F6" w:rsidRPr="005A322C" w:rsidRDefault="001613F6" w:rsidP="006864CA">
      <w:pPr>
        <w:pStyle w:val="NormalWeb"/>
        <w:shd w:val="clear" w:color="auto" w:fill="FFFFFF"/>
        <w:spacing w:before="0" w:beforeAutospacing="0" w:after="240" w:afterAutospacing="0"/>
        <w:jc w:val="both"/>
        <w:rPr>
          <w:rStyle w:val="citation-368"/>
          <w:rFonts w:ascii="Arial" w:hAnsi="Arial" w:cs="Arial"/>
          <w:bCs/>
          <w:color w:val="1B1C1D"/>
          <w:sz w:val="22"/>
          <w:szCs w:val="22"/>
          <w:lang w:val="en-US"/>
        </w:rPr>
      </w:pPr>
      <w:r w:rsidRPr="005A322C">
        <w:rPr>
          <w:rStyle w:val="citation-368"/>
          <w:rFonts w:ascii="Arial" w:hAnsi="Arial" w:cs="Arial"/>
          <w:bCs/>
          <w:color w:val="1B1C1D"/>
          <w:sz w:val="22"/>
          <w:szCs w:val="22"/>
          <w:lang w:val="en-US"/>
        </w:rPr>
        <w:t>List and definitions of the administrative committee's responsibilities </w:t>
      </w:r>
    </w:p>
    <w:tbl>
      <w:tblPr>
        <w:tblStyle w:val="Tabelacomgrade"/>
        <w:tblW w:w="0" w:type="auto"/>
        <w:tblLook w:val="04A0" w:firstRow="1" w:lastRow="0" w:firstColumn="1" w:lastColumn="0" w:noHBand="0" w:noVBand="1"/>
      </w:tblPr>
      <w:tblGrid>
        <w:gridCol w:w="3047"/>
        <w:gridCol w:w="2250"/>
        <w:gridCol w:w="3722"/>
      </w:tblGrid>
      <w:tr w:rsidR="001613F6" w:rsidRPr="005A322C" w14:paraId="045A23D3" w14:textId="77777777" w:rsidTr="006E1329">
        <w:tc>
          <w:tcPr>
            <w:tcW w:w="0" w:type="auto"/>
            <w:hideMark/>
          </w:tcPr>
          <w:p w14:paraId="55C05BAA" w14:textId="77777777" w:rsidR="001613F6" w:rsidRPr="005A322C" w:rsidRDefault="001613F6" w:rsidP="006864CA">
            <w:pPr>
              <w:spacing w:line="300" w:lineRule="atLeast"/>
              <w:jc w:val="both"/>
              <w:rPr>
                <w:rFonts w:ascii="Arial" w:hAnsi="Arial" w:cs="Arial"/>
                <w:bCs/>
                <w:sz w:val="22"/>
                <w:szCs w:val="22"/>
                <w:lang w:val="en-US"/>
              </w:rPr>
            </w:pPr>
            <w:r w:rsidRPr="005A322C">
              <w:rPr>
                <w:rStyle w:val="Forte"/>
                <w:rFonts w:ascii="Arial" w:hAnsi="Arial" w:cs="Arial"/>
                <w:b w:val="0"/>
                <w:sz w:val="22"/>
                <w:szCs w:val="22"/>
                <w:lang w:val="en-US"/>
              </w:rPr>
              <w:t>Participating HEI</w:t>
            </w:r>
          </w:p>
        </w:tc>
        <w:tc>
          <w:tcPr>
            <w:tcW w:w="0" w:type="auto"/>
            <w:hideMark/>
          </w:tcPr>
          <w:p w14:paraId="4F896DB0" w14:textId="77777777" w:rsidR="001613F6" w:rsidRPr="005A322C" w:rsidRDefault="001613F6" w:rsidP="006864CA">
            <w:pPr>
              <w:spacing w:line="300" w:lineRule="atLeast"/>
              <w:jc w:val="both"/>
              <w:rPr>
                <w:rFonts w:ascii="Arial" w:hAnsi="Arial" w:cs="Arial"/>
                <w:bCs/>
                <w:sz w:val="22"/>
                <w:szCs w:val="22"/>
                <w:lang w:val="en-US"/>
              </w:rPr>
            </w:pPr>
            <w:r w:rsidRPr="005A322C">
              <w:rPr>
                <w:rStyle w:val="Forte"/>
                <w:rFonts w:ascii="Arial" w:hAnsi="Arial" w:cs="Arial"/>
                <w:b w:val="0"/>
                <w:sz w:val="22"/>
                <w:szCs w:val="22"/>
                <w:lang w:val="en-US"/>
              </w:rPr>
              <w:t>Name</w:t>
            </w:r>
          </w:p>
        </w:tc>
        <w:tc>
          <w:tcPr>
            <w:tcW w:w="0" w:type="auto"/>
            <w:hideMark/>
          </w:tcPr>
          <w:p w14:paraId="6641C61D" w14:textId="77777777" w:rsidR="001613F6" w:rsidRPr="005A322C" w:rsidRDefault="001613F6" w:rsidP="006864CA">
            <w:pPr>
              <w:spacing w:line="300" w:lineRule="atLeast"/>
              <w:jc w:val="both"/>
              <w:rPr>
                <w:rFonts w:ascii="Arial" w:hAnsi="Arial" w:cs="Arial"/>
                <w:bCs/>
                <w:sz w:val="22"/>
                <w:szCs w:val="22"/>
                <w:lang w:val="en-US"/>
              </w:rPr>
            </w:pPr>
            <w:r w:rsidRPr="005A322C">
              <w:rPr>
                <w:rStyle w:val="Forte"/>
                <w:rFonts w:ascii="Arial" w:hAnsi="Arial" w:cs="Arial"/>
                <w:b w:val="0"/>
                <w:sz w:val="22"/>
                <w:szCs w:val="22"/>
                <w:lang w:val="en-US"/>
              </w:rPr>
              <w:t>Position</w:t>
            </w:r>
          </w:p>
        </w:tc>
      </w:tr>
      <w:tr w:rsidR="001613F6" w:rsidRPr="005A322C" w14:paraId="5DD6100C" w14:textId="77777777" w:rsidTr="006E1329">
        <w:tc>
          <w:tcPr>
            <w:tcW w:w="0" w:type="auto"/>
            <w:hideMark/>
          </w:tcPr>
          <w:p w14:paraId="111D0E9A"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lastRenderedPageBreak/>
              <w:t>UNIVERSIDADE FEDERAL DE OURO PRETO</w:t>
            </w:r>
          </w:p>
        </w:tc>
        <w:tc>
          <w:tcPr>
            <w:tcW w:w="0" w:type="auto"/>
            <w:hideMark/>
          </w:tcPr>
          <w:p w14:paraId="22C5DF39"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SABRINA MAGALHAES ROCHA</w:t>
            </w:r>
          </w:p>
        </w:tc>
        <w:tc>
          <w:tcPr>
            <w:tcW w:w="0" w:type="auto"/>
            <w:hideMark/>
          </w:tcPr>
          <w:p w14:paraId="1C1146CE"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International Relations Directorate - Educational Affairs Technician</w:t>
            </w:r>
          </w:p>
        </w:tc>
      </w:tr>
      <w:tr w:rsidR="001613F6" w:rsidRPr="005A322C" w14:paraId="781E4B5E" w14:textId="77777777" w:rsidTr="006E1329">
        <w:tc>
          <w:tcPr>
            <w:tcW w:w="0" w:type="auto"/>
            <w:hideMark/>
          </w:tcPr>
          <w:p w14:paraId="78327393"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DE OURO PRETO</w:t>
            </w:r>
          </w:p>
        </w:tc>
        <w:tc>
          <w:tcPr>
            <w:tcW w:w="0" w:type="auto"/>
            <w:hideMark/>
          </w:tcPr>
          <w:p w14:paraId="4288B8BA"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MILTON ROSA</w:t>
            </w:r>
          </w:p>
        </w:tc>
        <w:tc>
          <w:tcPr>
            <w:tcW w:w="0" w:type="auto"/>
            <w:hideMark/>
          </w:tcPr>
          <w:p w14:paraId="122387D2"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Vice-Coordinator of Theme 2</w:t>
            </w:r>
          </w:p>
        </w:tc>
      </w:tr>
      <w:tr w:rsidR="001613F6" w:rsidRPr="005A322C" w14:paraId="0095A515" w14:textId="77777777" w:rsidTr="006E1329">
        <w:tc>
          <w:tcPr>
            <w:tcW w:w="0" w:type="auto"/>
            <w:hideMark/>
          </w:tcPr>
          <w:p w14:paraId="3D3E4B50"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DE OURO PRETO</w:t>
            </w:r>
          </w:p>
        </w:tc>
        <w:tc>
          <w:tcPr>
            <w:tcW w:w="0" w:type="auto"/>
            <w:hideMark/>
          </w:tcPr>
          <w:p w14:paraId="19DC00C6"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LUIZA FERREIRA ALVES DE BRITO</w:t>
            </w:r>
          </w:p>
        </w:tc>
        <w:tc>
          <w:tcPr>
            <w:tcW w:w="0" w:type="auto"/>
            <w:hideMark/>
          </w:tcPr>
          <w:p w14:paraId="28167510"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Graduate Scholarship Coordination - Administrative Assistant</w:t>
            </w:r>
          </w:p>
        </w:tc>
      </w:tr>
      <w:tr w:rsidR="001613F6" w:rsidRPr="005A322C" w14:paraId="65FD6C6E" w14:textId="77777777" w:rsidTr="006E1329">
        <w:tc>
          <w:tcPr>
            <w:tcW w:w="0" w:type="auto"/>
            <w:hideMark/>
          </w:tcPr>
          <w:p w14:paraId="07EAC7EF"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DE OURO PRETO</w:t>
            </w:r>
          </w:p>
        </w:tc>
        <w:tc>
          <w:tcPr>
            <w:tcW w:w="0" w:type="auto"/>
            <w:hideMark/>
          </w:tcPr>
          <w:p w14:paraId="5504E33B"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RICARDO EUSTAQUIO NOGUEIRA</w:t>
            </w:r>
          </w:p>
        </w:tc>
        <w:tc>
          <w:tcPr>
            <w:tcW w:w="0" w:type="auto"/>
            <w:hideMark/>
          </w:tcPr>
          <w:p w14:paraId="378E37BF" w14:textId="77777777" w:rsidR="001613F6" w:rsidRPr="005A322C" w:rsidRDefault="001613F6"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Biologist - Pro-Rectory of Research and Graduate Studies UFOP - Division of Support for Genetic Heritage</w:t>
            </w:r>
          </w:p>
        </w:tc>
      </w:tr>
      <w:tr w:rsidR="006E1329" w:rsidRPr="005A322C" w14:paraId="002EE3CE" w14:textId="77777777" w:rsidTr="006E1329">
        <w:tc>
          <w:tcPr>
            <w:tcW w:w="0" w:type="auto"/>
          </w:tcPr>
          <w:p w14:paraId="0AA5ECAC" w14:textId="45755B93"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DE OURO PRETO</w:t>
            </w:r>
          </w:p>
        </w:tc>
        <w:tc>
          <w:tcPr>
            <w:tcW w:w="0" w:type="auto"/>
          </w:tcPr>
          <w:p w14:paraId="1A753151" w14:textId="168BC39B"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color w:val="333333"/>
                <w:sz w:val="22"/>
                <w:szCs w:val="22"/>
                <w:shd w:val="clear" w:color="auto" w:fill="FFFFFF"/>
                <w:lang w:val="en-US"/>
              </w:rPr>
              <w:t>ALLAN ERLIKHMAN MEDEIROS SANTOS</w:t>
            </w:r>
          </w:p>
        </w:tc>
        <w:tc>
          <w:tcPr>
            <w:tcW w:w="0" w:type="auto"/>
          </w:tcPr>
          <w:p w14:paraId="1CF1B80F" w14:textId="43E0D0AD"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Vice-coordinator of Theme 1</w:t>
            </w:r>
          </w:p>
        </w:tc>
      </w:tr>
      <w:tr w:rsidR="006E1329" w:rsidRPr="005A322C" w14:paraId="75C1D1E3" w14:textId="77777777" w:rsidTr="006E1329">
        <w:tc>
          <w:tcPr>
            <w:tcW w:w="0" w:type="auto"/>
          </w:tcPr>
          <w:p w14:paraId="12EBB52B" w14:textId="6E423FD1"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DE OURO PRETO</w:t>
            </w:r>
          </w:p>
        </w:tc>
        <w:tc>
          <w:tcPr>
            <w:tcW w:w="0" w:type="auto"/>
          </w:tcPr>
          <w:p w14:paraId="7792014B" w14:textId="0EE67D1D" w:rsidR="006E1329" w:rsidRPr="005A322C" w:rsidRDefault="006E1329" w:rsidP="006864CA">
            <w:pPr>
              <w:spacing w:line="300" w:lineRule="atLeast"/>
              <w:jc w:val="both"/>
              <w:rPr>
                <w:rFonts w:ascii="Arial" w:hAnsi="Arial" w:cs="Arial"/>
                <w:bCs/>
                <w:color w:val="333333"/>
                <w:sz w:val="22"/>
                <w:szCs w:val="22"/>
                <w:shd w:val="clear" w:color="auto" w:fill="FFFFFF"/>
                <w:lang w:val="en-US"/>
              </w:rPr>
            </w:pPr>
            <w:r w:rsidRPr="005A322C">
              <w:rPr>
                <w:rFonts w:ascii="Arial" w:hAnsi="Arial" w:cs="Arial"/>
                <w:bCs/>
                <w:color w:val="333333"/>
                <w:sz w:val="22"/>
                <w:szCs w:val="22"/>
                <w:shd w:val="clear" w:color="auto" w:fill="FFFFFF"/>
                <w:lang w:val="en-US"/>
              </w:rPr>
              <w:t>Marcello Rodrigues de Lima</w:t>
            </w:r>
          </w:p>
        </w:tc>
        <w:tc>
          <w:tcPr>
            <w:tcW w:w="0" w:type="auto"/>
          </w:tcPr>
          <w:p w14:paraId="37488FCF" w14:textId="6E11A0BB"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Educational Affairs Technician</w:t>
            </w:r>
          </w:p>
        </w:tc>
      </w:tr>
      <w:tr w:rsidR="006E1329" w:rsidRPr="005A322C" w14:paraId="40EC09AD" w14:textId="77777777" w:rsidTr="006E1329">
        <w:tc>
          <w:tcPr>
            <w:tcW w:w="0" w:type="auto"/>
            <w:hideMark/>
          </w:tcPr>
          <w:p w14:paraId="4635B431"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DE CAMPINA GRANDE</w:t>
            </w:r>
          </w:p>
        </w:tc>
        <w:tc>
          <w:tcPr>
            <w:tcW w:w="0" w:type="auto"/>
            <w:hideMark/>
          </w:tcPr>
          <w:p w14:paraId="154E9BC9"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FLAVIO CIPRIANO DE ASSIS DO CARMO</w:t>
            </w:r>
          </w:p>
        </w:tc>
        <w:tc>
          <w:tcPr>
            <w:tcW w:w="0" w:type="auto"/>
            <w:hideMark/>
          </w:tcPr>
          <w:p w14:paraId="03BB3BA6"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General Coordination of Research</w:t>
            </w:r>
          </w:p>
        </w:tc>
      </w:tr>
      <w:tr w:rsidR="006E1329" w:rsidRPr="005A322C" w14:paraId="74EE71EC" w14:textId="77777777" w:rsidTr="006E1329">
        <w:tc>
          <w:tcPr>
            <w:tcW w:w="0" w:type="auto"/>
            <w:hideMark/>
          </w:tcPr>
          <w:p w14:paraId="3A3BF86E"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DE CAMPINA GRANDE</w:t>
            </w:r>
          </w:p>
        </w:tc>
        <w:tc>
          <w:tcPr>
            <w:tcW w:w="0" w:type="auto"/>
            <w:hideMark/>
          </w:tcPr>
          <w:p w14:paraId="29B671D9"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CARLOS ANTONIO COSTA DOS SANTOS</w:t>
            </w:r>
          </w:p>
        </w:tc>
        <w:tc>
          <w:tcPr>
            <w:tcW w:w="0" w:type="auto"/>
            <w:hideMark/>
          </w:tcPr>
          <w:p w14:paraId="573A5C29"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General Coordination of Graduate Studies</w:t>
            </w:r>
          </w:p>
        </w:tc>
      </w:tr>
      <w:tr w:rsidR="006E1329" w:rsidRPr="005A322C" w14:paraId="55BEB97A" w14:textId="77777777" w:rsidTr="006E1329">
        <w:tc>
          <w:tcPr>
            <w:tcW w:w="0" w:type="auto"/>
            <w:hideMark/>
          </w:tcPr>
          <w:p w14:paraId="7A95738D"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DE CAMPINA GRANDE</w:t>
            </w:r>
          </w:p>
        </w:tc>
        <w:tc>
          <w:tcPr>
            <w:tcW w:w="0" w:type="auto"/>
            <w:hideMark/>
          </w:tcPr>
          <w:p w14:paraId="527EDBFC"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PEDRO NICO DE MEDEIROS NETO</w:t>
            </w:r>
          </w:p>
        </w:tc>
        <w:tc>
          <w:tcPr>
            <w:tcW w:w="0" w:type="auto"/>
            <w:hideMark/>
          </w:tcPr>
          <w:p w14:paraId="67CA44CF"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Representative of the Program Coordinators of the Federal University of Campina Grande</w:t>
            </w:r>
          </w:p>
        </w:tc>
      </w:tr>
      <w:tr w:rsidR="006E1329" w:rsidRPr="005A322C" w14:paraId="6CA2F427" w14:textId="77777777" w:rsidTr="006E1329">
        <w:tc>
          <w:tcPr>
            <w:tcW w:w="0" w:type="auto"/>
            <w:hideMark/>
          </w:tcPr>
          <w:p w14:paraId="10DE55F7"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DA INTEGRAÇÃO LATINO-AMERICANA</w:t>
            </w:r>
          </w:p>
        </w:tc>
        <w:tc>
          <w:tcPr>
            <w:tcW w:w="0" w:type="auto"/>
            <w:hideMark/>
          </w:tcPr>
          <w:p w14:paraId="3C9493A3"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LEILA YATIM</w:t>
            </w:r>
          </w:p>
        </w:tc>
        <w:tc>
          <w:tcPr>
            <w:tcW w:w="0" w:type="auto"/>
            <w:hideMark/>
          </w:tcPr>
          <w:p w14:paraId="2AF0A2D1"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Coordinator of International Relations</w:t>
            </w:r>
          </w:p>
        </w:tc>
      </w:tr>
      <w:tr w:rsidR="006E1329" w:rsidRPr="005A322C" w14:paraId="3BDE95E4" w14:textId="77777777" w:rsidTr="006E1329">
        <w:tc>
          <w:tcPr>
            <w:tcW w:w="0" w:type="auto"/>
            <w:hideMark/>
          </w:tcPr>
          <w:p w14:paraId="427D8044"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DA INTEGRAÇÃO LATINO-AMERICANA</w:t>
            </w:r>
          </w:p>
        </w:tc>
        <w:tc>
          <w:tcPr>
            <w:tcW w:w="0" w:type="auto"/>
            <w:hideMark/>
          </w:tcPr>
          <w:p w14:paraId="63AE9388"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LILIANE JAGNOW FAJARDO</w:t>
            </w:r>
          </w:p>
        </w:tc>
        <w:tc>
          <w:tcPr>
            <w:tcW w:w="0" w:type="auto"/>
            <w:hideMark/>
          </w:tcPr>
          <w:p w14:paraId="3B5EB8A6"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Administrative Assistant</w:t>
            </w:r>
          </w:p>
        </w:tc>
      </w:tr>
      <w:tr w:rsidR="006E1329" w:rsidRPr="005A322C" w14:paraId="2860925B" w14:textId="77777777" w:rsidTr="006E1329">
        <w:tc>
          <w:tcPr>
            <w:tcW w:w="0" w:type="auto"/>
            <w:hideMark/>
          </w:tcPr>
          <w:p w14:paraId="652920A5"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DA INTEGRAÇÃO LATINO-AMERICANA</w:t>
            </w:r>
          </w:p>
        </w:tc>
        <w:tc>
          <w:tcPr>
            <w:tcW w:w="0" w:type="auto"/>
            <w:hideMark/>
          </w:tcPr>
          <w:p w14:paraId="75D64B74"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SANDREIA FONSECA</w:t>
            </w:r>
          </w:p>
        </w:tc>
        <w:tc>
          <w:tcPr>
            <w:tcW w:w="0" w:type="auto"/>
            <w:hideMark/>
          </w:tcPr>
          <w:p w14:paraId="3919A876"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Head of the Graduate Department</w:t>
            </w:r>
          </w:p>
        </w:tc>
      </w:tr>
      <w:tr w:rsidR="006E1329" w:rsidRPr="005A322C" w14:paraId="6C55C795" w14:textId="77777777" w:rsidTr="006E1329">
        <w:tc>
          <w:tcPr>
            <w:tcW w:w="0" w:type="auto"/>
            <w:hideMark/>
          </w:tcPr>
          <w:p w14:paraId="1BDB7E95"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DO RIO GRANDE DO SUL</w:t>
            </w:r>
          </w:p>
        </w:tc>
        <w:tc>
          <w:tcPr>
            <w:tcW w:w="0" w:type="auto"/>
            <w:hideMark/>
          </w:tcPr>
          <w:p w14:paraId="4E93E595"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EDSON MENDES DA SILVA JUNIOR</w:t>
            </w:r>
          </w:p>
        </w:tc>
        <w:tc>
          <w:tcPr>
            <w:tcW w:w="0" w:type="auto"/>
            <w:hideMark/>
          </w:tcPr>
          <w:p w14:paraId="1ADB5B99"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Vice Pro-Rector of Graduate Studies</w:t>
            </w:r>
          </w:p>
        </w:tc>
      </w:tr>
      <w:tr w:rsidR="006E1329" w:rsidRPr="005A322C" w14:paraId="1EC73DD0" w14:textId="77777777" w:rsidTr="006E1329">
        <w:tc>
          <w:tcPr>
            <w:tcW w:w="0" w:type="auto"/>
            <w:hideMark/>
          </w:tcPr>
          <w:p w14:paraId="31D69884"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DO TOCANTINS</w:t>
            </w:r>
          </w:p>
        </w:tc>
        <w:tc>
          <w:tcPr>
            <w:tcW w:w="0" w:type="auto"/>
            <w:hideMark/>
          </w:tcPr>
          <w:p w14:paraId="10A5BD53"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LINA MARIA GRAJALES AGUDELO</w:t>
            </w:r>
          </w:p>
        </w:tc>
        <w:tc>
          <w:tcPr>
            <w:tcW w:w="0" w:type="auto"/>
            <w:hideMark/>
          </w:tcPr>
          <w:p w14:paraId="415CC390"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Director of Graduate Studies</w:t>
            </w:r>
          </w:p>
        </w:tc>
      </w:tr>
      <w:tr w:rsidR="006E1329" w:rsidRPr="005A322C" w14:paraId="44A40260" w14:textId="77777777" w:rsidTr="006E1329">
        <w:tc>
          <w:tcPr>
            <w:tcW w:w="0" w:type="auto"/>
            <w:hideMark/>
          </w:tcPr>
          <w:p w14:paraId="5C9B0783"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DO TOCANTINS</w:t>
            </w:r>
          </w:p>
        </w:tc>
        <w:tc>
          <w:tcPr>
            <w:tcW w:w="0" w:type="auto"/>
            <w:hideMark/>
          </w:tcPr>
          <w:p w14:paraId="427C1A36"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PATRICIA MARTINS GUARDA</w:t>
            </w:r>
          </w:p>
        </w:tc>
        <w:tc>
          <w:tcPr>
            <w:tcW w:w="0" w:type="auto"/>
            <w:hideMark/>
          </w:tcPr>
          <w:p w14:paraId="2E06597E"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Faculty Member Thematic Coordinator of the Network</w:t>
            </w:r>
          </w:p>
        </w:tc>
      </w:tr>
      <w:tr w:rsidR="006E1329" w:rsidRPr="005A322C" w14:paraId="5BB531C3" w14:textId="77777777" w:rsidTr="006E1329">
        <w:tc>
          <w:tcPr>
            <w:tcW w:w="0" w:type="auto"/>
            <w:hideMark/>
          </w:tcPr>
          <w:p w14:paraId="62FC0147"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UNIVERSIDADE FEDERAL DO TOCANTINS</w:t>
            </w:r>
          </w:p>
        </w:tc>
        <w:tc>
          <w:tcPr>
            <w:tcW w:w="0" w:type="auto"/>
            <w:hideMark/>
          </w:tcPr>
          <w:p w14:paraId="78C9E9EA"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JOSELMA RODRIGUES LEITE</w:t>
            </w:r>
          </w:p>
        </w:tc>
        <w:tc>
          <w:tcPr>
            <w:tcW w:w="0" w:type="auto"/>
            <w:hideMark/>
          </w:tcPr>
          <w:p w14:paraId="751FB023" w14:textId="77777777"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sz w:val="22"/>
                <w:szCs w:val="22"/>
                <w:lang w:val="en-US"/>
              </w:rPr>
              <w:t>Administrative Coordinator</w:t>
            </w:r>
          </w:p>
        </w:tc>
      </w:tr>
      <w:tr w:rsidR="006E1329" w:rsidRPr="005A322C" w14:paraId="5AA587ED" w14:textId="77777777" w:rsidTr="006E1329">
        <w:tc>
          <w:tcPr>
            <w:tcW w:w="0" w:type="auto"/>
            <w:hideMark/>
          </w:tcPr>
          <w:p w14:paraId="03F980D0" w14:textId="131C9DD2"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color w:val="333333"/>
                <w:sz w:val="22"/>
                <w:szCs w:val="22"/>
                <w:shd w:val="clear" w:color="auto" w:fill="FFFFFF"/>
                <w:lang w:val="en-US"/>
              </w:rPr>
              <w:t>UNIVERSIDADE FEDERAL DO OESTE DO PARÁ</w:t>
            </w:r>
          </w:p>
        </w:tc>
        <w:tc>
          <w:tcPr>
            <w:tcW w:w="0" w:type="auto"/>
            <w:hideMark/>
          </w:tcPr>
          <w:p w14:paraId="15CF596C" w14:textId="58AF16CC"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color w:val="333333"/>
                <w:sz w:val="22"/>
                <w:szCs w:val="22"/>
                <w:shd w:val="clear" w:color="auto" w:fill="FFFFFF"/>
                <w:lang w:val="en-US"/>
              </w:rPr>
              <w:t>ILANA LOPES LIMA</w:t>
            </w:r>
          </w:p>
        </w:tc>
        <w:tc>
          <w:tcPr>
            <w:tcW w:w="0" w:type="auto"/>
            <w:hideMark/>
          </w:tcPr>
          <w:p w14:paraId="4EA63E01" w14:textId="71B1A943"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color w:val="333333"/>
                <w:sz w:val="22"/>
                <w:szCs w:val="22"/>
                <w:shd w:val="clear" w:color="auto" w:fill="FFFFFF"/>
                <w:lang w:val="en-US"/>
              </w:rPr>
              <w:t>Administrative Assistant - DPG/Proppit</w:t>
            </w:r>
          </w:p>
        </w:tc>
      </w:tr>
      <w:tr w:rsidR="006E1329" w:rsidRPr="005A322C" w14:paraId="71E0EDAA" w14:textId="77777777" w:rsidTr="006E1329">
        <w:tc>
          <w:tcPr>
            <w:tcW w:w="0" w:type="auto"/>
            <w:hideMark/>
          </w:tcPr>
          <w:p w14:paraId="261A948A" w14:textId="6570B11F"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color w:val="333333"/>
                <w:sz w:val="22"/>
                <w:szCs w:val="22"/>
                <w:shd w:val="clear" w:color="auto" w:fill="FFFFFF"/>
                <w:lang w:val="en-US"/>
              </w:rPr>
              <w:lastRenderedPageBreak/>
              <w:t>UNIVERSIDADE FEDERAL DO OESTE DO PARÁ</w:t>
            </w:r>
          </w:p>
        </w:tc>
        <w:tc>
          <w:tcPr>
            <w:tcW w:w="0" w:type="auto"/>
            <w:hideMark/>
          </w:tcPr>
          <w:p w14:paraId="64C13C03" w14:textId="34A7B010"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color w:val="333333"/>
                <w:sz w:val="22"/>
                <w:szCs w:val="22"/>
                <w:shd w:val="clear" w:color="auto" w:fill="FFFFFF"/>
                <w:lang w:val="en-US"/>
              </w:rPr>
              <w:t>JONATHAN DOS SANTOS REGO</w:t>
            </w:r>
          </w:p>
        </w:tc>
        <w:tc>
          <w:tcPr>
            <w:tcW w:w="0" w:type="auto"/>
            <w:hideMark/>
          </w:tcPr>
          <w:p w14:paraId="64281CAC" w14:textId="7D74AD31"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color w:val="333333"/>
                <w:sz w:val="22"/>
                <w:szCs w:val="22"/>
                <w:shd w:val="clear" w:color="auto" w:fill="FFFFFF"/>
                <w:lang w:val="en-US"/>
              </w:rPr>
              <w:t xml:space="preserve">Administrative Assistant </w:t>
            </w:r>
          </w:p>
        </w:tc>
      </w:tr>
      <w:tr w:rsidR="006E1329" w:rsidRPr="005A322C" w14:paraId="1AA0D1C4" w14:textId="77777777" w:rsidTr="006E1329">
        <w:tc>
          <w:tcPr>
            <w:tcW w:w="0" w:type="auto"/>
          </w:tcPr>
          <w:p w14:paraId="2FD90000" w14:textId="298F3E92" w:rsidR="006E1329" w:rsidRPr="005A322C" w:rsidRDefault="006E1329" w:rsidP="006864CA">
            <w:pPr>
              <w:spacing w:line="300" w:lineRule="atLeast"/>
              <w:jc w:val="both"/>
              <w:rPr>
                <w:rFonts w:ascii="Arial" w:hAnsi="Arial" w:cs="Arial"/>
                <w:bCs/>
                <w:color w:val="333333"/>
                <w:sz w:val="22"/>
                <w:szCs w:val="22"/>
                <w:shd w:val="clear" w:color="auto" w:fill="FFFFFF"/>
                <w:lang w:val="en-US"/>
              </w:rPr>
            </w:pPr>
            <w:r w:rsidRPr="005A322C">
              <w:rPr>
                <w:rFonts w:ascii="Arial" w:hAnsi="Arial" w:cs="Arial"/>
                <w:bCs/>
                <w:color w:val="333333"/>
                <w:sz w:val="22"/>
                <w:szCs w:val="22"/>
                <w:shd w:val="clear" w:color="auto" w:fill="FFFFFF"/>
                <w:lang w:val="en-US"/>
              </w:rPr>
              <w:t>UNIVERSIDADE FEDERAL DO OESTE DO PARÁ</w:t>
            </w:r>
          </w:p>
        </w:tc>
        <w:tc>
          <w:tcPr>
            <w:tcW w:w="0" w:type="auto"/>
          </w:tcPr>
          <w:p w14:paraId="32E1C11D" w14:textId="0CE60A88"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color w:val="333333"/>
                <w:sz w:val="22"/>
                <w:szCs w:val="22"/>
                <w:shd w:val="clear" w:color="auto" w:fill="FFFFFF"/>
                <w:lang w:val="en-US"/>
              </w:rPr>
              <w:t>CARLOS MANOEL ROCHA MELO</w:t>
            </w:r>
          </w:p>
        </w:tc>
        <w:tc>
          <w:tcPr>
            <w:tcW w:w="0" w:type="auto"/>
          </w:tcPr>
          <w:p w14:paraId="19BA4975" w14:textId="53F78E59" w:rsidR="006E1329" w:rsidRPr="005A322C" w:rsidRDefault="006E1329" w:rsidP="006864CA">
            <w:pPr>
              <w:spacing w:line="300" w:lineRule="atLeast"/>
              <w:jc w:val="both"/>
              <w:rPr>
                <w:rFonts w:ascii="Arial" w:hAnsi="Arial" w:cs="Arial"/>
                <w:bCs/>
                <w:sz w:val="22"/>
                <w:szCs w:val="22"/>
                <w:lang w:val="en-US"/>
              </w:rPr>
            </w:pPr>
            <w:r w:rsidRPr="005A322C">
              <w:rPr>
                <w:rFonts w:ascii="Arial" w:hAnsi="Arial" w:cs="Arial"/>
                <w:bCs/>
                <w:color w:val="333333"/>
                <w:sz w:val="22"/>
                <w:szCs w:val="22"/>
                <w:shd w:val="clear" w:color="auto" w:fill="FFFFFF"/>
                <w:lang w:val="en-US"/>
              </w:rPr>
              <w:t>Administrative Assistant - DPG/Proppit</w:t>
            </w:r>
          </w:p>
        </w:tc>
      </w:tr>
    </w:tbl>
    <w:p w14:paraId="1E9FBE22" w14:textId="77777777" w:rsidR="006E1329" w:rsidRPr="005A322C" w:rsidRDefault="006E1329" w:rsidP="006864CA">
      <w:pPr>
        <w:pStyle w:val="NormalWeb"/>
        <w:shd w:val="clear" w:color="auto" w:fill="FFFFFF"/>
        <w:spacing w:before="0" w:beforeAutospacing="0" w:after="240" w:afterAutospacing="0"/>
        <w:jc w:val="both"/>
        <w:rPr>
          <w:rStyle w:val="citation-367"/>
          <w:rFonts w:ascii="Arial" w:hAnsi="Arial" w:cs="Arial"/>
          <w:bCs/>
          <w:color w:val="1B1C1D"/>
          <w:sz w:val="22"/>
          <w:szCs w:val="22"/>
          <w:lang w:val="en-US"/>
        </w:rPr>
      </w:pPr>
    </w:p>
    <w:p w14:paraId="77815275" w14:textId="56192B52" w:rsidR="001613F6" w:rsidRPr="005A322C" w:rsidRDefault="001613F6" w:rsidP="006864CA">
      <w:pPr>
        <w:pStyle w:val="NormalWeb"/>
        <w:shd w:val="clear" w:color="auto" w:fill="FFFFFF"/>
        <w:spacing w:before="0" w:beforeAutospacing="0" w:after="240" w:afterAutospacing="0"/>
        <w:jc w:val="both"/>
        <w:rPr>
          <w:rFonts w:ascii="Arial" w:hAnsi="Arial" w:cs="Arial"/>
          <w:b/>
          <w:color w:val="1B1C1D"/>
          <w:sz w:val="22"/>
          <w:szCs w:val="22"/>
          <w:lang w:val="en-US"/>
        </w:rPr>
      </w:pPr>
      <w:r w:rsidRPr="005A322C">
        <w:rPr>
          <w:rStyle w:val="citation-367"/>
          <w:rFonts w:ascii="Arial" w:hAnsi="Arial" w:cs="Arial"/>
          <w:b/>
          <w:color w:val="1B1C1D"/>
          <w:sz w:val="22"/>
          <w:szCs w:val="22"/>
          <w:lang w:val="en-US"/>
        </w:rPr>
        <w:t>Responsibilities of the Administrative Committee. </w:t>
      </w:r>
    </w:p>
    <w:p w14:paraId="37455B53" w14:textId="27F8A6E4"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66"/>
          <w:rFonts w:ascii="Arial" w:hAnsi="Arial" w:cs="Arial"/>
          <w:bCs/>
          <w:color w:val="1B1C1D"/>
          <w:sz w:val="22"/>
          <w:szCs w:val="22"/>
          <w:lang w:val="en-US"/>
        </w:rPr>
        <w:t>The Administrative Committee, formed representatives from all Institutions that make up the network, is the executive body of the Network, which will be responsible for supporting the conduction and execution of administrative activities planned within the scope of the Network's actions. </w:t>
      </w:r>
      <w:r w:rsidRPr="005A322C">
        <w:rPr>
          <w:rStyle w:val="citation-365"/>
          <w:rFonts w:ascii="Arial" w:hAnsi="Arial" w:cs="Arial"/>
          <w:bCs/>
          <w:color w:val="1B1C1D"/>
          <w:sz w:val="22"/>
          <w:szCs w:val="22"/>
          <w:lang w:val="en-US"/>
        </w:rPr>
        <w:t>Its main attributions include the operationalization of calls for proposals, the implementation and management of scholarships, the quotation of tickets and other expenses, support in obtaining documents and other legal procedures for mobility, support in the negotiation of agreements and partnerships, and the monitoring of other administrative processes necessary for the functioning of the Network's initiatives. </w:t>
      </w:r>
    </w:p>
    <w:p w14:paraId="7ACD4C8D"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64"/>
          <w:rFonts w:ascii="Arial" w:hAnsi="Arial" w:cs="Arial"/>
          <w:bCs/>
          <w:color w:val="1B1C1D"/>
          <w:sz w:val="22"/>
          <w:szCs w:val="22"/>
          <w:lang w:val="en-US"/>
        </w:rPr>
        <w:t>Specific attributions of the Administrative Committee are: </w:t>
      </w:r>
    </w:p>
    <w:p w14:paraId="7CBF64A6" w14:textId="77777777" w:rsidR="009B0DC3" w:rsidRPr="005A322C" w:rsidRDefault="001613F6" w:rsidP="009B0DC3">
      <w:pPr>
        <w:pStyle w:val="NormalWeb"/>
        <w:numPr>
          <w:ilvl w:val="0"/>
          <w:numId w:val="38"/>
        </w:numPr>
        <w:shd w:val="clear" w:color="auto" w:fill="FFFFFF"/>
        <w:spacing w:before="0" w:beforeAutospacing="0" w:after="240" w:afterAutospacing="0"/>
        <w:jc w:val="both"/>
        <w:rPr>
          <w:rStyle w:val="citation-363"/>
          <w:rFonts w:ascii="Arial" w:hAnsi="Arial" w:cs="Arial"/>
          <w:bCs/>
          <w:color w:val="1B1C1D"/>
          <w:sz w:val="22"/>
          <w:szCs w:val="22"/>
          <w:lang w:val="en-US"/>
        </w:rPr>
      </w:pPr>
      <w:r w:rsidRPr="005A322C">
        <w:rPr>
          <w:rStyle w:val="citation-363"/>
          <w:rFonts w:ascii="Arial" w:hAnsi="Arial" w:cs="Arial"/>
          <w:bCs/>
          <w:color w:val="1B1C1D"/>
          <w:sz w:val="22"/>
          <w:szCs w:val="22"/>
          <w:lang w:val="en-US"/>
        </w:rPr>
        <w:t xml:space="preserve">To be responsible for the procedures related to the calls for proposals for candidate selection for the concession of scholarships in the modalities defined by the Program: </w:t>
      </w:r>
    </w:p>
    <w:p w14:paraId="7178B9C4" w14:textId="77777777" w:rsidR="009B0DC3" w:rsidRPr="005A322C" w:rsidRDefault="001613F6" w:rsidP="009B0DC3">
      <w:pPr>
        <w:pStyle w:val="NormalWeb"/>
        <w:numPr>
          <w:ilvl w:val="0"/>
          <w:numId w:val="38"/>
        </w:numPr>
        <w:shd w:val="clear" w:color="auto" w:fill="FFFFFF"/>
        <w:spacing w:before="0" w:beforeAutospacing="0" w:after="240" w:afterAutospacing="0"/>
        <w:jc w:val="both"/>
        <w:rPr>
          <w:rStyle w:val="citation-363"/>
          <w:rFonts w:ascii="Arial" w:hAnsi="Arial" w:cs="Arial"/>
          <w:bCs/>
          <w:color w:val="1B1C1D"/>
          <w:sz w:val="22"/>
          <w:szCs w:val="22"/>
          <w:lang w:val="en-US"/>
        </w:rPr>
      </w:pPr>
      <w:r w:rsidRPr="005A322C">
        <w:rPr>
          <w:rStyle w:val="citation-363"/>
          <w:rFonts w:ascii="Arial" w:hAnsi="Arial" w:cs="Arial"/>
          <w:bCs/>
          <w:color w:val="1B1C1D"/>
          <w:sz w:val="22"/>
          <w:szCs w:val="22"/>
          <w:lang w:val="en-US"/>
        </w:rPr>
        <w:t>to prepare calls for proposals based on objective eligibility criteria</w:t>
      </w:r>
      <w:r w:rsidR="006E1329" w:rsidRPr="005A322C">
        <w:rPr>
          <w:rStyle w:val="citation-363"/>
          <w:rFonts w:ascii="Arial" w:hAnsi="Arial" w:cs="Arial"/>
          <w:bCs/>
          <w:color w:val="1B1C1D"/>
          <w:sz w:val="22"/>
          <w:szCs w:val="22"/>
          <w:lang w:val="en-US"/>
        </w:rPr>
        <w:t xml:space="preserve">; </w:t>
      </w:r>
    </w:p>
    <w:p w14:paraId="7FF3EE3D" w14:textId="77777777" w:rsidR="009B0DC3" w:rsidRPr="005A322C" w:rsidRDefault="006E1329" w:rsidP="009B0DC3">
      <w:pPr>
        <w:pStyle w:val="NormalWeb"/>
        <w:numPr>
          <w:ilvl w:val="0"/>
          <w:numId w:val="38"/>
        </w:numPr>
        <w:shd w:val="clear" w:color="auto" w:fill="FFFFFF"/>
        <w:spacing w:before="0" w:beforeAutospacing="0" w:after="240" w:afterAutospacing="0"/>
        <w:jc w:val="both"/>
        <w:rPr>
          <w:rStyle w:val="citation-362"/>
          <w:rFonts w:ascii="Arial" w:hAnsi="Arial" w:cs="Arial"/>
          <w:bCs/>
          <w:color w:val="1B1C1D"/>
          <w:sz w:val="22"/>
          <w:szCs w:val="22"/>
          <w:lang w:val="en-US"/>
        </w:rPr>
      </w:pPr>
      <w:r w:rsidRPr="005A322C">
        <w:rPr>
          <w:rStyle w:val="citation-362"/>
          <w:rFonts w:ascii="Arial" w:hAnsi="Arial" w:cs="Arial"/>
          <w:bCs/>
          <w:color w:val="1B1C1D"/>
          <w:sz w:val="22"/>
          <w:szCs w:val="22"/>
          <w:lang w:val="en-US"/>
        </w:rPr>
        <w:t>E</w:t>
      </w:r>
      <w:r w:rsidR="001613F6" w:rsidRPr="005A322C">
        <w:rPr>
          <w:rStyle w:val="citation-362"/>
          <w:rFonts w:ascii="Arial" w:hAnsi="Arial" w:cs="Arial"/>
          <w:bCs/>
          <w:color w:val="1B1C1D"/>
          <w:sz w:val="22"/>
          <w:szCs w:val="22"/>
          <w:lang w:val="en-US"/>
        </w:rPr>
        <w:t>valuation and classification of scholarship candidates in line with the principles of equity, diversity, and academic performance, in direct dialogue with the strategic thematic coordinators and the Governing Committee</w:t>
      </w:r>
      <w:r w:rsidRPr="005A322C">
        <w:rPr>
          <w:rStyle w:val="citation-362"/>
          <w:rFonts w:ascii="Arial" w:hAnsi="Arial" w:cs="Arial"/>
          <w:bCs/>
          <w:color w:val="1B1C1D"/>
          <w:sz w:val="22"/>
          <w:szCs w:val="22"/>
          <w:lang w:val="en-US"/>
        </w:rPr>
        <w:t xml:space="preserve">; </w:t>
      </w:r>
    </w:p>
    <w:p w14:paraId="5A101B16" w14:textId="77777777" w:rsidR="009B0DC3" w:rsidRPr="005A322C" w:rsidRDefault="001613F6" w:rsidP="009B0DC3">
      <w:pPr>
        <w:pStyle w:val="NormalWeb"/>
        <w:numPr>
          <w:ilvl w:val="0"/>
          <w:numId w:val="38"/>
        </w:numPr>
        <w:shd w:val="clear" w:color="auto" w:fill="FFFFFF"/>
        <w:spacing w:before="0" w:beforeAutospacing="0" w:after="240" w:afterAutospacing="0"/>
        <w:jc w:val="both"/>
        <w:rPr>
          <w:rStyle w:val="citation-361"/>
          <w:rFonts w:ascii="Arial" w:hAnsi="Arial" w:cs="Arial"/>
          <w:bCs/>
          <w:color w:val="1B1C1D"/>
          <w:sz w:val="22"/>
          <w:szCs w:val="22"/>
          <w:lang w:val="en-US"/>
        </w:rPr>
      </w:pPr>
      <w:r w:rsidRPr="005A322C">
        <w:rPr>
          <w:rStyle w:val="citation-362"/>
          <w:rFonts w:ascii="Arial" w:hAnsi="Arial" w:cs="Arial"/>
          <w:bCs/>
          <w:color w:val="1B1C1D"/>
          <w:sz w:val="22"/>
          <w:szCs w:val="22"/>
          <w:lang w:val="en-US"/>
        </w:rPr>
        <w:t>To guide students, faculty, and staff regarding the implementation of granted scholarships; </w:t>
      </w:r>
      <w:r w:rsidRPr="005A322C">
        <w:rPr>
          <w:rStyle w:val="citation-361"/>
          <w:rFonts w:ascii="Arial" w:hAnsi="Arial" w:cs="Arial"/>
          <w:bCs/>
          <w:color w:val="1B1C1D"/>
          <w:sz w:val="22"/>
          <w:szCs w:val="22"/>
          <w:lang w:val="en-US"/>
        </w:rPr>
        <w:t>To issue partial and final reports on the Network's actions; </w:t>
      </w:r>
    </w:p>
    <w:p w14:paraId="16FC6B75" w14:textId="77777777" w:rsidR="009B0DC3" w:rsidRPr="005A322C" w:rsidRDefault="001613F6" w:rsidP="009B0DC3">
      <w:pPr>
        <w:pStyle w:val="NormalWeb"/>
        <w:numPr>
          <w:ilvl w:val="0"/>
          <w:numId w:val="38"/>
        </w:numPr>
        <w:shd w:val="clear" w:color="auto" w:fill="FFFFFF"/>
        <w:spacing w:before="0" w:beforeAutospacing="0" w:after="240" w:afterAutospacing="0"/>
        <w:jc w:val="both"/>
        <w:rPr>
          <w:rStyle w:val="citation-360"/>
          <w:rFonts w:ascii="Arial" w:hAnsi="Arial" w:cs="Arial"/>
          <w:bCs/>
          <w:color w:val="1B1C1D"/>
          <w:sz w:val="22"/>
          <w:szCs w:val="22"/>
          <w:lang w:val="en-US"/>
        </w:rPr>
      </w:pPr>
      <w:r w:rsidRPr="005A322C">
        <w:rPr>
          <w:rFonts w:ascii="Arial" w:hAnsi="Arial" w:cs="Arial"/>
          <w:bCs/>
          <w:color w:val="1B1C1D"/>
          <w:sz w:val="22"/>
          <w:szCs w:val="22"/>
          <w:lang w:val="en-US"/>
        </w:rPr>
        <w:t>To maintain updated records and documentation, ensuring the traceability of processes; </w:t>
      </w:r>
      <w:r w:rsidRPr="005A322C">
        <w:rPr>
          <w:rStyle w:val="citation-360"/>
          <w:rFonts w:ascii="Arial" w:hAnsi="Arial" w:cs="Arial"/>
          <w:bCs/>
          <w:color w:val="1B1C1D"/>
          <w:sz w:val="22"/>
          <w:szCs w:val="22"/>
          <w:lang w:val="en-US"/>
        </w:rPr>
        <w:t>To ensure the ethical, transparent, and efficient use of financial resources</w:t>
      </w:r>
      <w:r w:rsidR="006E1329" w:rsidRPr="005A322C">
        <w:rPr>
          <w:rStyle w:val="citation-360"/>
          <w:rFonts w:ascii="Arial" w:hAnsi="Arial" w:cs="Arial"/>
          <w:bCs/>
          <w:color w:val="1B1C1D"/>
          <w:sz w:val="22"/>
          <w:szCs w:val="22"/>
          <w:lang w:val="en-US"/>
        </w:rPr>
        <w:t xml:space="preserve">; </w:t>
      </w:r>
    </w:p>
    <w:p w14:paraId="2E66BDA0" w14:textId="77777777" w:rsidR="009B0DC3" w:rsidRPr="005A322C" w:rsidRDefault="001613F6" w:rsidP="009B0DC3">
      <w:pPr>
        <w:pStyle w:val="NormalWeb"/>
        <w:numPr>
          <w:ilvl w:val="0"/>
          <w:numId w:val="38"/>
        </w:numPr>
        <w:shd w:val="clear" w:color="auto" w:fill="FFFFFF"/>
        <w:spacing w:before="0" w:beforeAutospacing="0" w:after="240" w:afterAutospacing="0"/>
        <w:jc w:val="both"/>
        <w:rPr>
          <w:rStyle w:val="citation-359"/>
          <w:rFonts w:ascii="Arial" w:hAnsi="Arial" w:cs="Arial"/>
          <w:bCs/>
          <w:color w:val="1B1C1D"/>
          <w:sz w:val="22"/>
          <w:szCs w:val="22"/>
          <w:lang w:val="en-US"/>
        </w:rPr>
      </w:pPr>
      <w:r w:rsidRPr="005A322C">
        <w:rPr>
          <w:rStyle w:val="citation-359"/>
          <w:rFonts w:ascii="Arial" w:hAnsi="Arial" w:cs="Arial"/>
          <w:bCs/>
          <w:color w:val="1B1C1D"/>
          <w:sz w:val="22"/>
          <w:szCs w:val="22"/>
          <w:lang w:val="en-US"/>
        </w:rPr>
        <w:t>To establish data governance on mobility, scholarships, projects, products, etc. related to the project for information preservation purposes and for report preparation</w:t>
      </w:r>
      <w:r w:rsidR="006E1329" w:rsidRPr="005A322C">
        <w:rPr>
          <w:rStyle w:val="citation-359"/>
          <w:rFonts w:ascii="Arial" w:hAnsi="Arial" w:cs="Arial"/>
          <w:bCs/>
          <w:color w:val="1B1C1D"/>
          <w:sz w:val="22"/>
          <w:szCs w:val="22"/>
          <w:lang w:val="en-US"/>
        </w:rPr>
        <w:t xml:space="preserve">; </w:t>
      </w:r>
    </w:p>
    <w:p w14:paraId="36188F71" w14:textId="77777777" w:rsidR="009B0DC3" w:rsidRPr="005A322C" w:rsidRDefault="001613F6" w:rsidP="009B0DC3">
      <w:pPr>
        <w:pStyle w:val="NormalWeb"/>
        <w:numPr>
          <w:ilvl w:val="0"/>
          <w:numId w:val="38"/>
        </w:numPr>
        <w:shd w:val="clear" w:color="auto" w:fill="FFFFFF"/>
        <w:spacing w:before="0" w:beforeAutospacing="0" w:after="240" w:afterAutospacing="0"/>
        <w:jc w:val="both"/>
        <w:rPr>
          <w:rStyle w:val="citation-359"/>
          <w:rFonts w:ascii="Arial" w:hAnsi="Arial" w:cs="Arial"/>
          <w:bCs/>
          <w:color w:val="1B1C1D"/>
          <w:sz w:val="22"/>
          <w:szCs w:val="22"/>
          <w:lang w:val="en-US"/>
        </w:rPr>
      </w:pPr>
      <w:r w:rsidRPr="005A322C">
        <w:rPr>
          <w:rStyle w:val="citation-359"/>
          <w:rFonts w:ascii="Arial" w:hAnsi="Arial" w:cs="Arial"/>
          <w:bCs/>
          <w:color w:val="1B1C1D"/>
          <w:sz w:val="22"/>
          <w:szCs w:val="22"/>
          <w:lang w:val="en-US"/>
        </w:rPr>
        <w:t>Systematization and input of data into the indicator monitoring system and support to the governing committee in monitoring</w:t>
      </w:r>
      <w:r w:rsidR="006E1329" w:rsidRPr="005A322C">
        <w:rPr>
          <w:rStyle w:val="citation-359"/>
          <w:rFonts w:ascii="Arial" w:hAnsi="Arial" w:cs="Arial"/>
          <w:bCs/>
          <w:color w:val="1B1C1D"/>
          <w:sz w:val="22"/>
          <w:szCs w:val="22"/>
          <w:lang w:val="en-US"/>
        </w:rPr>
        <w:t xml:space="preserve">; </w:t>
      </w:r>
    </w:p>
    <w:p w14:paraId="2DDF1C3E" w14:textId="77777777" w:rsidR="009B0DC3" w:rsidRPr="005A322C" w:rsidRDefault="001613F6" w:rsidP="009B0DC3">
      <w:pPr>
        <w:pStyle w:val="NormalWeb"/>
        <w:numPr>
          <w:ilvl w:val="0"/>
          <w:numId w:val="38"/>
        </w:numPr>
        <w:shd w:val="clear" w:color="auto" w:fill="FFFFFF"/>
        <w:spacing w:before="0" w:beforeAutospacing="0" w:after="240" w:afterAutospacing="0"/>
        <w:jc w:val="both"/>
        <w:rPr>
          <w:rStyle w:val="citation-358"/>
          <w:rFonts w:ascii="Arial" w:hAnsi="Arial" w:cs="Arial"/>
          <w:bCs/>
          <w:color w:val="1B1C1D"/>
          <w:sz w:val="22"/>
          <w:szCs w:val="22"/>
          <w:lang w:val="en-US"/>
        </w:rPr>
      </w:pPr>
      <w:r w:rsidRPr="005A322C">
        <w:rPr>
          <w:rStyle w:val="citation-358"/>
          <w:rFonts w:ascii="Arial" w:hAnsi="Arial" w:cs="Arial"/>
          <w:bCs/>
          <w:color w:val="1B1C1D"/>
          <w:sz w:val="22"/>
          <w:szCs w:val="22"/>
          <w:lang w:val="en-US"/>
        </w:rPr>
        <w:t>To welcome staff, faculty, and students in international academic mobility, assisting them in settling in and making them aware of the opportunities of each HEI; </w:t>
      </w:r>
    </w:p>
    <w:p w14:paraId="5762FEFB" w14:textId="77777777" w:rsidR="009B0DC3" w:rsidRPr="005A322C" w:rsidRDefault="001613F6" w:rsidP="009B0DC3">
      <w:pPr>
        <w:pStyle w:val="NormalWeb"/>
        <w:numPr>
          <w:ilvl w:val="0"/>
          <w:numId w:val="38"/>
        </w:numPr>
        <w:shd w:val="clear" w:color="auto" w:fill="FFFFFF"/>
        <w:spacing w:before="0" w:beforeAutospacing="0" w:after="240" w:afterAutospacing="0"/>
        <w:jc w:val="both"/>
        <w:rPr>
          <w:rStyle w:val="citation-357"/>
          <w:rFonts w:ascii="Arial" w:hAnsi="Arial" w:cs="Arial"/>
          <w:bCs/>
          <w:color w:val="1B1C1D"/>
          <w:sz w:val="22"/>
          <w:szCs w:val="22"/>
          <w:lang w:val="en-US"/>
        </w:rPr>
      </w:pPr>
      <w:r w:rsidRPr="005A322C">
        <w:rPr>
          <w:rStyle w:val="citation-357"/>
          <w:rFonts w:ascii="Arial" w:hAnsi="Arial" w:cs="Arial"/>
          <w:bCs/>
          <w:color w:val="1B1C1D"/>
          <w:sz w:val="22"/>
          <w:szCs w:val="22"/>
          <w:lang w:val="en-US"/>
        </w:rPr>
        <w:t>To quote tickets and other expenses and assist faculty and students in obtaining documents for exiting and entering the country</w:t>
      </w:r>
      <w:r w:rsidR="006E1329" w:rsidRPr="005A322C">
        <w:rPr>
          <w:rStyle w:val="citation-357"/>
          <w:rFonts w:ascii="Arial" w:hAnsi="Arial" w:cs="Arial"/>
          <w:bCs/>
          <w:color w:val="1B1C1D"/>
          <w:sz w:val="22"/>
          <w:szCs w:val="22"/>
          <w:lang w:val="en-US"/>
        </w:rPr>
        <w:t xml:space="preserve">; </w:t>
      </w:r>
    </w:p>
    <w:p w14:paraId="2D272E0B" w14:textId="77777777" w:rsidR="009B0DC3" w:rsidRPr="005A322C" w:rsidRDefault="001613F6" w:rsidP="009B0DC3">
      <w:pPr>
        <w:pStyle w:val="NormalWeb"/>
        <w:numPr>
          <w:ilvl w:val="0"/>
          <w:numId w:val="38"/>
        </w:numPr>
        <w:shd w:val="clear" w:color="auto" w:fill="FFFFFF"/>
        <w:spacing w:before="0" w:beforeAutospacing="0" w:after="240" w:afterAutospacing="0"/>
        <w:jc w:val="both"/>
        <w:rPr>
          <w:rStyle w:val="citation-356"/>
          <w:rFonts w:ascii="Arial" w:hAnsi="Arial" w:cs="Arial"/>
          <w:bCs/>
          <w:color w:val="1B1C1D"/>
          <w:sz w:val="22"/>
          <w:szCs w:val="22"/>
          <w:lang w:val="en-US"/>
        </w:rPr>
      </w:pPr>
      <w:r w:rsidRPr="005A322C">
        <w:rPr>
          <w:rStyle w:val="citation-356"/>
          <w:rFonts w:ascii="Arial" w:hAnsi="Arial" w:cs="Arial"/>
          <w:bCs/>
          <w:color w:val="1B1C1D"/>
          <w:sz w:val="22"/>
          <w:szCs w:val="22"/>
          <w:lang w:val="en-US"/>
        </w:rPr>
        <w:t>To prepare documents with proposals for courses in a foreign language and other offers of in-person and online courses and training for the network's HEIs and widely disseminate them within the HEIs</w:t>
      </w:r>
      <w:r w:rsidR="00C26354" w:rsidRPr="005A322C">
        <w:rPr>
          <w:rStyle w:val="citation-356"/>
          <w:rFonts w:ascii="Arial" w:hAnsi="Arial" w:cs="Arial"/>
          <w:bCs/>
          <w:color w:val="1B1C1D"/>
          <w:sz w:val="22"/>
          <w:szCs w:val="22"/>
          <w:lang w:val="en-US"/>
        </w:rPr>
        <w:t xml:space="preserve">; </w:t>
      </w:r>
    </w:p>
    <w:p w14:paraId="701D01C7" w14:textId="0BDCB562" w:rsidR="001613F6" w:rsidRPr="005A322C" w:rsidRDefault="001613F6" w:rsidP="009B0DC3">
      <w:pPr>
        <w:pStyle w:val="NormalWeb"/>
        <w:numPr>
          <w:ilvl w:val="0"/>
          <w:numId w:val="38"/>
        </w:numPr>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55"/>
          <w:rFonts w:ascii="Arial" w:hAnsi="Arial" w:cs="Arial"/>
          <w:bCs/>
          <w:color w:val="1B1C1D"/>
          <w:sz w:val="22"/>
          <w:szCs w:val="22"/>
          <w:lang w:val="en-US"/>
        </w:rPr>
        <w:t>Prospection and formalization of agreements: </w:t>
      </w:r>
      <w:r w:rsidRPr="005A322C">
        <w:rPr>
          <w:rStyle w:val="citation-354"/>
          <w:rFonts w:ascii="Arial" w:hAnsi="Arial" w:cs="Arial"/>
          <w:bCs/>
          <w:color w:val="1B1C1D"/>
          <w:sz w:val="22"/>
          <w:szCs w:val="22"/>
          <w:lang w:val="en-US"/>
        </w:rPr>
        <w:t>To carry out other administrative actions delegated by the governing committee. </w:t>
      </w:r>
    </w:p>
    <w:p w14:paraId="23DA2E00"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
          <w:color w:val="1B1C1D"/>
          <w:sz w:val="22"/>
          <w:szCs w:val="22"/>
          <w:lang w:val="en-US"/>
        </w:rPr>
      </w:pPr>
      <w:r w:rsidRPr="005A322C">
        <w:rPr>
          <w:rFonts w:ascii="Arial" w:hAnsi="Arial" w:cs="Arial"/>
          <w:b/>
          <w:color w:val="1B1C1D"/>
          <w:sz w:val="22"/>
          <w:szCs w:val="22"/>
          <w:lang w:val="en-US"/>
        </w:rPr>
        <w:t>b. </w:t>
      </w:r>
      <w:r w:rsidRPr="005A322C">
        <w:rPr>
          <w:rStyle w:val="citation-353"/>
          <w:rFonts w:ascii="Arial" w:hAnsi="Arial" w:cs="Arial"/>
          <w:b/>
          <w:color w:val="1B1C1D"/>
          <w:sz w:val="22"/>
          <w:szCs w:val="22"/>
          <w:lang w:val="en-US"/>
        </w:rPr>
        <w:t>Counterparts </w:t>
      </w:r>
    </w:p>
    <w:p w14:paraId="04236F79"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52"/>
          <w:rFonts w:ascii="Arial" w:hAnsi="Arial" w:cs="Arial"/>
          <w:bCs/>
          <w:color w:val="1B1C1D"/>
          <w:sz w:val="22"/>
          <w:szCs w:val="22"/>
          <w:lang w:val="en-US"/>
        </w:rPr>
        <w:lastRenderedPageBreak/>
        <w:t>Participating HEI </w:t>
      </w:r>
    </w:p>
    <w:p w14:paraId="5E7834A5"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51"/>
          <w:rFonts w:ascii="Arial" w:hAnsi="Arial" w:cs="Arial"/>
          <w:bCs/>
          <w:color w:val="1B1C1D"/>
          <w:sz w:val="22"/>
          <w:szCs w:val="22"/>
          <w:lang w:val="en-US"/>
        </w:rPr>
        <w:t>UNIVERSIDADE FEDERAL DO RIO GRANDE DO SUL </w:t>
      </w:r>
    </w:p>
    <w:p w14:paraId="448886EA" w14:textId="77777777"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50"/>
          <w:rFonts w:ascii="Arial" w:hAnsi="Arial" w:cs="Arial"/>
          <w:bCs/>
          <w:color w:val="1B1C1D"/>
          <w:sz w:val="22"/>
          <w:szCs w:val="22"/>
          <w:lang w:val="en-US"/>
        </w:rPr>
        <w:t>Registered Counterparts 03 </w:t>
      </w:r>
    </w:p>
    <w:p w14:paraId="44ACAB34" w14:textId="0EF77673" w:rsidR="001613F6" w:rsidRPr="005A322C" w:rsidRDefault="001613F6"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r w:rsidRPr="005A322C">
        <w:rPr>
          <w:rStyle w:val="citation-349"/>
          <w:rFonts w:ascii="Arial" w:hAnsi="Arial" w:cs="Arial"/>
          <w:bCs/>
          <w:color w:val="1B1C1D"/>
          <w:sz w:val="22"/>
          <w:szCs w:val="22"/>
          <w:lang w:val="en-US"/>
        </w:rPr>
        <w:t>Incorporation of international themes in graduate course activities to contribute to the internationalization of teaching. </w:t>
      </w:r>
    </w:p>
    <w:p w14:paraId="7E7B1B76" w14:textId="3022494C" w:rsidR="001613F6" w:rsidRPr="005A322C" w:rsidRDefault="001613F6" w:rsidP="006864CA">
      <w:pPr>
        <w:pStyle w:val="NormalWeb"/>
        <w:shd w:val="clear" w:color="auto" w:fill="FFFFFF"/>
        <w:spacing w:before="0" w:beforeAutospacing="0" w:after="240" w:afterAutospacing="0"/>
        <w:jc w:val="both"/>
        <w:rPr>
          <w:rStyle w:val="citation-344"/>
          <w:rFonts w:ascii="Arial" w:hAnsi="Arial" w:cs="Arial"/>
          <w:bCs/>
          <w:color w:val="1B1C1D"/>
          <w:sz w:val="22"/>
          <w:szCs w:val="22"/>
          <w:lang w:val="en-US"/>
        </w:rPr>
      </w:pPr>
      <w:r w:rsidRPr="005A322C">
        <w:rPr>
          <w:rStyle w:val="citation-348"/>
          <w:rFonts w:ascii="Arial" w:hAnsi="Arial" w:cs="Arial"/>
          <w:bCs/>
          <w:color w:val="1B1C1D"/>
          <w:sz w:val="22"/>
          <w:szCs w:val="22"/>
          <w:lang w:val="en-US"/>
        </w:rPr>
        <w:t xml:space="preserve">UFRGS already has many courses in a foreign language and the PPGs are committed to teaching </w:t>
      </w:r>
      <w:r w:rsidR="00C26354" w:rsidRPr="005A322C">
        <w:rPr>
          <w:rStyle w:val="citation-348"/>
          <w:rFonts w:ascii="Arial" w:hAnsi="Arial" w:cs="Arial"/>
          <w:bCs/>
          <w:color w:val="1B1C1D"/>
          <w:sz w:val="22"/>
          <w:szCs w:val="22"/>
          <w:lang w:val="en-US"/>
        </w:rPr>
        <w:t>more</w:t>
      </w:r>
      <w:r w:rsidRPr="005A322C">
        <w:rPr>
          <w:rStyle w:val="citation-348"/>
          <w:rFonts w:ascii="Arial" w:hAnsi="Arial" w:cs="Arial"/>
          <w:bCs/>
          <w:color w:val="1B1C1D"/>
          <w:sz w:val="22"/>
          <w:szCs w:val="22"/>
          <w:lang w:val="en-US"/>
        </w:rPr>
        <w:t xml:space="preserve"> courses in a foreign language. </w:t>
      </w:r>
      <w:r w:rsidRPr="005A322C">
        <w:rPr>
          <w:rFonts w:ascii="Arial" w:hAnsi="Arial" w:cs="Arial"/>
          <w:bCs/>
          <w:color w:val="1B1C1D"/>
          <w:sz w:val="22"/>
          <w:szCs w:val="22"/>
          <w:lang w:val="en-US"/>
        </w:rPr>
        <w:t> The incorporation of international themes in graduate course activities is ensured by the graduate programs that already teach some courses or part of the courses in other languages, notably English and Spanish. </w:t>
      </w:r>
      <w:r w:rsidRPr="005A322C">
        <w:rPr>
          <w:rStyle w:val="citation-347"/>
          <w:rFonts w:ascii="Arial" w:hAnsi="Arial" w:cs="Arial"/>
          <w:bCs/>
          <w:color w:val="1B1C1D"/>
          <w:sz w:val="22"/>
          <w:szCs w:val="22"/>
          <w:lang w:val="en-US"/>
        </w:rPr>
        <w:t>The Secretariat of International Relations has been responsible for disseminating academic mobility opportunities for faculty, students, and technical staff among the graduate programs. </w:t>
      </w:r>
      <w:r w:rsidRPr="005A322C">
        <w:rPr>
          <w:rStyle w:val="citation-346"/>
          <w:rFonts w:ascii="Arial" w:hAnsi="Arial" w:cs="Arial"/>
          <w:bCs/>
          <w:color w:val="1B1C1D"/>
          <w:sz w:val="22"/>
          <w:szCs w:val="22"/>
          <w:lang w:val="en-US"/>
        </w:rPr>
        <w:t>Also in the field of graduate teaching, the bibliography of the courses is constantly updated, requiring knowledge in various languages, according to the requirements of the area of activity. </w:t>
      </w:r>
      <w:r w:rsidRPr="005A322C">
        <w:rPr>
          <w:rFonts w:ascii="Arial" w:hAnsi="Arial" w:cs="Arial"/>
          <w:bCs/>
          <w:color w:val="1B1C1D"/>
          <w:sz w:val="22"/>
          <w:szCs w:val="22"/>
          <w:lang w:val="en-US"/>
        </w:rPr>
        <w:t> UFRGS offers foreign language teaching for the internal and external community. </w:t>
      </w:r>
      <w:r w:rsidRPr="005A322C">
        <w:rPr>
          <w:rStyle w:val="citation-345"/>
          <w:rFonts w:ascii="Arial" w:hAnsi="Arial" w:cs="Arial"/>
          <w:bCs/>
          <w:color w:val="1B1C1D"/>
          <w:sz w:val="22"/>
          <w:szCs w:val="22"/>
          <w:lang w:val="en-US"/>
        </w:rPr>
        <w:t>The Center for Language Teaching in Outreach (Núcleo de Ensino de Línguas em Extensão </w:t>
      </w:r>
      <w:r w:rsidRPr="005A322C">
        <w:rPr>
          <w:rFonts w:ascii="Arial" w:hAnsi="Arial" w:cs="Arial"/>
          <w:bCs/>
          <w:color w:val="1B1C1D"/>
          <w:sz w:val="22"/>
          <w:szCs w:val="22"/>
          <w:lang w:val="en-US"/>
        </w:rPr>
        <w:t>(NELE) </w:t>
      </w:r>
      <w:r w:rsidRPr="005A322C">
        <w:rPr>
          <w:rStyle w:val="citation-344"/>
          <w:rFonts w:ascii="Arial" w:hAnsi="Arial" w:cs="Arial"/>
          <w:bCs/>
          <w:color w:val="1B1C1D"/>
          <w:sz w:val="22"/>
          <w:szCs w:val="22"/>
          <w:lang w:val="en-US"/>
        </w:rPr>
        <w:t>of the Department of Modern Languages of the UFRGS Institute of Letters was created on April 23, 2000. Its objective is to offer language courses in different modalities and schedules meeting the needs of the community in general: German, Spanish, French, Classical Greek, English, Italian, Japanese, Latin, Portuguese - Creative Writing.</w:t>
      </w:r>
    </w:p>
    <w:p w14:paraId="75C4F47E" w14:textId="501A788D" w:rsidR="00C26354" w:rsidRPr="005A322C" w:rsidRDefault="00C26354" w:rsidP="006864CA">
      <w:pPr>
        <w:spacing w:before="100" w:beforeAutospacing="1" w:after="100" w:afterAutospacing="1"/>
        <w:jc w:val="both"/>
        <w:outlineLvl w:val="2"/>
        <w:rPr>
          <w:rFonts w:ascii="Arial" w:hAnsi="Arial" w:cs="Arial"/>
          <w:bCs/>
          <w:sz w:val="22"/>
          <w:szCs w:val="22"/>
          <w:lang w:val="en-US"/>
        </w:rPr>
      </w:pPr>
      <w:r w:rsidRPr="005A322C">
        <w:rPr>
          <w:rFonts w:ascii="Arial" w:hAnsi="Arial" w:cs="Arial"/>
          <w:bCs/>
          <w:sz w:val="22"/>
          <w:szCs w:val="22"/>
          <w:lang w:val="en-US"/>
        </w:rPr>
        <w:t>Development of Web Pages for Graduate Programs Participating in the Network in Other Languages, Including Dissemination Within the Institution Through Different Media</w:t>
      </w:r>
    </w:p>
    <w:p w14:paraId="1FE47A10" w14:textId="77777777" w:rsidR="00C26354" w:rsidRPr="005A322C" w:rsidRDefault="00C26354" w:rsidP="006864CA">
      <w:pPr>
        <w:spacing w:before="100" w:beforeAutospacing="1" w:after="100" w:afterAutospacing="1"/>
        <w:jc w:val="both"/>
        <w:rPr>
          <w:rFonts w:ascii="Arial" w:hAnsi="Arial" w:cs="Arial"/>
          <w:bCs/>
          <w:sz w:val="22"/>
          <w:szCs w:val="22"/>
          <w:lang w:val="en-US"/>
        </w:rPr>
      </w:pPr>
      <w:r w:rsidRPr="005A322C">
        <w:rPr>
          <w:rFonts w:ascii="Arial" w:hAnsi="Arial" w:cs="Arial"/>
          <w:bCs/>
          <w:sz w:val="22"/>
          <w:szCs w:val="22"/>
          <w:lang w:val="en-US"/>
        </w:rPr>
        <w:t>Most of UFRGS’s graduate programs already have their websites available in other languages. UFRGS is committed to encouraging and providing resources, through the Office of the Dean for Graduate Studies (PROPG), to all graduate programs so that they can translate and disseminate their information in additional languages.</w:t>
      </w:r>
    </w:p>
    <w:p w14:paraId="1B2B8E0F" w14:textId="77777777" w:rsidR="00C26354" w:rsidRPr="005A322C" w:rsidRDefault="00C26354" w:rsidP="006864CA">
      <w:pPr>
        <w:spacing w:before="100" w:beforeAutospacing="1" w:after="100" w:afterAutospacing="1"/>
        <w:jc w:val="both"/>
        <w:rPr>
          <w:rFonts w:ascii="Arial" w:hAnsi="Arial" w:cs="Arial"/>
          <w:bCs/>
          <w:sz w:val="22"/>
          <w:szCs w:val="22"/>
          <w:lang w:val="en-US"/>
        </w:rPr>
      </w:pPr>
      <w:r w:rsidRPr="005A322C">
        <w:rPr>
          <w:rFonts w:ascii="Arial" w:hAnsi="Arial" w:cs="Arial"/>
          <w:bCs/>
          <w:sz w:val="22"/>
          <w:szCs w:val="22"/>
          <w:lang w:val="en-US"/>
        </w:rPr>
        <w:t>Dissemination will be coordinated by SECOM (Communication Office), which will be responsible for keeping the pages up to date and for reproducing internationalization-related content on the university’s main website.</w:t>
      </w:r>
    </w:p>
    <w:p w14:paraId="26A422F8" w14:textId="4AA11808" w:rsidR="00C26354" w:rsidRPr="005A322C" w:rsidRDefault="00C26354" w:rsidP="006864CA">
      <w:pPr>
        <w:pStyle w:val="Ttulo3"/>
        <w:jc w:val="both"/>
        <w:rPr>
          <w:rFonts w:ascii="Arial" w:hAnsi="Arial" w:cs="Arial"/>
          <w:bCs/>
          <w:color w:val="000000" w:themeColor="text1"/>
          <w:sz w:val="22"/>
          <w:szCs w:val="22"/>
          <w:lang w:val="en-US"/>
        </w:rPr>
      </w:pPr>
      <w:r w:rsidRPr="005A322C">
        <w:rPr>
          <w:rStyle w:val="Forte"/>
          <w:rFonts w:ascii="Arial" w:hAnsi="Arial" w:cs="Arial"/>
          <w:b w:val="0"/>
          <w:color w:val="000000" w:themeColor="text1"/>
          <w:sz w:val="22"/>
          <w:szCs w:val="22"/>
          <w:lang w:val="en-US"/>
        </w:rPr>
        <w:t>Training and Capacity Building for Faculty, Researchers, and Staff for the Internationalization of the Institutions Participating in the Network</w:t>
      </w:r>
    </w:p>
    <w:p w14:paraId="01DE4E21" w14:textId="77777777" w:rsidR="00C26354" w:rsidRPr="005A322C" w:rsidRDefault="00C26354" w:rsidP="006864CA">
      <w:pPr>
        <w:pStyle w:val="NormalWeb"/>
        <w:jc w:val="both"/>
        <w:rPr>
          <w:rFonts w:ascii="Arial" w:hAnsi="Arial" w:cs="Arial"/>
          <w:bCs/>
          <w:sz w:val="22"/>
          <w:szCs w:val="22"/>
          <w:lang w:val="en-US"/>
        </w:rPr>
      </w:pPr>
      <w:r w:rsidRPr="005A322C">
        <w:rPr>
          <w:rFonts w:ascii="Arial" w:hAnsi="Arial" w:cs="Arial"/>
          <w:bCs/>
          <w:sz w:val="22"/>
          <w:szCs w:val="22"/>
          <w:lang w:val="en-US"/>
        </w:rPr>
        <w:t>Data not provided.</w:t>
      </w:r>
    </w:p>
    <w:p w14:paraId="550D7999" w14:textId="734F6A8E" w:rsidR="00C26354" w:rsidRPr="005A322C" w:rsidRDefault="00C26354" w:rsidP="006864CA">
      <w:pPr>
        <w:jc w:val="both"/>
        <w:rPr>
          <w:rFonts w:ascii="Arial" w:hAnsi="Arial" w:cs="Arial"/>
          <w:bCs/>
          <w:sz w:val="22"/>
          <w:szCs w:val="22"/>
          <w:lang w:val="en-US"/>
        </w:rPr>
      </w:pPr>
      <w:r w:rsidRPr="005A322C">
        <w:rPr>
          <w:rStyle w:val="Forte"/>
          <w:rFonts w:ascii="Arial" w:hAnsi="Arial" w:cs="Arial"/>
          <w:b w:val="0"/>
          <w:sz w:val="22"/>
          <w:szCs w:val="22"/>
          <w:lang w:val="en-US"/>
        </w:rPr>
        <w:t>Support and Reception Actions for Faculty, Researchers, and Graduate Students Residing Abroad</w:t>
      </w:r>
    </w:p>
    <w:p w14:paraId="763B3EA3" w14:textId="77777777" w:rsidR="008E71B0" w:rsidRPr="005A322C" w:rsidRDefault="008E71B0"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The </w:t>
      </w:r>
      <w:r w:rsidRPr="005A322C">
        <w:rPr>
          <w:rStyle w:val="Forte"/>
          <w:rFonts w:ascii="Arial" w:hAnsi="Arial" w:cs="Arial"/>
          <w:b w:val="0"/>
          <w:sz w:val="22"/>
          <w:szCs w:val="22"/>
          <w:lang w:val="en-US"/>
        </w:rPr>
        <w:t>Office of International Affairs (RELINTER)</w:t>
      </w:r>
      <w:r w:rsidRPr="005A322C">
        <w:rPr>
          <w:rFonts w:ascii="Arial" w:hAnsi="Arial" w:cs="Arial"/>
          <w:bCs/>
          <w:sz w:val="22"/>
          <w:szCs w:val="22"/>
          <w:lang w:val="en-US"/>
        </w:rPr>
        <w:t xml:space="preserve"> offers various support and reception initiatives for faculty, researchers, and graduate students residing abroad.</w:t>
      </w:r>
    </w:p>
    <w:p w14:paraId="59DEF225" w14:textId="77777777" w:rsidR="008E71B0" w:rsidRPr="005A322C" w:rsidRDefault="008E71B0"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The </w:t>
      </w:r>
      <w:r w:rsidRPr="005A322C">
        <w:rPr>
          <w:rStyle w:val="Forte"/>
          <w:rFonts w:ascii="Arial" w:hAnsi="Arial" w:cs="Arial"/>
          <w:b w:val="0"/>
          <w:sz w:val="22"/>
          <w:szCs w:val="22"/>
          <w:lang w:val="en-US"/>
        </w:rPr>
        <w:t>International Student Guide</w:t>
      </w:r>
      <w:r w:rsidRPr="005A322C">
        <w:rPr>
          <w:rFonts w:ascii="Arial" w:hAnsi="Arial" w:cs="Arial"/>
          <w:bCs/>
          <w:sz w:val="22"/>
          <w:szCs w:val="22"/>
          <w:lang w:val="en-US"/>
        </w:rPr>
        <w:t>, available at https://www.ufrgs.br/relinter/wp-content/uploads/2023/05/Guia_do_Estudante_2023.pdf, provides information about the new academic, social, and cultural context, clarifies common questions, and offers detailed information about the University and the city of Porto Alegre. It also includes essential information for staying in Brazil and guidelines regarding activities developed at UFRGS.</w:t>
      </w:r>
    </w:p>
    <w:p w14:paraId="58FC5AAB" w14:textId="77777777" w:rsidR="008E71B0" w:rsidRPr="005A322C" w:rsidRDefault="008E71B0" w:rsidP="006864CA">
      <w:pPr>
        <w:pStyle w:val="NormalWeb"/>
        <w:jc w:val="both"/>
        <w:rPr>
          <w:rFonts w:ascii="Arial" w:hAnsi="Arial" w:cs="Arial"/>
          <w:bCs/>
          <w:sz w:val="22"/>
          <w:szCs w:val="22"/>
          <w:lang w:val="en-US"/>
        </w:rPr>
      </w:pPr>
      <w:r w:rsidRPr="005A322C">
        <w:rPr>
          <w:rFonts w:ascii="Arial" w:hAnsi="Arial" w:cs="Arial"/>
          <w:bCs/>
          <w:sz w:val="22"/>
          <w:szCs w:val="22"/>
          <w:lang w:val="en-US"/>
        </w:rPr>
        <w:lastRenderedPageBreak/>
        <w:t xml:space="preserve">RELINTER plans to extend these orientations to </w:t>
      </w:r>
      <w:r w:rsidRPr="005A322C">
        <w:rPr>
          <w:rStyle w:val="Forte"/>
          <w:rFonts w:ascii="Arial" w:hAnsi="Arial" w:cs="Arial"/>
          <w:b w:val="0"/>
          <w:sz w:val="22"/>
          <w:szCs w:val="22"/>
          <w:lang w:val="en-US"/>
        </w:rPr>
        <w:t>faculty and researchers</w:t>
      </w:r>
      <w:r w:rsidRPr="005A322C">
        <w:rPr>
          <w:rFonts w:ascii="Arial" w:hAnsi="Arial" w:cs="Arial"/>
          <w:bCs/>
          <w:sz w:val="22"/>
          <w:szCs w:val="22"/>
          <w:lang w:val="en-US"/>
        </w:rPr>
        <w:t xml:space="preserve">, in addition to offering the </w:t>
      </w:r>
      <w:r w:rsidRPr="005A322C">
        <w:rPr>
          <w:rStyle w:val="Forte"/>
          <w:rFonts w:ascii="Arial" w:hAnsi="Arial" w:cs="Arial"/>
          <w:b w:val="0"/>
          <w:sz w:val="22"/>
          <w:szCs w:val="22"/>
          <w:lang w:val="en-US"/>
        </w:rPr>
        <w:t>Portuguese for Foreigners course</w:t>
      </w:r>
      <w:r w:rsidRPr="005A322C">
        <w:rPr>
          <w:rFonts w:ascii="Arial" w:hAnsi="Arial" w:cs="Arial"/>
          <w:bCs/>
          <w:sz w:val="22"/>
          <w:szCs w:val="22"/>
          <w:lang w:val="en-US"/>
        </w:rPr>
        <w:t xml:space="preserve">, part of the program of the same name, which is taught by scholarship students from the </w:t>
      </w:r>
      <w:r w:rsidRPr="005A322C">
        <w:rPr>
          <w:rStyle w:val="Forte"/>
          <w:rFonts w:ascii="Arial" w:hAnsi="Arial" w:cs="Arial"/>
          <w:b w:val="0"/>
          <w:sz w:val="22"/>
          <w:szCs w:val="22"/>
          <w:lang w:val="en-US"/>
        </w:rPr>
        <w:t>Institute of Languages and Literatures</w:t>
      </w:r>
      <w:r w:rsidRPr="005A322C">
        <w:rPr>
          <w:rFonts w:ascii="Arial" w:hAnsi="Arial" w:cs="Arial"/>
          <w:bCs/>
          <w:sz w:val="22"/>
          <w:szCs w:val="22"/>
          <w:lang w:val="en-US"/>
        </w:rPr>
        <w:t xml:space="preserve"> and coordinated by professors from that Institute.</w:t>
      </w:r>
    </w:p>
    <w:p w14:paraId="02FDD3CA" w14:textId="53C9BFDA" w:rsidR="008E71B0" w:rsidRPr="005A322C" w:rsidRDefault="008E71B0" w:rsidP="006864CA">
      <w:pPr>
        <w:jc w:val="both"/>
        <w:rPr>
          <w:rFonts w:ascii="Arial" w:hAnsi="Arial" w:cs="Arial"/>
          <w:bCs/>
          <w:sz w:val="22"/>
          <w:szCs w:val="22"/>
          <w:lang w:val="en-US"/>
        </w:rPr>
      </w:pPr>
      <w:r w:rsidRPr="005A322C">
        <w:rPr>
          <w:rStyle w:val="Forte"/>
          <w:rFonts w:ascii="Arial" w:hAnsi="Arial" w:cs="Arial"/>
          <w:b w:val="0"/>
          <w:sz w:val="22"/>
          <w:szCs w:val="22"/>
          <w:lang w:val="en-US"/>
        </w:rPr>
        <w:t>Sharing of Linguistic Training Initiatives Within the Network</w:t>
      </w:r>
    </w:p>
    <w:p w14:paraId="5EB2A6D3" w14:textId="77777777" w:rsidR="008E71B0" w:rsidRPr="005A322C" w:rsidRDefault="008E71B0" w:rsidP="006864CA">
      <w:pPr>
        <w:pStyle w:val="NormalWeb"/>
        <w:jc w:val="both"/>
        <w:rPr>
          <w:rFonts w:ascii="Arial" w:hAnsi="Arial" w:cs="Arial"/>
          <w:bCs/>
          <w:sz w:val="22"/>
          <w:szCs w:val="22"/>
          <w:lang w:val="en-US"/>
        </w:rPr>
      </w:pPr>
      <w:r w:rsidRPr="005A322C">
        <w:rPr>
          <w:rFonts w:ascii="Arial" w:hAnsi="Arial" w:cs="Arial"/>
          <w:bCs/>
          <w:sz w:val="22"/>
          <w:szCs w:val="22"/>
          <w:lang w:val="en-US"/>
        </w:rPr>
        <w:t>Data not provided.</w:t>
      </w:r>
    </w:p>
    <w:p w14:paraId="35038E3D" w14:textId="77777777" w:rsidR="008E71B0" w:rsidRPr="005A322C" w:rsidRDefault="008E71B0" w:rsidP="006864CA">
      <w:pPr>
        <w:pStyle w:val="Ttulo3"/>
        <w:jc w:val="both"/>
        <w:rPr>
          <w:rFonts w:ascii="Arial" w:hAnsi="Arial" w:cs="Arial"/>
          <w:bCs/>
          <w:sz w:val="22"/>
          <w:szCs w:val="22"/>
          <w:lang w:val="en-US"/>
        </w:rPr>
      </w:pPr>
      <w:r w:rsidRPr="005A322C">
        <w:rPr>
          <w:rStyle w:val="Forte"/>
          <w:rFonts w:ascii="Arial" w:hAnsi="Arial" w:cs="Arial"/>
          <w:b w:val="0"/>
          <w:sz w:val="22"/>
          <w:szCs w:val="22"/>
          <w:lang w:val="en-US"/>
        </w:rPr>
        <w:t>UNIVERSIDADE FEDERAL DE OURO PRETO</w:t>
      </w:r>
    </w:p>
    <w:p w14:paraId="64749486" w14:textId="7CB63936" w:rsidR="008E71B0" w:rsidRPr="005A322C" w:rsidRDefault="008E71B0" w:rsidP="006864CA">
      <w:pPr>
        <w:pStyle w:val="NormalWeb"/>
        <w:jc w:val="both"/>
        <w:rPr>
          <w:rFonts w:ascii="Arial" w:hAnsi="Arial" w:cs="Arial"/>
          <w:bCs/>
          <w:sz w:val="22"/>
          <w:szCs w:val="22"/>
          <w:lang w:val="en-US"/>
        </w:rPr>
      </w:pPr>
      <w:r w:rsidRPr="005A322C">
        <w:rPr>
          <w:rStyle w:val="Forte"/>
          <w:rFonts w:ascii="Arial" w:hAnsi="Arial" w:cs="Arial"/>
          <w:b w:val="0"/>
          <w:sz w:val="22"/>
          <w:szCs w:val="22"/>
          <w:lang w:val="en-US"/>
        </w:rPr>
        <w:t>Registered Counterparts: 05</w:t>
      </w:r>
    </w:p>
    <w:p w14:paraId="368DA61C" w14:textId="64AE5B63" w:rsidR="008E71B0" w:rsidRPr="005A322C" w:rsidRDefault="008E71B0" w:rsidP="006864CA">
      <w:pPr>
        <w:jc w:val="both"/>
        <w:rPr>
          <w:rFonts w:ascii="Arial" w:hAnsi="Arial" w:cs="Arial"/>
          <w:bCs/>
          <w:sz w:val="22"/>
          <w:szCs w:val="22"/>
          <w:lang w:val="en-US"/>
        </w:rPr>
      </w:pPr>
      <w:r w:rsidRPr="005A322C">
        <w:rPr>
          <w:rStyle w:val="Forte"/>
          <w:rFonts w:ascii="Arial" w:hAnsi="Arial" w:cs="Arial"/>
          <w:b w:val="0"/>
          <w:sz w:val="22"/>
          <w:szCs w:val="22"/>
          <w:lang w:val="en-US"/>
        </w:rPr>
        <w:t>Incorporation of International Themes into Graduate Academic Activities to Contribute to the Internationalization of Education</w:t>
      </w:r>
    </w:p>
    <w:p w14:paraId="732A5104" w14:textId="3EC98E29" w:rsidR="008E71B0" w:rsidRPr="005A322C" w:rsidRDefault="008E71B0"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 Encourage the incorporation of the </w:t>
      </w:r>
      <w:r w:rsidRPr="005A322C">
        <w:rPr>
          <w:rStyle w:val="Forte"/>
          <w:rFonts w:ascii="Arial" w:hAnsi="Arial" w:cs="Arial"/>
          <w:b w:val="0"/>
          <w:sz w:val="22"/>
          <w:szCs w:val="22"/>
          <w:lang w:val="en-US"/>
        </w:rPr>
        <w:t>Sustainable Development Goals (SDGs)</w:t>
      </w:r>
      <w:r w:rsidRPr="005A322C">
        <w:rPr>
          <w:rFonts w:ascii="Arial" w:hAnsi="Arial" w:cs="Arial"/>
          <w:bCs/>
          <w:sz w:val="22"/>
          <w:szCs w:val="22"/>
          <w:lang w:val="en-US"/>
        </w:rPr>
        <w:t xml:space="preserve"> and </w:t>
      </w:r>
      <w:r w:rsidRPr="005A322C">
        <w:rPr>
          <w:rStyle w:val="Forte"/>
          <w:rFonts w:ascii="Arial" w:hAnsi="Arial" w:cs="Arial"/>
          <w:b w:val="0"/>
          <w:sz w:val="22"/>
          <w:szCs w:val="22"/>
          <w:lang w:val="en-US"/>
        </w:rPr>
        <w:t>cross-cutting themes</w:t>
      </w:r>
      <w:r w:rsidRPr="005A322C">
        <w:rPr>
          <w:rFonts w:ascii="Arial" w:hAnsi="Arial" w:cs="Arial"/>
          <w:bCs/>
          <w:sz w:val="22"/>
          <w:szCs w:val="22"/>
          <w:lang w:val="en-US"/>
        </w:rPr>
        <w:t xml:space="preserve"> related to the </w:t>
      </w:r>
      <w:r w:rsidRPr="005A322C">
        <w:rPr>
          <w:rStyle w:val="Forte"/>
          <w:rFonts w:ascii="Arial" w:hAnsi="Arial" w:cs="Arial"/>
          <w:b w:val="0"/>
          <w:sz w:val="22"/>
          <w:szCs w:val="22"/>
          <w:lang w:val="en-US"/>
        </w:rPr>
        <w:t>challenges of the Global South</w:t>
      </w:r>
      <w:r w:rsidRPr="005A322C">
        <w:rPr>
          <w:rFonts w:ascii="Arial" w:hAnsi="Arial" w:cs="Arial"/>
          <w:bCs/>
          <w:sz w:val="22"/>
          <w:szCs w:val="22"/>
          <w:lang w:val="en-US"/>
        </w:rPr>
        <w:t xml:space="preserve"> into graduate courses and programs, as a strategy to foster UFP’s students’ engagement with global issues and to enhance the </w:t>
      </w:r>
      <w:r w:rsidRPr="005A322C">
        <w:rPr>
          <w:rStyle w:val="Forte"/>
          <w:rFonts w:ascii="Arial" w:hAnsi="Arial" w:cs="Arial"/>
          <w:b w:val="0"/>
          <w:sz w:val="22"/>
          <w:szCs w:val="22"/>
          <w:lang w:val="en-US"/>
        </w:rPr>
        <w:t>attractiveness of the university to international students</w:t>
      </w:r>
      <w:r w:rsidRPr="005A322C">
        <w:rPr>
          <w:rFonts w:ascii="Arial" w:hAnsi="Arial" w:cs="Arial"/>
          <w:bCs/>
          <w:sz w:val="22"/>
          <w:szCs w:val="22"/>
          <w:lang w:val="en-US"/>
        </w:rPr>
        <w:t>.</w:t>
      </w:r>
    </w:p>
    <w:p w14:paraId="47D8E93F" w14:textId="671284DA" w:rsidR="008E71B0" w:rsidRPr="005A322C" w:rsidRDefault="008E71B0"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 </w:t>
      </w:r>
      <w:r w:rsidRPr="005A322C">
        <w:rPr>
          <w:rStyle w:val="Forte"/>
          <w:rFonts w:ascii="Arial" w:hAnsi="Arial" w:cs="Arial"/>
          <w:b w:val="0"/>
          <w:sz w:val="22"/>
          <w:szCs w:val="22"/>
          <w:lang w:val="en-US"/>
        </w:rPr>
        <w:t>Promotion of curricular and extracurricular academic activities</w:t>
      </w:r>
      <w:r w:rsidRPr="005A322C">
        <w:rPr>
          <w:rFonts w:ascii="Arial" w:hAnsi="Arial" w:cs="Arial"/>
          <w:bCs/>
          <w:sz w:val="22"/>
          <w:szCs w:val="22"/>
          <w:lang w:val="en-US"/>
        </w:rPr>
        <w:t>, such as courses, lectures, workshops, and other events, conducted in foreign languages by visiting and/or local professors.</w:t>
      </w:r>
    </w:p>
    <w:p w14:paraId="6778F6EB" w14:textId="70EDA65B" w:rsidR="008E71B0" w:rsidRPr="005A322C" w:rsidRDefault="008E71B0"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 </w:t>
      </w:r>
      <w:r w:rsidRPr="005A322C">
        <w:rPr>
          <w:rStyle w:val="Forte"/>
          <w:rFonts w:ascii="Arial" w:hAnsi="Arial" w:cs="Arial"/>
          <w:b w:val="0"/>
          <w:sz w:val="22"/>
          <w:szCs w:val="22"/>
          <w:lang w:val="en-US"/>
        </w:rPr>
        <w:t>Implementation of remote academic activities</w:t>
      </w:r>
      <w:r w:rsidRPr="005A322C">
        <w:rPr>
          <w:rFonts w:ascii="Arial" w:hAnsi="Arial" w:cs="Arial"/>
          <w:bCs/>
          <w:sz w:val="22"/>
          <w:szCs w:val="22"/>
          <w:lang w:val="en-US"/>
        </w:rPr>
        <w:t xml:space="preserve"> involving the participation of graduate students from the network’s programs and from strategic international partner institutions. These activities will focus on joint tasks and collaborative learning among students from different institutions and countries.</w:t>
      </w:r>
    </w:p>
    <w:p w14:paraId="26A577D4" w14:textId="01A1766D" w:rsidR="008E71B0" w:rsidRPr="005A322C" w:rsidRDefault="008E71B0"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 </w:t>
      </w:r>
      <w:r w:rsidRPr="005A322C">
        <w:rPr>
          <w:rStyle w:val="Forte"/>
          <w:rFonts w:ascii="Arial" w:hAnsi="Arial" w:cs="Arial"/>
          <w:b w:val="0"/>
          <w:sz w:val="22"/>
          <w:szCs w:val="22"/>
          <w:lang w:val="en-US"/>
        </w:rPr>
        <w:t>Organization of regular welcome meetings</w:t>
      </w:r>
      <w:r w:rsidRPr="005A322C">
        <w:rPr>
          <w:rFonts w:ascii="Arial" w:hAnsi="Arial" w:cs="Arial"/>
          <w:bCs/>
          <w:sz w:val="22"/>
          <w:szCs w:val="22"/>
          <w:lang w:val="en-US"/>
        </w:rPr>
        <w:t xml:space="preserve"> with newly admitted graduate students to publicize available opportunities and projects, with emphasis on:</w:t>
      </w:r>
    </w:p>
    <w:p w14:paraId="34F2CD6B" w14:textId="77777777" w:rsidR="008E71B0" w:rsidRPr="005A322C" w:rsidRDefault="008E71B0" w:rsidP="006864CA">
      <w:pPr>
        <w:pStyle w:val="NormalWeb"/>
        <w:numPr>
          <w:ilvl w:val="0"/>
          <w:numId w:val="9"/>
        </w:numPr>
        <w:jc w:val="both"/>
        <w:rPr>
          <w:rFonts w:ascii="Arial" w:hAnsi="Arial" w:cs="Arial"/>
          <w:bCs/>
          <w:sz w:val="22"/>
          <w:szCs w:val="22"/>
          <w:lang w:val="en-US"/>
        </w:rPr>
      </w:pPr>
      <w:r w:rsidRPr="005A322C">
        <w:rPr>
          <w:rStyle w:val="Forte"/>
          <w:rFonts w:ascii="Arial" w:hAnsi="Arial" w:cs="Arial"/>
          <w:b w:val="0"/>
          <w:sz w:val="22"/>
          <w:szCs w:val="22"/>
          <w:lang w:val="en-US"/>
        </w:rPr>
        <w:t>Academic mobility for study</w:t>
      </w:r>
    </w:p>
    <w:p w14:paraId="61BF4DB2" w14:textId="77777777" w:rsidR="008E71B0" w:rsidRPr="005A322C" w:rsidRDefault="008E71B0" w:rsidP="006864CA">
      <w:pPr>
        <w:pStyle w:val="NormalWeb"/>
        <w:numPr>
          <w:ilvl w:val="0"/>
          <w:numId w:val="9"/>
        </w:numPr>
        <w:jc w:val="both"/>
        <w:rPr>
          <w:rFonts w:ascii="Arial" w:hAnsi="Arial" w:cs="Arial"/>
          <w:bCs/>
          <w:sz w:val="22"/>
          <w:szCs w:val="22"/>
          <w:lang w:val="en-US"/>
        </w:rPr>
      </w:pPr>
      <w:r w:rsidRPr="005A322C">
        <w:rPr>
          <w:rStyle w:val="Forte"/>
          <w:rFonts w:ascii="Arial" w:hAnsi="Arial" w:cs="Arial"/>
          <w:b w:val="0"/>
          <w:sz w:val="22"/>
          <w:szCs w:val="22"/>
          <w:lang w:val="en-US"/>
        </w:rPr>
        <w:t>Academic mobility for participation in short-term research internships</w:t>
      </w:r>
      <w:r w:rsidRPr="005A322C">
        <w:rPr>
          <w:rFonts w:ascii="Arial" w:hAnsi="Arial" w:cs="Arial"/>
          <w:bCs/>
          <w:sz w:val="22"/>
          <w:szCs w:val="22"/>
          <w:lang w:val="en-US"/>
        </w:rPr>
        <w:t xml:space="preserve">, primarily in partnership with institutions in </w:t>
      </w:r>
      <w:r w:rsidRPr="005A322C">
        <w:rPr>
          <w:rStyle w:val="Forte"/>
          <w:rFonts w:ascii="Arial" w:hAnsi="Arial" w:cs="Arial"/>
          <w:b w:val="0"/>
          <w:sz w:val="22"/>
          <w:szCs w:val="22"/>
          <w:lang w:val="en-US"/>
        </w:rPr>
        <w:t>Latin America</w:t>
      </w:r>
      <w:r w:rsidRPr="005A322C">
        <w:rPr>
          <w:rFonts w:ascii="Arial" w:hAnsi="Arial" w:cs="Arial"/>
          <w:bCs/>
          <w:sz w:val="22"/>
          <w:szCs w:val="22"/>
          <w:lang w:val="en-US"/>
        </w:rPr>
        <w:t>, considering cost efficiency and linguistic proximity</w:t>
      </w:r>
    </w:p>
    <w:p w14:paraId="03149EFA" w14:textId="77777777" w:rsidR="008E71B0" w:rsidRPr="005A322C" w:rsidRDefault="008E71B0" w:rsidP="006864CA">
      <w:pPr>
        <w:pStyle w:val="NormalWeb"/>
        <w:numPr>
          <w:ilvl w:val="0"/>
          <w:numId w:val="9"/>
        </w:numPr>
        <w:jc w:val="both"/>
        <w:rPr>
          <w:rFonts w:ascii="Arial" w:hAnsi="Arial" w:cs="Arial"/>
          <w:bCs/>
          <w:sz w:val="22"/>
          <w:szCs w:val="22"/>
          <w:lang w:val="en-US"/>
        </w:rPr>
      </w:pPr>
      <w:r w:rsidRPr="005A322C">
        <w:rPr>
          <w:rStyle w:val="Forte"/>
          <w:rFonts w:ascii="Arial" w:hAnsi="Arial" w:cs="Arial"/>
          <w:b w:val="0"/>
          <w:sz w:val="22"/>
          <w:szCs w:val="22"/>
          <w:lang w:val="en-US"/>
        </w:rPr>
        <w:t>Cotutelle and double degree programs</w:t>
      </w:r>
      <w:r w:rsidRPr="005A322C">
        <w:rPr>
          <w:rFonts w:ascii="Arial" w:hAnsi="Arial" w:cs="Arial"/>
          <w:bCs/>
          <w:sz w:val="22"/>
          <w:szCs w:val="22"/>
          <w:lang w:val="en-US"/>
        </w:rPr>
        <w:t>, among others.</w:t>
      </w:r>
    </w:p>
    <w:p w14:paraId="2FE523DE" w14:textId="77777777" w:rsidR="008E71B0" w:rsidRPr="005A322C" w:rsidRDefault="008E71B0" w:rsidP="006864CA">
      <w:pPr>
        <w:pStyle w:val="NormalWeb"/>
        <w:numPr>
          <w:ilvl w:val="0"/>
          <w:numId w:val="10"/>
        </w:numPr>
        <w:jc w:val="both"/>
        <w:rPr>
          <w:rFonts w:ascii="Arial" w:hAnsi="Arial" w:cs="Arial"/>
          <w:bCs/>
          <w:sz w:val="22"/>
          <w:szCs w:val="22"/>
          <w:lang w:val="en-US"/>
        </w:rPr>
      </w:pPr>
      <w:r w:rsidRPr="005A322C">
        <w:rPr>
          <w:rStyle w:val="Forte"/>
          <w:rFonts w:ascii="Arial" w:hAnsi="Arial" w:cs="Arial"/>
          <w:b w:val="0"/>
          <w:sz w:val="22"/>
          <w:szCs w:val="22"/>
          <w:lang w:val="en-US"/>
        </w:rPr>
        <w:t>Organization of meetings</w:t>
      </w:r>
      <w:r w:rsidRPr="005A322C">
        <w:rPr>
          <w:rFonts w:ascii="Arial" w:hAnsi="Arial" w:cs="Arial"/>
          <w:bCs/>
          <w:sz w:val="22"/>
          <w:szCs w:val="22"/>
          <w:lang w:val="en-US"/>
        </w:rPr>
        <w:t xml:space="preserve"> with coordinators and faculty members affiliated with the graduate programs (PPGs) in order to disseminate available opportunities and projects, as well as to encourage participation in national and international calls for proposals.</w:t>
      </w:r>
    </w:p>
    <w:p w14:paraId="004D5658" w14:textId="77777777" w:rsidR="008E71B0" w:rsidRPr="005A322C" w:rsidRDefault="008E71B0" w:rsidP="006864CA">
      <w:pPr>
        <w:pStyle w:val="NormalWeb"/>
        <w:numPr>
          <w:ilvl w:val="0"/>
          <w:numId w:val="10"/>
        </w:numPr>
        <w:jc w:val="both"/>
        <w:rPr>
          <w:rFonts w:ascii="Arial" w:hAnsi="Arial" w:cs="Arial"/>
          <w:bCs/>
          <w:sz w:val="22"/>
          <w:szCs w:val="22"/>
          <w:lang w:val="en-US"/>
        </w:rPr>
      </w:pPr>
      <w:r w:rsidRPr="005A322C">
        <w:rPr>
          <w:rStyle w:val="Forte"/>
          <w:rFonts w:ascii="Arial" w:hAnsi="Arial" w:cs="Arial"/>
          <w:b w:val="0"/>
          <w:sz w:val="22"/>
          <w:szCs w:val="22"/>
          <w:lang w:val="en-US"/>
        </w:rPr>
        <w:t>Continuous identification and dissemination</w:t>
      </w:r>
      <w:r w:rsidRPr="005A322C">
        <w:rPr>
          <w:rFonts w:ascii="Arial" w:hAnsi="Arial" w:cs="Arial"/>
          <w:bCs/>
          <w:sz w:val="22"/>
          <w:szCs w:val="22"/>
          <w:lang w:val="en-US"/>
        </w:rPr>
        <w:t xml:space="preserve"> of academic opportunities of international scope, both in Brazil and abroad.</w:t>
      </w:r>
    </w:p>
    <w:p w14:paraId="392D546B" w14:textId="27A50213" w:rsidR="008E71B0" w:rsidRPr="005A322C" w:rsidRDefault="008E71B0" w:rsidP="006864CA">
      <w:pPr>
        <w:pStyle w:val="NormalWeb"/>
        <w:numPr>
          <w:ilvl w:val="0"/>
          <w:numId w:val="10"/>
        </w:numPr>
        <w:jc w:val="both"/>
        <w:rPr>
          <w:rFonts w:ascii="Arial" w:hAnsi="Arial" w:cs="Arial"/>
          <w:bCs/>
          <w:sz w:val="22"/>
          <w:szCs w:val="22"/>
          <w:lang w:val="en-US"/>
        </w:rPr>
      </w:pPr>
      <w:r w:rsidRPr="005A322C">
        <w:rPr>
          <w:rStyle w:val="Forte"/>
          <w:rFonts w:ascii="Arial" w:hAnsi="Arial" w:cs="Arial"/>
          <w:b w:val="0"/>
          <w:sz w:val="22"/>
          <w:szCs w:val="22"/>
          <w:lang w:val="en-US"/>
        </w:rPr>
        <w:t>Encouragement of activities</w:t>
      </w:r>
      <w:r w:rsidRPr="005A322C">
        <w:rPr>
          <w:rFonts w:ascii="Arial" w:hAnsi="Arial" w:cs="Arial"/>
          <w:bCs/>
          <w:sz w:val="22"/>
          <w:szCs w:val="22"/>
          <w:lang w:val="en-US"/>
        </w:rPr>
        <w:t xml:space="preserve"> in the </w:t>
      </w:r>
      <w:r w:rsidRPr="005A322C">
        <w:rPr>
          <w:rStyle w:val="Forte"/>
          <w:rFonts w:ascii="Arial" w:hAnsi="Arial" w:cs="Arial"/>
          <w:b w:val="0"/>
          <w:sz w:val="22"/>
          <w:szCs w:val="22"/>
          <w:lang w:val="en-US"/>
        </w:rPr>
        <w:t>Collaborative Online International Learning (COIL)</w:t>
      </w:r>
      <w:r w:rsidRPr="005A322C">
        <w:rPr>
          <w:rFonts w:ascii="Arial" w:hAnsi="Arial" w:cs="Arial"/>
          <w:bCs/>
          <w:sz w:val="22"/>
          <w:szCs w:val="22"/>
          <w:lang w:val="en-US"/>
        </w:rPr>
        <w:t xml:space="preserve"> modality, as well as initiatives aimed at fostering international academic collaboration.</w:t>
      </w:r>
    </w:p>
    <w:p w14:paraId="2349FA51" w14:textId="6BE85CF0" w:rsidR="00F41A20" w:rsidRPr="005A322C" w:rsidRDefault="00F41A20" w:rsidP="006864CA">
      <w:pPr>
        <w:pStyle w:val="Ttulo3"/>
        <w:jc w:val="both"/>
        <w:rPr>
          <w:rFonts w:ascii="Arial" w:hAnsi="Arial" w:cs="Arial"/>
          <w:bCs/>
          <w:color w:val="auto"/>
          <w:sz w:val="22"/>
          <w:szCs w:val="22"/>
          <w:lang w:val="en-US"/>
        </w:rPr>
      </w:pPr>
      <w:r w:rsidRPr="005A322C">
        <w:rPr>
          <w:rStyle w:val="Forte"/>
          <w:rFonts w:ascii="Arial" w:hAnsi="Arial" w:cs="Arial"/>
          <w:b w:val="0"/>
          <w:color w:val="auto"/>
          <w:sz w:val="22"/>
          <w:szCs w:val="22"/>
          <w:lang w:val="en-US"/>
        </w:rPr>
        <w:t>Development of Web Pages for Graduate Programs Participating in the Network in Other Languages, Including Dissemination Within the Institution Through Different Media</w:t>
      </w:r>
    </w:p>
    <w:p w14:paraId="6814B4E3" w14:textId="77777777" w:rsidR="00F41A20" w:rsidRPr="005A322C" w:rsidRDefault="00F41A20"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The </w:t>
      </w:r>
      <w:r w:rsidRPr="005A322C">
        <w:rPr>
          <w:rStyle w:val="Forte"/>
          <w:rFonts w:ascii="Arial" w:hAnsi="Arial" w:cs="Arial"/>
          <w:b w:val="0"/>
          <w:sz w:val="22"/>
          <w:szCs w:val="22"/>
          <w:lang w:val="en-US"/>
        </w:rPr>
        <w:t>Office of the Dean for Research, Graduate Studies, and Innovation</w:t>
      </w:r>
      <w:r w:rsidRPr="005A322C">
        <w:rPr>
          <w:rFonts w:ascii="Arial" w:hAnsi="Arial" w:cs="Arial"/>
          <w:bCs/>
          <w:sz w:val="22"/>
          <w:szCs w:val="22"/>
          <w:lang w:val="en-US"/>
        </w:rPr>
        <w:t xml:space="preserve"> is currently developing a project to provide support for the websites of the graduate programs (PPGs). This project </w:t>
      </w:r>
      <w:r w:rsidRPr="005A322C">
        <w:rPr>
          <w:rFonts w:ascii="Arial" w:hAnsi="Arial" w:cs="Arial"/>
          <w:bCs/>
          <w:sz w:val="22"/>
          <w:szCs w:val="22"/>
          <w:lang w:val="en-US"/>
        </w:rPr>
        <w:lastRenderedPageBreak/>
        <w:t xml:space="preserve">includes the </w:t>
      </w:r>
      <w:r w:rsidRPr="005A322C">
        <w:rPr>
          <w:rStyle w:val="Forte"/>
          <w:rFonts w:ascii="Arial" w:hAnsi="Arial" w:cs="Arial"/>
          <w:b w:val="0"/>
          <w:sz w:val="22"/>
          <w:szCs w:val="22"/>
          <w:lang w:val="en-US"/>
        </w:rPr>
        <w:t>standardization of layouts, essential and shared features, and icons</w:t>
      </w:r>
      <w:r w:rsidRPr="005A322C">
        <w:rPr>
          <w:rFonts w:ascii="Arial" w:hAnsi="Arial" w:cs="Arial"/>
          <w:bCs/>
          <w:sz w:val="22"/>
          <w:szCs w:val="22"/>
          <w:lang w:val="en-US"/>
        </w:rPr>
        <w:t xml:space="preserve"> to improve </w:t>
      </w:r>
      <w:r w:rsidRPr="005A322C">
        <w:rPr>
          <w:rStyle w:val="Forte"/>
          <w:rFonts w:ascii="Arial" w:hAnsi="Arial" w:cs="Arial"/>
          <w:b w:val="0"/>
          <w:sz w:val="22"/>
          <w:szCs w:val="22"/>
          <w:lang w:val="en-US"/>
        </w:rPr>
        <w:t>visibility and internationalization</w:t>
      </w:r>
      <w:r w:rsidRPr="005A322C">
        <w:rPr>
          <w:rFonts w:ascii="Arial" w:hAnsi="Arial" w:cs="Arial"/>
          <w:bCs/>
          <w:sz w:val="22"/>
          <w:szCs w:val="22"/>
          <w:lang w:val="en-US"/>
        </w:rPr>
        <w:t xml:space="preserve">, incorporating elements such as a </w:t>
      </w:r>
      <w:r w:rsidRPr="005A322C">
        <w:rPr>
          <w:rStyle w:val="Forte"/>
          <w:rFonts w:ascii="Arial" w:hAnsi="Arial" w:cs="Arial"/>
          <w:b w:val="0"/>
          <w:sz w:val="22"/>
          <w:szCs w:val="22"/>
          <w:lang w:val="en-US"/>
        </w:rPr>
        <w:t>map of alumni around the world</w:t>
      </w:r>
      <w:r w:rsidRPr="005A322C">
        <w:rPr>
          <w:rFonts w:ascii="Arial" w:hAnsi="Arial" w:cs="Arial"/>
          <w:bCs/>
          <w:sz w:val="22"/>
          <w:szCs w:val="22"/>
          <w:lang w:val="en-US"/>
        </w:rPr>
        <w:t xml:space="preserve"> and the </w:t>
      </w:r>
      <w:r w:rsidRPr="005A322C">
        <w:rPr>
          <w:rStyle w:val="Forte"/>
          <w:rFonts w:ascii="Arial" w:hAnsi="Arial" w:cs="Arial"/>
          <w:b w:val="0"/>
          <w:sz w:val="22"/>
          <w:szCs w:val="22"/>
          <w:lang w:val="en-US"/>
        </w:rPr>
        <w:t>four-year program evaluation results</w:t>
      </w:r>
      <w:r w:rsidRPr="005A322C">
        <w:rPr>
          <w:rFonts w:ascii="Arial" w:hAnsi="Arial" w:cs="Arial"/>
          <w:bCs/>
          <w:sz w:val="22"/>
          <w:szCs w:val="22"/>
          <w:lang w:val="en-US"/>
        </w:rPr>
        <w:t>.</w:t>
      </w:r>
    </w:p>
    <w:p w14:paraId="7D6C62E5" w14:textId="77777777" w:rsidR="00F41A20" w:rsidRPr="005A322C" w:rsidRDefault="00F41A20"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The need for this institutional initiative was identified during the </w:t>
      </w:r>
      <w:r w:rsidRPr="005A322C">
        <w:rPr>
          <w:rStyle w:val="Forte"/>
          <w:rFonts w:ascii="Arial" w:hAnsi="Arial" w:cs="Arial"/>
          <w:b w:val="0"/>
          <w:sz w:val="22"/>
          <w:szCs w:val="22"/>
          <w:lang w:val="en-US"/>
        </w:rPr>
        <w:t>last four-year evaluation (2017–2020)</w:t>
      </w:r>
      <w:r w:rsidRPr="005A322C">
        <w:rPr>
          <w:rFonts w:ascii="Arial" w:hAnsi="Arial" w:cs="Arial"/>
          <w:bCs/>
          <w:sz w:val="22"/>
          <w:szCs w:val="22"/>
          <w:lang w:val="en-US"/>
        </w:rPr>
        <w:t xml:space="preserve">, due to the </w:t>
      </w:r>
      <w:r w:rsidRPr="005A322C">
        <w:rPr>
          <w:rStyle w:val="Forte"/>
          <w:rFonts w:ascii="Arial" w:hAnsi="Arial" w:cs="Arial"/>
          <w:b w:val="0"/>
          <w:sz w:val="22"/>
          <w:szCs w:val="22"/>
          <w:lang w:val="en-US"/>
        </w:rPr>
        <w:t>lack of uniformity among program websites</w:t>
      </w:r>
      <w:r w:rsidRPr="005A322C">
        <w:rPr>
          <w:rFonts w:ascii="Arial" w:hAnsi="Arial" w:cs="Arial"/>
          <w:bCs/>
          <w:sz w:val="22"/>
          <w:szCs w:val="22"/>
          <w:lang w:val="en-US"/>
        </w:rPr>
        <w:t xml:space="preserve"> and the </w:t>
      </w:r>
      <w:r w:rsidRPr="005A322C">
        <w:rPr>
          <w:rStyle w:val="Forte"/>
          <w:rFonts w:ascii="Arial" w:hAnsi="Arial" w:cs="Arial"/>
          <w:b w:val="0"/>
          <w:sz w:val="22"/>
          <w:szCs w:val="22"/>
          <w:lang w:val="en-US"/>
        </w:rPr>
        <w:t>existence of isolated initiatives</w:t>
      </w:r>
      <w:r w:rsidRPr="005A322C">
        <w:rPr>
          <w:rFonts w:ascii="Arial" w:hAnsi="Arial" w:cs="Arial"/>
          <w:bCs/>
          <w:sz w:val="22"/>
          <w:szCs w:val="22"/>
          <w:lang w:val="en-US"/>
        </w:rPr>
        <w:t xml:space="preserve"> within individual graduate programs.</w:t>
      </w:r>
    </w:p>
    <w:p w14:paraId="421AE3C0" w14:textId="77777777" w:rsidR="00F41A20" w:rsidRPr="005A322C" w:rsidRDefault="00F41A20"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Currently, translation into </w:t>
      </w:r>
      <w:r w:rsidRPr="005A322C">
        <w:rPr>
          <w:rStyle w:val="Forte"/>
          <w:rFonts w:ascii="Arial" w:hAnsi="Arial" w:cs="Arial"/>
          <w:b w:val="0"/>
          <w:sz w:val="22"/>
          <w:szCs w:val="22"/>
          <w:lang w:val="en-US"/>
        </w:rPr>
        <w:t>English and Spanish</w:t>
      </w:r>
      <w:r w:rsidRPr="005A322C">
        <w:rPr>
          <w:rFonts w:ascii="Arial" w:hAnsi="Arial" w:cs="Arial"/>
          <w:bCs/>
          <w:sz w:val="22"/>
          <w:szCs w:val="22"/>
          <w:lang w:val="en-US"/>
        </w:rPr>
        <w:t xml:space="preserve"> is performed using </w:t>
      </w:r>
      <w:r w:rsidRPr="005A322C">
        <w:rPr>
          <w:rStyle w:val="Forte"/>
          <w:rFonts w:ascii="Arial" w:hAnsi="Arial" w:cs="Arial"/>
          <w:b w:val="0"/>
          <w:sz w:val="22"/>
          <w:szCs w:val="22"/>
          <w:lang w:val="en-US"/>
        </w:rPr>
        <w:t>Google Translate</w:t>
      </w:r>
      <w:r w:rsidRPr="005A322C">
        <w:rPr>
          <w:rFonts w:ascii="Arial" w:hAnsi="Arial" w:cs="Arial"/>
          <w:bCs/>
          <w:sz w:val="22"/>
          <w:szCs w:val="22"/>
          <w:lang w:val="en-US"/>
        </w:rPr>
        <w:t>, embedded into each site. All graduate programs have used this function to translate their pages.</w:t>
      </w:r>
    </w:p>
    <w:p w14:paraId="1CA020A2" w14:textId="77777777" w:rsidR="00F41A20" w:rsidRPr="005A322C" w:rsidRDefault="00F41A20"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The graduate programs also </w:t>
      </w:r>
      <w:r w:rsidRPr="005A322C">
        <w:rPr>
          <w:rStyle w:val="Forte"/>
          <w:rFonts w:ascii="Arial" w:hAnsi="Arial" w:cs="Arial"/>
          <w:b w:val="0"/>
          <w:sz w:val="22"/>
          <w:szCs w:val="22"/>
          <w:lang w:val="en-US"/>
        </w:rPr>
        <w:t>disseminate their activities through their social media channels</w:t>
      </w:r>
      <w:r w:rsidRPr="005A322C">
        <w:rPr>
          <w:rFonts w:ascii="Arial" w:hAnsi="Arial" w:cs="Arial"/>
          <w:bCs/>
          <w:sz w:val="22"/>
          <w:szCs w:val="22"/>
          <w:lang w:val="en-US"/>
        </w:rPr>
        <w:t xml:space="preserve"> and maintain </w:t>
      </w:r>
      <w:r w:rsidRPr="005A322C">
        <w:rPr>
          <w:rStyle w:val="Forte"/>
          <w:rFonts w:ascii="Arial" w:hAnsi="Arial" w:cs="Arial"/>
          <w:b w:val="0"/>
          <w:sz w:val="22"/>
          <w:szCs w:val="22"/>
          <w:lang w:val="en-US"/>
        </w:rPr>
        <w:t>contact with UFOP TV</w:t>
      </w:r>
      <w:r w:rsidRPr="005A322C">
        <w:rPr>
          <w:rFonts w:ascii="Arial" w:hAnsi="Arial" w:cs="Arial"/>
          <w:bCs/>
          <w:sz w:val="22"/>
          <w:szCs w:val="22"/>
          <w:lang w:val="en-US"/>
        </w:rPr>
        <w:t xml:space="preserve"> to expand communication through the university’s official page.</w:t>
      </w:r>
    </w:p>
    <w:p w14:paraId="46109F33" w14:textId="77777777" w:rsidR="00F41A20" w:rsidRPr="005A322C" w:rsidRDefault="00F41A20"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Each PPG develops its own </w:t>
      </w:r>
      <w:r w:rsidRPr="005A322C">
        <w:rPr>
          <w:rStyle w:val="Forte"/>
          <w:rFonts w:ascii="Arial" w:hAnsi="Arial" w:cs="Arial"/>
          <w:b w:val="0"/>
          <w:sz w:val="22"/>
          <w:szCs w:val="22"/>
          <w:lang w:val="en-US"/>
        </w:rPr>
        <w:t>scientific outreach plans</w:t>
      </w:r>
      <w:r w:rsidRPr="005A322C">
        <w:rPr>
          <w:rFonts w:ascii="Arial" w:hAnsi="Arial" w:cs="Arial"/>
          <w:bCs/>
          <w:sz w:val="22"/>
          <w:szCs w:val="22"/>
          <w:lang w:val="en-US"/>
        </w:rPr>
        <w:t xml:space="preserve">. There are currently </w:t>
      </w:r>
      <w:r w:rsidRPr="005A322C">
        <w:rPr>
          <w:rStyle w:val="Forte"/>
          <w:rFonts w:ascii="Arial" w:hAnsi="Arial" w:cs="Arial"/>
          <w:b w:val="0"/>
          <w:sz w:val="22"/>
          <w:szCs w:val="22"/>
          <w:lang w:val="en-US"/>
        </w:rPr>
        <w:t>four CNPq scholarship holders</w:t>
      </w:r>
      <w:r w:rsidRPr="005A322C">
        <w:rPr>
          <w:rFonts w:ascii="Arial" w:hAnsi="Arial" w:cs="Arial"/>
          <w:bCs/>
          <w:sz w:val="22"/>
          <w:szCs w:val="22"/>
          <w:lang w:val="en-US"/>
        </w:rPr>
        <w:t xml:space="preserve"> actively engaged in </w:t>
      </w:r>
      <w:r w:rsidRPr="005A322C">
        <w:rPr>
          <w:rStyle w:val="Forte"/>
          <w:rFonts w:ascii="Arial" w:hAnsi="Arial" w:cs="Arial"/>
          <w:b w:val="0"/>
          <w:sz w:val="22"/>
          <w:szCs w:val="22"/>
          <w:lang w:val="en-US"/>
        </w:rPr>
        <w:t>science communication activities</w:t>
      </w:r>
      <w:r w:rsidRPr="005A322C">
        <w:rPr>
          <w:rFonts w:ascii="Arial" w:hAnsi="Arial" w:cs="Arial"/>
          <w:bCs/>
          <w:sz w:val="22"/>
          <w:szCs w:val="22"/>
          <w:lang w:val="en-US"/>
        </w:rPr>
        <w:t>, with the goal of increasing the overall visibility of the programs’ initiatives and strengthening their connection with society.</w:t>
      </w:r>
    </w:p>
    <w:p w14:paraId="331E78FB" w14:textId="03EC8B13" w:rsidR="008E71B0"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All these initiatives can be </w:t>
      </w:r>
      <w:r w:rsidRPr="005A322C">
        <w:rPr>
          <w:rStyle w:val="Forte"/>
          <w:rFonts w:ascii="Arial" w:hAnsi="Arial" w:cs="Arial"/>
          <w:b w:val="0"/>
          <w:sz w:val="22"/>
          <w:szCs w:val="22"/>
          <w:lang w:val="en-US"/>
        </w:rPr>
        <w:t>shared and enhanced in collaboration with the partner institutions within the Network</w:t>
      </w:r>
      <w:r w:rsidRPr="005A322C">
        <w:rPr>
          <w:rFonts w:ascii="Arial" w:hAnsi="Arial" w:cs="Arial"/>
          <w:bCs/>
          <w:sz w:val="22"/>
          <w:szCs w:val="22"/>
          <w:lang w:val="en-US"/>
        </w:rPr>
        <w:t>.</w:t>
      </w:r>
    </w:p>
    <w:p w14:paraId="1F19222A" w14:textId="50EEBABE" w:rsidR="00347E21" w:rsidRPr="005A322C" w:rsidRDefault="00347E21" w:rsidP="006864CA">
      <w:pPr>
        <w:pStyle w:val="Ttulo3"/>
        <w:jc w:val="both"/>
        <w:rPr>
          <w:rFonts w:ascii="Arial" w:hAnsi="Arial" w:cs="Arial"/>
          <w:bCs/>
          <w:color w:val="auto"/>
          <w:sz w:val="22"/>
          <w:szCs w:val="22"/>
          <w:lang w:val="en-US"/>
        </w:rPr>
      </w:pPr>
      <w:r w:rsidRPr="005A322C">
        <w:rPr>
          <w:rStyle w:val="Forte"/>
          <w:rFonts w:ascii="Arial" w:hAnsi="Arial" w:cs="Arial"/>
          <w:b w:val="0"/>
          <w:color w:val="auto"/>
          <w:sz w:val="22"/>
          <w:szCs w:val="22"/>
          <w:lang w:val="en-US"/>
        </w:rPr>
        <w:t>Training and Capacity Building for Faculty, Researchers, and Staff for the Internationalization of the Institutions Participating in the Network</w:t>
      </w:r>
    </w:p>
    <w:p w14:paraId="22406E04" w14:textId="77777777" w:rsidR="00347E21" w:rsidRPr="005A322C" w:rsidRDefault="00347E21" w:rsidP="006864CA">
      <w:pPr>
        <w:pStyle w:val="NormalWeb"/>
        <w:numPr>
          <w:ilvl w:val="0"/>
          <w:numId w:val="11"/>
        </w:numPr>
        <w:jc w:val="both"/>
        <w:rPr>
          <w:rFonts w:ascii="Arial" w:hAnsi="Arial" w:cs="Arial"/>
          <w:bCs/>
          <w:sz w:val="22"/>
          <w:szCs w:val="22"/>
          <w:lang w:val="en-US"/>
        </w:rPr>
      </w:pPr>
      <w:r w:rsidRPr="005A322C">
        <w:rPr>
          <w:rStyle w:val="Forte"/>
          <w:rFonts w:ascii="Arial" w:hAnsi="Arial" w:cs="Arial"/>
          <w:b w:val="0"/>
          <w:sz w:val="22"/>
          <w:szCs w:val="22"/>
          <w:lang w:val="en-US"/>
        </w:rPr>
        <w:t>Encouragement of participation in foreign language courses.</w:t>
      </w:r>
    </w:p>
    <w:p w14:paraId="1CC9513E" w14:textId="77777777" w:rsidR="00347E21" w:rsidRPr="005A322C" w:rsidRDefault="00347E21" w:rsidP="006864CA">
      <w:pPr>
        <w:pStyle w:val="NormalWeb"/>
        <w:numPr>
          <w:ilvl w:val="0"/>
          <w:numId w:val="11"/>
        </w:numPr>
        <w:jc w:val="both"/>
        <w:rPr>
          <w:rFonts w:ascii="Arial" w:hAnsi="Arial" w:cs="Arial"/>
          <w:bCs/>
          <w:sz w:val="22"/>
          <w:szCs w:val="22"/>
          <w:lang w:val="en-US"/>
        </w:rPr>
      </w:pPr>
      <w:r w:rsidRPr="005A322C">
        <w:rPr>
          <w:rStyle w:val="Forte"/>
          <w:rFonts w:ascii="Arial" w:hAnsi="Arial" w:cs="Arial"/>
          <w:b w:val="0"/>
          <w:sz w:val="22"/>
          <w:szCs w:val="22"/>
          <w:lang w:val="en-US"/>
        </w:rPr>
        <w:t>Incentive for faculty and students to participate in international conferences</w:t>
      </w:r>
      <w:r w:rsidRPr="005A322C">
        <w:rPr>
          <w:rFonts w:ascii="Arial" w:hAnsi="Arial" w:cs="Arial"/>
          <w:bCs/>
          <w:sz w:val="22"/>
          <w:szCs w:val="22"/>
          <w:lang w:val="en-US"/>
        </w:rPr>
        <w:t>, through calls for proposals that provide financial support for mobility.</w:t>
      </w:r>
    </w:p>
    <w:p w14:paraId="723E7D6E" w14:textId="77777777" w:rsidR="00347E21" w:rsidRPr="005A322C" w:rsidRDefault="00347E21" w:rsidP="006864CA">
      <w:pPr>
        <w:pStyle w:val="NormalWeb"/>
        <w:numPr>
          <w:ilvl w:val="0"/>
          <w:numId w:val="11"/>
        </w:numPr>
        <w:jc w:val="both"/>
        <w:rPr>
          <w:rFonts w:ascii="Arial" w:hAnsi="Arial" w:cs="Arial"/>
          <w:bCs/>
          <w:sz w:val="22"/>
          <w:szCs w:val="22"/>
          <w:lang w:val="en-US"/>
        </w:rPr>
      </w:pPr>
      <w:r w:rsidRPr="005A322C">
        <w:rPr>
          <w:rStyle w:val="Forte"/>
          <w:rFonts w:ascii="Arial" w:hAnsi="Arial" w:cs="Arial"/>
          <w:b w:val="0"/>
          <w:sz w:val="22"/>
          <w:szCs w:val="22"/>
          <w:lang w:val="en-US"/>
        </w:rPr>
        <w:t>Support for capacity building</w:t>
      </w:r>
      <w:r w:rsidRPr="005A322C">
        <w:rPr>
          <w:rFonts w:ascii="Arial" w:hAnsi="Arial" w:cs="Arial"/>
          <w:bCs/>
          <w:sz w:val="22"/>
          <w:szCs w:val="22"/>
          <w:lang w:val="en-US"/>
        </w:rPr>
        <w:t xml:space="preserve"> through the annual call for the </w:t>
      </w:r>
      <w:r w:rsidRPr="005A322C">
        <w:rPr>
          <w:rStyle w:val="nfase"/>
          <w:rFonts w:ascii="Arial" w:hAnsi="Arial" w:cs="Arial"/>
          <w:bCs/>
          <w:sz w:val="22"/>
          <w:szCs w:val="22"/>
          <w:lang w:val="en-US"/>
        </w:rPr>
        <w:t>Professor Substitute Leave Program</w:t>
      </w:r>
      <w:r w:rsidRPr="005A322C">
        <w:rPr>
          <w:rFonts w:ascii="Arial" w:hAnsi="Arial" w:cs="Arial"/>
          <w:bCs/>
          <w:sz w:val="22"/>
          <w:szCs w:val="22"/>
          <w:lang w:val="en-US"/>
        </w:rPr>
        <w:t xml:space="preserve">, which promotes temporary academic leave for permanent faculty members. The main objective of this initiative is to </w:t>
      </w:r>
      <w:r w:rsidRPr="005A322C">
        <w:rPr>
          <w:rStyle w:val="Forte"/>
          <w:rFonts w:ascii="Arial" w:hAnsi="Arial" w:cs="Arial"/>
          <w:b w:val="0"/>
          <w:sz w:val="22"/>
          <w:szCs w:val="22"/>
          <w:lang w:val="en-US"/>
        </w:rPr>
        <w:t>expand the network of collaborations</w:t>
      </w:r>
      <w:r w:rsidRPr="005A322C">
        <w:rPr>
          <w:rFonts w:ascii="Arial" w:hAnsi="Arial" w:cs="Arial"/>
          <w:bCs/>
          <w:sz w:val="22"/>
          <w:szCs w:val="22"/>
          <w:lang w:val="en-US"/>
        </w:rPr>
        <w:t xml:space="preserve"> among faculty and research groups—especially international ones—while also </w:t>
      </w:r>
      <w:r w:rsidRPr="005A322C">
        <w:rPr>
          <w:rStyle w:val="Forte"/>
          <w:rFonts w:ascii="Arial" w:hAnsi="Arial" w:cs="Arial"/>
          <w:b w:val="0"/>
          <w:sz w:val="22"/>
          <w:szCs w:val="22"/>
          <w:lang w:val="en-US"/>
        </w:rPr>
        <w:t>allowing time for faculty members to update their knowledge</w:t>
      </w:r>
      <w:r w:rsidRPr="005A322C">
        <w:rPr>
          <w:rFonts w:ascii="Arial" w:hAnsi="Arial" w:cs="Arial"/>
          <w:bCs/>
          <w:sz w:val="22"/>
          <w:szCs w:val="22"/>
          <w:lang w:val="en-US"/>
        </w:rPr>
        <w:t xml:space="preserve"> on the main scientific and technological advances in their areas. This process enhances the </w:t>
      </w:r>
      <w:r w:rsidRPr="005A322C">
        <w:rPr>
          <w:rStyle w:val="Forte"/>
          <w:rFonts w:ascii="Arial" w:hAnsi="Arial" w:cs="Arial"/>
          <w:b w:val="0"/>
          <w:sz w:val="22"/>
          <w:szCs w:val="22"/>
          <w:lang w:val="en-US"/>
        </w:rPr>
        <w:t>quality of research projects, supervision, and academic output.</w:t>
      </w:r>
    </w:p>
    <w:p w14:paraId="625ED0DB" w14:textId="77777777" w:rsidR="00347E21" w:rsidRPr="005A322C" w:rsidRDefault="00347E21" w:rsidP="006864CA">
      <w:pPr>
        <w:pStyle w:val="NormalWeb"/>
        <w:numPr>
          <w:ilvl w:val="0"/>
          <w:numId w:val="11"/>
        </w:numPr>
        <w:jc w:val="both"/>
        <w:rPr>
          <w:rFonts w:ascii="Arial" w:hAnsi="Arial" w:cs="Arial"/>
          <w:bCs/>
          <w:sz w:val="22"/>
          <w:szCs w:val="22"/>
          <w:lang w:val="en-US"/>
        </w:rPr>
      </w:pPr>
      <w:r w:rsidRPr="005A322C">
        <w:rPr>
          <w:rStyle w:val="Forte"/>
          <w:rFonts w:ascii="Arial" w:hAnsi="Arial" w:cs="Arial"/>
          <w:b w:val="0"/>
          <w:sz w:val="22"/>
          <w:szCs w:val="22"/>
          <w:lang w:val="en-US"/>
        </w:rPr>
        <w:t>Graduate programs are supported through calls for the recruitment of national and international visiting professors</w:t>
      </w:r>
      <w:r w:rsidRPr="005A322C">
        <w:rPr>
          <w:rFonts w:ascii="Arial" w:hAnsi="Arial" w:cs="Arial"/>
          <w:bCs/>
          <w:sz w:val="22"/>
          <w:szCs w:val="22"/>
          <w:lang w:val="en-US"/>
        </w:rPr>
        <w:t>, as part of strategies to strengthen and consolidate programs in terms of internationalization, technological development, and support for priority research projects, as well as to stimulate collaborative scientific production.</w:t>
      </w:r>
    </w:p>
    <w:p w14:paraId="6A7F50FA" w14:textId="77777777" w:rsidR="00347E21" w:rsidRPr="005A322C" w:rsidRDefault="00347E21" w:rsidP="006864CA">
      <w:pPr>
        <w:pStyle w:val="NormalWeb"/>
        <w:numPr>
          <w:ilvl w:val="0"/>
          <w:numId w:val="11"/>
        </w:numPr>
        <w:jc w:val="both"/>
        <w:rPr>
          <w:rFonts w:ascii="Arial" w:hAnsi="Arial" w:cs="Arial"/>
          <w:bCs/>
          <w:sz w:val="22"/>
          <w:szCs w:val="22"/>
          <w:lang w:val="en-US"/>
        </w:rPr>
      </w:pPr>
      <w:r w:rsidRPr="005A322C">
        <w:rPr>
          <w:rStyle w:val="Forte"/>
          <w:rFonts w:ascii="Arial" w:hAnsi="Arial" w:cs="Arial"/>
          <w:b w:val="0"/>
          <w:sz w:val="22"/>
          <w:szCs w:val="22"/>
          <w:lang w:val="en-US"/>
        </w:rPr>
        <w:t>UFOP values high-quality scientific publication</w:t>
      </w:r>
      <w:r w:rsidRPr="005A322C">
        <w:rPr>
          <w:rFonts w:ascii="Arial" w:hAnsi="Arial" w:cs="Arial"/>
          <w:bCs/>
          <w:sz w:val="22"/>
          <w:szCs w:val="22"/>
          <w:lang w:val="en-US"/>
        </w:rPr>
        <w:t xml:space="preserve"> and initiatives that link </w:t>
      </w:r>
      <w:r w:rsidRPr="005A322C">
        <w:rPr>
          <w:rStyle w:val="Forte"/>
          <w:rFonts w:ascii="Arial" w:hAnsi="Arial" w:cs="Arial"/>
          <w:b w:val="0"/>
          <w:sz w:val="22"/>
          <w:szCs w:val="22"/>
          <w:lang w:val="en-US"/>
        </w:rPr>
        <w:t>faculty and student research production.</w:t>
      </w:r>
      <w:r w:rsidRPr="005A322C">
        <w:rPr>
          <w:rFonts w:ascii="Arial" w:hAnsi="Arial" w:cs="Arial"/>
          <w:bCs/>
          <w:sz w:val="22"/>
          <w:szCs w:val="22"/>
          <w:lang w:val="en-US"/>
        </w:rPr>
        <w:t xml:space="preserve"> As a strategy, the </w:t>
      </w:r>
      <w:r w:rsidRPr="005A322C">
        <w:rPr>
          <w:rStyle w:val="Forte"/>
          <w:rFonts w:ascii="Arial" w:hAnsi="Arial" w:cs="Arial"/>
          <w:b w:val="0"/>
          <w:sz w:val="22"/>
          <w:szCs w:val="22"/>
          <w:lang w:val="en-US"/>
        </w:rPr>
        <w:t>Office of the Dean for Research, Graduate Studies, and Innovation (PROPPI)</w:t>
      </w:r>
      <w:r w:rsidRPr="005A322C">
        <w:rPr>
          <w:rFonts w:ascii="Arial" w:hAnsi="Arial" w:cs="Arial"/>
          <w:bCs/>
          <w:sz w:val="22"/>
          <w:szCs w:val="22"/>
          <w:lang w:val="en-US"/>
        </w:rPr>
        <w:t xml:space="preserve"> has launched calls to </w:t>
      </w:r>
      <w:r w:rsidRPr="005A322C">
        <w:rPr>
          <w:rStyle w:val="Forte"/>
          <w:rFonts w:ascii="Arial" w:hAnsi="Arial" w:cs="Arial"/>
          <w:b w:val="0"/>
          <w:sz w:val="22"/>
          <w:szCs w:val="22"/>
          <w:lang w:val="en-US"/>
        </w:rPr>
        <w:t>support translation, proofreading, and payment of article processing charges (APCs)</w:t>
      </w:r>
      <w:r w:rsidRPr="005A322C">
        <w:rPr>
          <w:rFonts w:ascii="Arial" w:hAnsi="Arial" w:cs="Arial"/>
          <w:bCs/>
          <w:sz w:val="22"/>
          <w:szCs w:val="22"/>
          <w:lang w:val="en-US"/>
        </w:rPr>
        <w:t xml:space="preserve"> for publications in </w:t>
      </w:r>
      <w:r w:rsidRPr="005A322C">
        <w:rPr>
          <w:rStyle w:val="Forte"/>
          <w:rFonts w:ascii="Arial" w:hAnsi="Arial" w:cs="Arial"/>
          <w:b w:val="0"/>
          <w:sz w:val="22"/>
          <w:szCs w:val="22"/>
          <w:lang w:val="en-US"/>
        </w:rPr>
        <w:t>high-impact, open-access journals.</w:t>
      </w:r>
    </w:p>
    <w:p w14:paraId="3152647B" w14:textId="77777777" w:rsidR="00347E21" w:rsidRPr="005A322C" w:rsidRDefault="00347E21" w:rsidP="006864CA">
      <w:pPr>
        <w:pStyle w:val="NormalWeb"/>
        <w:numPr>
          <w:ilvl w:val="0"/>
          <w:numId w:val="11"/>
        </w:numPr>
        <w:jc w:val="both"/>
        <w:rPr>
          <w:rFonts w:ascii="Arial" w:hAnsi="Arial" w:cs="Arial"/>
          <w:bCs/>
          <w:sz w:val="22"/>
          <w:szCs w:val="22"/>
          <w:lang w:val="en-US"/>
        </w:rPr>
      </w:pPr>
      <w:r w:rsidRPr="005A322C">
        <w:rPr>
          <w:rStyle w:val="Forte"/>
          <w:rFonts w:ascii="Arial" w:hAnsi="Arial" w:cs="Arial"/>
          <w:b w:val="0"/>
          <w:sz w:val="22"/>
          <w:szCs w:val="22"/>
          <w:lang w:val="en-US"/>
        </w:rPr>
        <w:t>Support through the “Auxílio Pesquisador” Call for Proposals</w:t>
      </w:r>
      <w:r w:rsidRPr="005A322C">
        <w:rPr>
          <w:rFonts w:ascii="Arial" w:hAnsi="Arial" w:cs="Arial"/>
          <w:bCs/>
          <w:sz w:val="22"/>
          <w:szCs w:val="22"/>
          <w:lang w:val="en-US"/>
        </w:rPr>
        <w:t xml:space="preserve">, an important institutional initiative since 2013, aimed at providing </w:t>
      </w:r>
      <w:r w:rsidRPr="005A322C">
        <w:rPr>
          <w:rStyle w:val="Forte"/>
          <w:rFonts w:ascii="Arial" w:hAnsi="Arial" w:cs="Arial"/>
          <w:b w:val="0"/>
          <w:sz w:val="22"/>
          <w:szCs w:val="22"/>
          <w:lang w:val="en-US"/>
        </w:rPr>
        <w:t>financial resources for research projects</w:t>
      </w:r>
      <w:r w:rsidRPr="005A322C">
        <w:rPr>
          <w:rFonts w:ascii="Arial" w:hAnsi="Arial" w:cs="Arial"/>
          <w:bCs/>
          <w:sz w:val="22"/>
          <w:szCs w:val="22"/>
          <w:lang w:val="en-US"/>
        </w:rPr>
        <w:t>, including the purchase of basic research materials, equipment maintenance, publication costs, and participation in national and international events.</w:t>
      </w:r>
    </w:p>
    <w:p w14:paraId="40E59E79" w14:textId="77777777" w:rsidR="00347E21" w:rsidRPr="005A322C" w:rsidRDefault="00347E21" w:rsidP="006864CA">
      <w:pPr>
        <w:pStyle w:val="NormalWeb"/>
        <w:numPr>
          <w:ilvl w:val="0"/>
          <w:numId w:val="11"/>
        </w:numPr>
        <w:jc w:val="both"/>
        <w:rPr>
          <w:rFonts w:ascii="Arial" w:hAnsi="Arial" w:cs="Arial"/>
          <w:bCs/>
          <w:sz w:val="22"/>
          <w:szCs w:val="22"/>
          <w:lang w:val="en-US"/>
        </w:rPr>
      </w:pPr>
      <w:r w:rsidRPr="005A322C">
        <w:rPr>
          <w:rStyle w:val="Forte"/>
          <w:rFonts w:ascii="Arial" w:hAnsi="Arial" w:cs="Arial"/>
          <w:b w:val="0"/>
          <w:sz w:val="22"/>
          <w:szCs w:val="22"/>
          <w:lang w:val="en-US"/>
        </w:rPr>
        <w:t>Creation of short-term courses</w:t>
      </w:r>
      <w:r w:rsidRPr="005A322C">
        <w:rPr>
          <w:rFonts w:ascii="Arial" w:hAnsi="Arial" w:cs="Arial"/>
          <w:bCs/>
          <w:sz w:val="22"/>
          <w:szCs w:val="22"/>
          <w:lang w:val="en-US"/>
        </w:rPr>
        <w:t xml:space="preserve"> by PROPPI and the </w:t>
      </w:r>
      <w:r w:rsidRPr="005A322C">
        <w:rPr>
          <w:rStyle w:val="Forte"/>
          <w:rFonts w:ascii="Arial" w:hAnsi="Arial" w:cs="Arial"/>
          <w:b w:val="0"/>
          <w:sz w:val="22"/>
          <w:szCs w:val="22"/>
          <w:lang w:val="en-US"/>
        </w:rPr>
        <w:t>Office of International Affairs (DRI)</w:t>
      </w:r>
      <w:r w:rsidRPr="005A322C">
        <w:rPr>
          <w:rFonts w:ascii="Arial" w:hAnsi="Arial" w:cs="Arial"/>
          <w:bCs/>
          <w:sz w:val="22"/>
          <w:szCs w:val="22"/>
          <w:lang w:val="en-US"/>
        </w:rPr>
        <w:t xml:space="preserve"> to present existing cooperation agreements to faculty members and to publicize available </w:t>
      </w:r>
      <w:r w:rsidRPr="005A322C">
        <w:rPr>
          <w:rStyle w:val="Forte"/>
          <w:rFonts w:ascii="Arial" w:hAnsi="Arial" w:cs="Arial"/>
          <w:b w:val="0"/>
          <w:sz w:val="22"/>
          <w:szCs w:val="22"/>
          <w:lang w:val="en-US"/>
        </w:rPr>
        <w:t>research internship opportunities.</w:t>
      </w:r>
    </w:p>
    <w:p w14:paraId="67CC213D" w14:textId="7085758E" w:rsidR="00347E21" w:rsidRPr="005A322C" w:rsidRDefault="00347E21" w:rsidP="006864CA">
      <w:pPr>
        <w:pStyle w:val="Ttulo3"/>
        <w:jc w:val="both"/>
        <w:rPr>
          <w:rFonts w:ascii="Arial" w:hAnsi="Arial" w:cs="Arial"/>
          <w:bCs/>
          <w:color w:val="auto"/>
          <w:sz w:val="22"/>
          <w:szCs w:val="22"/>
          <w:lang w:val="en-US"/>
        </w:rPr>
      </w:pPr>
      <w:r w:rsidRPr="005A322C">
        <w:rPr>
          <w:rStyle w:val="Forte"/>
          <w:rFonts w:ascii="Arial" w:hAnsi="Arial" w:cs="Arial"/>
          <w:b w:val="0"/>
          <w:color w:val="auto"/>
          <w:sz w:val="22"/>
          <w:szCs w:val="22"/>
          <w:lang w:val="en-US"/>
        </w:rPr>
        <w:lastRenderedPageBreak/>
        <w:t>Support and Reception Actions for Faculty, Researchers, and Graduate Students Residing Abroad</w:t>
      </w:r>
    </w:p>
    <w:p w14:paraId="1D241F7E" w14:textId="77777777"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UFOP places strong emphasis on </w:t>
      </w:r>
      <w:r w:rsidRPr="005A322C">
        <w:rPr>
          <w:rStyle w:val="Forte"/>
          <w:rFonts w:ascii="Arial" w:hAnsi="Arial" w:cs="Arial"/>
          <w:b w:val="0"/>
          <w:sz w:val="22"/>
          <w:szCs w:val="22"/>
          <w:lang w:val="en-US"/>
        </w:rPr>
        <w:t>support and reception initiatives</w:t>
      </w:r>
      <w:r w:rsidRPr="005A322C">
        <w:rPr>
          <w:rFonts w:ascii="Arial" w:hAnsi="Arial" w:cs="Arial"/>
          <w:bCs/>
          <w:sz w:val="22"/>
          <w:szCs w:val="22"/>
          <w:lang w:val="en-US"/>
        </w:rPr>
        <w:t xml:space="preserve"> for </w:t>
      </w:r>
      <w:r w:rsidRPr="005A322C">
        <w:rPr>
          <w:rStyle w:val="Forte"/>
          <w:rFonts w:ascii="Arial" w:hAnsi="Arial" w:cs="Arial"/>
          <w:b w:val="0"/>
          <w:sz w:val="22"/>
          <w:szCs w:val="22"/>
          <w:lang w:val="en-US"/>
        </w:rPr>
        <w:t>international students, faculty, and researchers.</w:t>
      </w:r>
    </w:p>
    <w:p w14:paraId="0DD8E1B2" w14:textId="77777777"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The </w:t>
      </w:r>
      <w:r w:rsidRPr="005A322C">
        <w:rPr>
          <w:rStyle w:val="Forte"/>
          <w:rFonts w:ascii="Arial" w:hAnsi="Arial" w:cs="Arial"/>
          <w:b w:val="0"/>
          <w:sz w:val="22"/>
          <w:szCs w:val="22"/>
          <w:lang w:val="en-US"/>
        </w:rPr>
        <w:t>Welcome Project</w:t>
      </w:r>
      <w:r w:rsidRPr="005A322C">
        <w:rPr>
          <w:rFonts w:ascii="Arial" w:hAnsi="Arial" w:cs="Arial"/>
          <w:bCs/>
          <w:sz w:val="22"/>
          <w:szCs w:val="22"/>
          <w:lang w:val="en-US"/>
        </w:rPr>
        <w:t xml:space="preserve">, coordinated by the </w:t>
      </w:r>
      <w:r w:rsidRPr="005A322C">
        <w:rPr>
          <w:rStyle w:val="Forte"/>
          <w:rFonts w:ascii="Arial" w:hAnsi="Arial" w:cs="Arial"/>
          <w:b w:val="0"/>
          <w:sz w:val="22"/>
          <w:szCs w:val="22"/>
          <w:lang w:val="en-US"/>
        </w:rPr>
        <w:t>Office of International Affairs (DRI/UFOP)</w:t>
      </w:r>
      <w:r w:rsidRPr="005A322C">
        <w:rPr>
          <w:rFonts w:ascii="Arial" w:hAnsi="Arial" w:cs="Arial"/>
          <w:bCs/>
          <w:sz w:val="22"/>
          <w:szCs w:val="22"/>
          <w:lang w:val="en-US"/>
        </w:rPr>
        <w:t xml:space="preserve">, provides assistance to international members of the academic community </w:t>
      </w:r>
      <w:r w:rsidRPr="005A322C">
        <w:rPr>
          <w:rStyle w:val="Forte"/>
          <w:rFonts w:ascii="Arial" w:hAnsi="Arial" w:cs="Arial"/>
          <w:b w:val="0"/>
          <w:sz w:val="22"/>
          <w:szCs w:val="22"/>
          <w:lang w:val="en-US"/>
        </w:rPr>
        <w:t>from the moment of selection until their return to their home country.</w:t>
      </w:r>
    </w:p>
    <w:p w14:paraId="545710A0" w14:textId="77777777"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With the expected expansion of the university’s internationalization through the </w:t>
      </w:r>
      <w:r w:rsidRPr="005A322C">
        <w:rPr>
          <w:rStyle w:val="Forte"/>
          <w:rFonts w:ascii="Arial" w:hAnsi="Arial" w:cs="Arial"/>
          <w:b w:val="0"/>
          <w:sz w:val="22"/>
          <w:szCs w:val="22"/>
          <w:lang w:val="en-US"/>
        </w:rPr>
        <w:t>CAPES Global.Edu Program</w:t>
      </w:r>
      <w:r w:rsidRPr="005A322C">
        <w:rPr>
          <w:rFonts w:ascii="Arial" w:hAnsi="Arial" w:cs="Arial"/>
          <w:bCs/>
          <w:sz w:val="22"/>
          <w:szCs w:val="22"/>
          <w:lang w:val="en-US"/>
        </w:rPr>
        <w:t xml:space="preserve">, UFOP’s consolidated initiatives may be shared with other network institutions through the following </w:t>
      </w:r>
      <w:r w:rsidRPr="005A322C">
        <w:rPr>
          <w:rStyle w:val="Forte"/>
          <w:rFonts w:ascii="Arial" w:hAnsi="Arial" w:cs="Arial"/>
          <w:b w:val="0"/>
          <w:sz w:val="22"/>
          <w:szCs w:val="22"/>
          <w:lang w:val="en-US"/>
        </w:rPr>
        <w:t>support actions for the international community</w:t>
      </w:r>
      <w:r w:rsidRPr="005A322C">
        <w:rPr>
          <w:rFonts w:ascii="Arial" w:hAnsi="Arial" w:cs="Arial"/>
          <w:bCs/>
          <w:sz w:val="22"/>
          <w:szCs w:val="22"/>
          <w:lang w:val="en-US"/>
        </w:rPr>
        <w:t>, among others:</w:t>
      </w:r>
    </w:p>
    <w:p w14:paraId="2B25B559" w14:textId="77777777" w:rsidR="00347E21" w:rsidRPr="005A322C" w:rsidRDefault="00347E21" w:rsidP="006864CA">
      <w:pPr>
        <w:pStyle w:val="NormalWeb"/>
        <w:numPr>
          <w:ilvl w:val="0"/>
          <w:numId w:val="12"/>
        </w:numPr>
        <w:jc w:val="both"/>
        <w:rPr>
          <w:rFonts w:ascii="Arial" w:hAnsi="Arial" w:cs="Arial"/>
          <w:bCs/>
          <w:sz w:val="22"/>
          <w:szCs w:val="22"/>
          <w:lang w:val="en-US"/>
        </w:rPr>
      </w:pPr>
      <w:r w:rsidRPr="005A322C">
        <w:rPr>
          <w:rStyle w:val="Forte"/>
          <w:rFonts w:ascii="Arial" w:hAnsi="Arial" w:cs="Arial"/>
          <w:b w:val="0"/>
          <w:sz w:val="22"/>
          <w:szCs w:val="22"/>
          <w:lang w:val="en-US"/>
        </w:rPr>
        <w:t>Online Portuguese as a Foreign Language (PLE) courses</w:t>
      </w:r>
      <w:r w:rsidRPr="005A322C">
        <w:rPr>
          <w:rFonts w:ascii="Arial" w:hAnsi="Arial" w:cs="Arial"/>
          <w:bCs/>
          <w:sz w:val="22"/>
          <w:szCs w:val="22"/>
          <w:lang w:val="en-US"/>
        </w:rPr>
        <w:t xml:space="preserve"> offered prior to arrival in Brazil;</w:t>
      </w:r>
    </w:p>
    <w:p w14:paraId="60AAEE66" w14:textId="77777777" w:rsidR="00347E21" w:rsidRPr="005A322C" w:rsidRDefault="00347E21" w:rsidP="006864CA">
      <w:pPr>
        <w:pStyle w:val="NormalWeb"/>
        <w:numPr>
          <w:ilvl w:val="0"/>
          <w:numId w:val="12"/>
        </w:numPr>
        <w:jc w:val="both"/>
        <w:rPr>
          <w:rFonts w:ascii="Arial" w:hAnsi="Arial" w:cs="Arial"/>
          <w:bCs/>
          <w:sz w:val="22"/>
          <w:szCs w:val="22"/>
          <w:lang w:val="en-US"/>
        </w:rPr>
      </w:pPr>
      <w:r w:rsidRPr="005A322C">
        <w:rPr>
          <w:rStyle w:val="Forte"/>
          <w:rFonts w:ascii="Arial" w:hAnsi="Arial" w:cs="Arial"/>
          <w:b w:val="0"/>
          <w:sz w:val="22"/>
          <w:szCs w:val="22"/>
          <w:lang w:val="en-US"/>
        </w:rPr>
        <w:t>Pre- and post-arrival orientation sessions</w:t>
      </w:r>
      <w:r w:rsidRPr="005A322C">
        <w:rPr>
          <w:rFonts w:ascii="Arial" w:hAnsi="Arial" w:cs="Arial"/>
          <w:bCs/>
          <w:sz w:val="22"/>
          <w:szCs w:val="22"/>
          <w:lang w:val="en-US"/>
        </w:rPr>
        <w:t xml:space="preserve"> providing institutional information and practical guidance on academic life, living in Brazil, and the local region;</w:t>
      </w:r>
    </w:p>
    <w:p w14:paraId="18889B72" w14:textId="77777777" w:rsidR="00347E21" w:rsidRPr="005A322C" w:rsidRDefault="00347E21" w:rsidP="006864CA">
      <w:pPr>
        <w:pStyle w:val="NormalWeb"/>
        <w:numPr>
          <w:ilvl w:val="0"/>
          <w:numId w:val="12"/>
        </w:numPr>
        <w:jc w:val="both"/>
        <w:rPr>
          <w:rFonts w:ascii="Arial" w:hAnsi="Arial" w:cs="Arial"/>
          <w:bCs/>
          <w:sz w:val="22"/>
          <w:szCs w:val="22"/>
          <w:lang w:val="en-US"/>
        </w:rPr>
      </w:pPr>
      <w:r w:rsidRPr="005A322C">
        <w:rPr>
          <w:rStyle w:val="Forte"/>
          <w:rFonts w:ascii="Arial" w:hAnsi="Arial" w:cs="Arial"/>
          <w:b w:val="0"/>
          <w:sz w:val="22"/>
          <w:szCs w:val="22"/>
          <w:lang w:val="en-US"/>
        </w:rPr>
        <w:t>Access to student housing opportunities and residence listings;</w:t>
      </w:r>
    </w:p>
    <w:p w14:paraId="4BC01677" w14:textId="77777777" w:rsidR="00347E21" w:rsidRPr="005A322C" w:rsidRDefault="00347E21" w:rsidP="006864CA">
      <w:pPr>
        <w:pStyle w:val="NormalWeb"/>
        <w:numPr>
          <w:ilvl w:val="0"/>
          <w:numId w:val="12"/>
        </w:numPr>
        <w:jc w:val="both"/>
        <w:rPr>
          <w:rFonts w:ascii="Arial" w:hAnsi="Arial" w:cs="Arial"/>
          <w:bCs/>
          <w:sz w:val="22"/>
          <w:szCs w:val="22"/>
          <w:lang w:val="en-US"/>
        </w:rPr>
      </w:pPr>
      <w:r w:rsidRPr="005A322C">
        <w:rPr>
          <w:rStyle w:val="Forte"/>
          <w:rFonts w:ascii="Arial" w:hAnsi="Arial" w:cs="Arial"/>
          <w:b w:val="0"/>
          <w:sz w:val="22"/>
          <w:szCs w:val="22"/>
          <w:lang w:val="en-US"/>
        </w:rPr>
        <w:t>Support for banking procedures and migration regularization;</w:t>
      </w:r>
    </w:p>
    <w:p w14:paraId="232AB9F6" w14:textId="77777777" w:rsidR="00347E21" w:rsidRPr="005A322C" w:rsidRDefault="00347E21" w:rsidP="006864CA">
      <w:pPr>
        <w:pStyle w:val="NormalWeb"/>
        <w:numPr>
          <w:ilvl w:val="0"/>
          <w:numId w:val="12"/>
        </w:numPr>
        <w:jc w:val="both"/>
        <w:rPr>
          <w:rFonts w:ascii="Arial" w:hAnsi="Arial" w:cs="Arial"/>
          <w:bCs/>
          <w:sz w:val="22"/>
          <w:szCs w:val="22"/>
          <w:lang w:val="en-US"/>
        </w:rPr>
      </w:pPr>
      <w:r w:rsidRPr="005A322C">
        <w:rPr>
          <w:rStyle w:val="Forte"/>
          <w:rFonts w:ascii="Arial" w:hAnsi="Arial" w:cs="Arial"/>
          <w:b w:val="0"/>
          <w:sz w:val="22"/>
          <w:szCs w:val="22"/>
          <w:lang w:val="en-US"/>
        </w:rPr>
        <w:t>Presentations about the Brazilian healthcare system and local services;</w:t>
      </w:r>
    </w:p>
    <w:p w14:paraId="392CC6F8" w14:textId="77777777" w:rsidR="00347E21" w:rsidRPr="005A322C" w:rsidRDefault="00347E21" w:rsidP="006864CA">
      <w:pPr>
        <w:pStyle w:val="NormalWeb"/>
        <w:numPr>
          <w:ilvl w:val="0"/>
          <w:numId w:val="12"/>
        </w:numPr>
        <w:jc w:val="both"/>
        <w:rPr>
          <w:rFonts w:ascii="Arial" w:hAnsi="Arial" w:cs="Arial"/>
          <w:bCs/>
          <w:sz w:val="22"/>
          <w:szCs w:val="22"/>
          <w:lang w:val="en-US"/>
        </w:rPr>
      </w:pPr>
      <w:r w:rsidRPr="005A322C">
        <w:rPr>
          <w:rStyle w:val="Forte"/>
          <w:rFonts w:ascii="Arial" w:hAnsi="Arial" w:cs="Arial"/>
          <w:b w:val="0"/>
          <w:sz w:val="22"/>
          <w:szCs w:val="22"/>
          <w:lang w:val="en-US"/>
        </w:rPr>
        <w:t>Monthly cultural and integration events</w:t>
      </w:r>
      <w:r w:rsidRPr="005A322C">
        <w:rPr>
          <w:rFonts w:ascii="Arial" w:hAnsi="Arial" w:cs="Arial"/>
          <w:bCs/>
          <w:sz w:val="22"/>
          <w:szCs w:val="22"/>
          <w:lang w:val="en-US"/>
        </w:rPr>
        <w:t xml:space="preserve"> highlighting the </w:t>
      </w:r>
      <w:r w:rsidRPr="005A322C">
        <w:rPr>
          <w:rStyle w:val="Forte"/>
          <w:rFonts w:ascii="Arial" w:hAnsi="Arial" w:cs="Arial"/>
          <w:b w:val="0"/>
          <w:sz w:val="22"/>
          <w:szCs w:val="22"/>
          <w:lang w:val="en-US"/>
        </w:rPr>
        <w:t>historical, cultural, and natural heritage of the Inconfidentes region;</w:t>
      </w:r>
    </w:p>
    <w:p w14:paraId="05D9DF34" w14:textId="77777777" w:rsidR="00347E21" w:rsidRPr="005A322C" w:rsidRDefault="00347E21" w:rsidP="006864CA">
      <w:pPr>
        <w:pStyle w:val="NormalWeb"/>
        <w:numPr>
          <w:ilvl w:val="0"/>
          <w:numId w:val="12"/>
        </w:numPr>
        <w:jc w:val="both"/>
        <w:rPr>
          <w:rFonts w:ascii="Arial" w:hAnsi="Arial" w:cs="Arial"/>
          <w:bCs/>
          <w:sz w:val="22"/>
          <w:szCs w:val="22"/>
          <w:lang w:val="en-US"/>
        </w:rPr>
      </w:pPr>
      <w:r w:rsidRPr="005A322C">
        <w:rPr>
          <w:rStyle w:val="Forte"/>
          <w:rFonts w:ascii="Arial" w:hAnsi="Arial" w:cs="Arial"/>
          <w:b w:val="0"/>
          <w:sz w:val="22"/>
          <w:szCs w:val="22"/>
          <w:lang w:val="en-US"/>
        </w:rPr>
        <w:t>Free institutional transportation</w:t>
      </w:r>
      <w:r w:rsidRPr="005A322C">
        <w:rPr>
          <w:rFonts w:ascii="Arial" w:hAnsi="Arial" w:cs="Arial"/>
          <w:bCs/>
          <w:sz w:val="22"/>
          <w:szCs w:val="22"/>
          <w:lang w:val="en-US"/>
        </w:rPr>
        <w:t xml:space="preserve"> from </w:t>
      </w:r>
      <w:r w:rsidRPr="005A322C">
        <w:rPr>
          <w:rStyle w:val="Forte"/>
          <w:rFonts w:ascii="Arial" w:hAnsi="Arial" w:cs="Arial"/>
          <w:b w:val="0"/>
          <w:sz w:val="22"/>
          <w:szCs w:val="22"/>
          <w:lang w:val="en-US"/>
        </w:rPr>
        <w:t>Confins International Airport</w:t>
      </w:r>
      <w:r w:rsidRPr="005A322C">
        <w:rPr>
          <w:rFonts w:ascii="Arial" w:hAnsi="Arial" w:cs="Arial"/>
          <w:bCs/>
          <w:sz w:val="22"/>
          <w:szCs w:val="22"/>
          <w:lang w:val="en-US"/>
        </w:rPr>
        <w:t xml:space="preserve"> to UFOP campuses, and monthly transportation to the </w:t>
      </w:r>
      <w:r w:rsidRPr="005A322C">
        <w:rPr>
          <w:rStyle w:val="Forte"/>
          <w:rFonts w:ascii="Arial" w:hAnsi="Arial" w:cs="Arial"/>
          <w:b w:val="0"/>
          <w:sz w:val="22"/>
          <w:szCs w:val="22"/>
          <w:lang w:val="en-US"/>
        </w:rPr>
        <w:t>Federal Police Office</w:t>
      </w:r>
      <w:r w:rsidRPr="005A322C">
        <w:rPr>
          <w:rFonts w:ascii="Arial" w:hAnsi="Arial" w:cs="Arial"/>
          <w:bCs/>
          <w:sz w:val="22"/>
          <w:szCs w:val="22"/>
          <w:lang w:val="en-US"/>
        </w:rPr>
        <w:t xml:space="preserve"> for the issuance or renewal of the </w:t>
      </w:r>
      <w:r w:rsidRPr="005A322C">
        <w:rPr>
          <w:rStyle w:val="Forte"/>
          <w:rFonts w:ascii="Arial" w:hAnsi="Arial" w:cs="Arial"/>
          <w:b w:val="0"/>
          <w:sz w:val="22"/>
          <w:szCs w:val="22"/>
          <w:lang w:val="en-US"/>
        </w:rPr>
        <w:t>National Migration Registry Card (CRNM);</w:t>
      </w:r>
    </w:p>
    <w:p w14:paraId="12548FD5" w14:textId="77777777" w:rsidR="00347E21" w:rsidRPr="005A322C" w:rsidRDefault="00347E21" w:rsidP="006864CA">
      <w:pPr>
        <w:pStyle w:val="NormalWeb"/>
        <w:numPr>
          <w:ilvl w:val="0"/>
          <w:numId w:val="12"/>
        </w:numPr>
        <w:jc w:val="both"/>
        <w:rPr>
          <w:rFonts w:ascii="Arial" w:hAnsi="Arial" w:cs="Arial"/>
          <w:bCs/>
          <w:sz w:val="22"/>
          <w:szCs w:val="22"/>
          <w:lang w:val="en-US"/>
        </w:rPr>
      </w:pPr>
      <w:r w:rsidRPr="005A322C">
        <w:rPr>
          <w:rStyle w:val="Forte"/>
          <w:rFonts w:ascii="Arial" w:hAnsi="Arial" w:cs="Arial"/>
          <w:b w:val="0"/>
          <w:sz w:val="22"/>
          <w:szCs w:val="22"/>
          <w:lang w:val="en-US"/>
        </w:rPr>
        <w:t>Assistance and ongoing communication</w:t>
      </w:r>
      <w:r w:rsidRPr="005A322C">
        <w:rPr>
          <w:rFonts w:ascii="Arial" w:hAnsi="Arial" w:cs="Arial"/>
          <w:bCs/>
          <w:sz w:val="22"/>
          <w:szCs w:val="22"/>
          <w:lang w:val="en-US"/>
        </w:rPr>
        <w:t xml:space="preserve"> with course coordinators and academic advisors;</w:t>
      </w:r>
    </w:p>
    <w:p w14:paraId="511E8BDC" w14:textId="77777777" w:rsidR="00347E21" w:rsidRPr="005A322C" w:rsidRDefault="00347E21" w:rsidP="006864CA">
      <w:pPr>
        <w:pStyle w:val="NormalWeb"/>
        <w:numPr>
          <w:ilvl w:val="0"/>
          <w:numId w:val="12"/>
        </w:numPr>
        <w:jc w:val="both"/>
        <w:rPr>
          <w:rFonts w:ascii="Arial" w:hAnsi="Arial" w:cs="Arial"/>
          <w:bCs/>
          <w:sz w:val="22"/>
          <w:szCs w:val="22"/>
          <w:lang w:val="en-US"/>
        </w:rPr>
      </w:pPr>
      <w:r w:rsidRPr="005A322C">
        <w:rPr>
          <w:rStyle w:val="Forte"/>
          <w:rFonts w:ascii="Arial" w:hAnsi="Arial" w:cs="Arial"/>
          <w:b w:val="0"/>
          <w:sz w:val="22"/>
          <w:szCs w:val="22"/>
          <w:lang w:val="en-US"/>
        </w:rPr>
        <w:t>Regular invitations for international visitors</w:t>
      </w:r>
      <w:r w:rsidRPr="005A322C">
        <w:rPr>
          <w:rFonts w:ascii="Arial" w:hAnsi="Arial" w:cs="Arial"/>
          <w:bCs/>
          <w:sz w:val="22"/>
          <w:szCs w:val="22"/>
          <w:lang w:val="en-US"/>
        </w:rPr>
        <w:t xml:space="preserve"> to participate in available </w:t>
      </w:r>
      <w:r w:rsidRPr="005A322C">
        <w:rPr>
          <w:rStyle w:val="Forte"/>
          <w:rFonts w:ascii="Arial" w:hAnsi="Arial" w:cs="Arial"/>
          <w:b w:val="0"/>
          <w:sz w:val="22"/>
          <w:szCs w:val="22"/>
          <w:lang w:val="en-US"/>
        </w:rPr>
        <w:t>academic, cultural, and social activities</w:t>
      </w:r>
      <w:r w:rsidRPr="005A322C">
        <w:rPr>
          <w:rFonts w:ascii="Arial" w:hAnsi="Arial" w:cs="Arial"/>
          <w:bCs/>
          <w:sz w:val="22"/>
          <w:szCs w:val="22"/>
          <w:lang w:val="en-US"/>
        </w:rPr>
        <w:t xml:space="preserve"> at the university and in the broader community;</w:t>
      </w:r>
    </w:p>
    <w:p w14:paraId="1BE85A94" w14:textId="77777777" w:rsidR="00347E21" w:rsidRPr="005A322C" w:rsidRDefault="00347E21" w:rsidP="006864CA">
      <w:pPr>
        <w:pStyle w:val="NormalWeb"/>
        <w:numPr>
          <w:ilvl w:val="0"/>
          <w:numId w:val="12"/>
        </w:numPr>
        <w:jc w:val="both"/>
        <w:rPr>
          <w:rFonts w:ascii="Arial" w:hAnsi="Arial" w:cs="Arial"/>
          <w:bCs/>
          <w:sz w:val="22"/>
          <w:szCs w:val="22"/>
          <w:lang w:val="en-US"/>
        </w:rPr>
      </w:pPr>
      <w:r w:rsidRPr="005A322C">
        <w:rPr>
          <w:rStyle w:val="Forte"/>
          <w:rFonts w:ascii="Arial" w:hAnsi="Arial" w:cs="Arial"/>
          <w:b w:val="0"/>
          <w:sz w:val="22"/>
          <w:szCs w:val="22"/>
          <w:lang w:val="en-US"/>
        </w:rPr>
        <w:t>Availability of the International Affairs Office team (staff and scholarship students)</w:t>
      </w:r>
      <w:r w:rsidRPr="005A322C">
        <w:rPr>
          <w:rFonts w:ascii="Arial" w:hAnsi="Arial" w:cs="Arial"/>
          <w:bCs/>
          <w:sz w:val="22"/>
          <w:szCs w:val="22"/>
          <w:lang w:val="en-US"/>
        </w:rPr>
        <w:t xml:space="preserve"> for personalized, in-person and remote assistance regarding academic and personal matters;</w:t>
      </w:r>
    </w:p>
    <w:p w14:paraId="3BE7A992" w14:textId="77777777" w:rsidR="00347E21" w:rsidRPr="005A322C" w:rsidRDefault="00347E21" w:rsidP="006864CA">
      <w:pPr>
        <w:pStyle w:val="NormalWeb"/>
        <w:numPr>
          <w:ilvl w:val="0"/>
          <w:numId w:val="12"/>
        </w:numPr>
        <w:jc w:val="both"/>
        <w:rPr>
          <w:rFonts w:ascii="Arial" w:hAnsi="Arial" w:cs="Arial"/>
          <w:bCs/>
          <w:sz w:val="22"/>
          <w:szCs w:val="22"/>
          <w:lang w:val="en-US"/>
        </w:rPr>
      </w:pPr>
      <w:r w:rsidRPr="005A322C">
        <w:rPr>
          <w:rStyle w:val="Forte"/>
          <w:rFonts w:ascii="Arial" w:hAnsi="Arial" w:cs="Arial"/>
          <w:b w:val="0"/>
          <w:sz w:val="22"/>
          <w:szCs w:val="22"/>
          <w:lang w:val="en-US"/>
        </w:rPr>
        <w:t>Inclusion of international participants in the annual Internationalization Seminar Program (SEINTER)</w:t>
      </w:r>
      <w:r w:rsidRPr="005A322C">
        <w:rPr>
          <w:rFonts w:ascii="Arial" w:hAnsi="Arial" w:cs="Arial"/>
          <w:bCs/>
          <w:sz w:val="22"/>
          <w:szCs w:val="22"/>
          <w:lang w:val="en-US"/>
        </w:rPr>
        <w:t xml:space="preserve"> organized by the DRI.</w:t>
      </w:r>
    </w:p>
    <w:p w14:paraId="41611CA8" w14:textId="77777777"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With the approval of UFOP’s proposal under the </w:t>
      </w:r>
      <w:r w:rsidRPr="005A322C">
        <w:rPr>
          <w:rStyle w:val="Forte"/>
          <w:rFonts w:ascii="Arial" w:hAnsi="Arial" w:cs="Arial"/>
          <w:b w:val="0"/>
          <w:sz w:val="22"/>
          <w:szCs w:val="22"/>
          <w:lang w:val="en-US"/>
        </w:rPr>
        <w:t>CAPES Global.Edu Program</w:t>
      </w:r>
      <w:r w:rsidRPr="005A322C">
        <w:rPr>
          <w:rFonts w:ascii="Arial" w:hAnsi="Arial" w:cs="Arial"/>
          <w:bCs/>
          <w:sz w:val="22"/>
          <w:szCs w:val="22"/>
          <w:lang w:val="en-US"/>
        </w:rPr>
        <w:t xml:space="preserve"> and the expected increase in the number of faculty and researchers going abroad, </w:t>
      </w:r>
      <w:r w:rsidRPr="005A322C">
        <w:rPr>
          <w:rStyle w:val="Forte"/>
          <w:rFonts w:ascii="Arial" w:hAnsi="Arial" w:cs="Arial"/>
          <w:b w:val="0"/>
          <w:sz w:val="22"/>
          <w:szCs w:val="22"/>
          <w:lang w:val="en-US"/>
        </w:rPr>
        <w:t>support actions will be expanded.</w:t>
      </w:r>
      <w:r w:rsidRPr="005A322C">
        <w:rPr>
          <w:rFonts w:ascii="Arial" w:hAnsi="Arial" w:cs="Arial"/>
          <w:bCs/>
          <w:sz w:val="22"/>
          <w:szCs w:val="22"/>
          <w:lang w:val="en-US"/>
        </w:rPr>
        <w:t xml:space="preserve"> In partnership with the </w:t>
      </w:r>
      <w:r w:rsidRPr="005A322C">
        <w:rPr>
          <w:rStyle w:val="Forte"/>
          <w:rFonts w:ascii="Arial" w:hAnsi="Arial" w:cs="Arial"/>
          <w:b w:val="0"/>
          <w:sz w:val="22"/>
          <w:szCs w:val="22"/>
          <w:lang w:val="en-US"/>
        </w:rPr>
        <w:t>Health Areas, PROPPI, and DRI</w:t>
      </w:r>
      <w:r w:rsidRPr="005A322C">
        <w:rPr>
          <w:rFonts w:ascii="Arial" w:hAnsi="Arial" w:cs="Arial"/>
          <w:bCs/>
          <w:sz w:val="22"/>
          <w:szCs w:val="22"/>
          <w:lang w:val="en-US"/>
        </w:rPr>
        <w:t xml:space="preserve">, the university intends to develop a </w:t>
      </w:r>
      <w:r w:rsidRPr="005A322C">
        <w:rPr>
          <w:rStyle w:val="Forte"/>
          <w:rFonts w:ascii="Arial" w:hAnsi="Arial" w:cs="Arial"/>
          <w:b w:val="0"/>
          <w:sz w:val="22"/>
          <w:szCs w:val="22"/>
          <w:lang w:val="en-US"/>
        </w:rPr>
        <w:t>guidance portfolio for residence abroad</w:t>
      </w:r>
      <w:r w:rsidRPr="005A322C">
        <w:rPr>
          <w:rFonts w:ascii="Arial" w:hAnsi="Arial" w:cs="Arial"/>
          <w:bCs/>
          <w:sz w:val="22"/>
          <w:szCs w:val="22"/>
          <w:lang w:val="en-US"/>
        </w:rPr>
        <w:t xml:space="preserve">, focusing on </w:t>
      </w:r>
      <w:r w:rsidRPr="005A322C">
        <w:rPr>
          <w:rStyle w:val="Forte"/>
          <w:rFonts w:ascii="Arial" w:hAnsi="Arial" w:cs="Arial"/>
          <w:b w:val="0"/>
          <w:sz w:val="22"/>
          <w:szCs w:val="22"/>
          <w:lang w:val="en-US"/>
        </w:rPr>
        <w:t>linguistic and cultural adaptation.</w:t>
      </w:r>
    </w:p>
    <w:p w14:paraId="411CD50C" w14:textId="396FF637" w:rsidR="00347E21" w:rsidRPr="005A322C" w:rsidRDefault="00347E21" w:rsidP="006864CA">
      <w:pPr>
        <w:pStyle w:val="Ttulo3"/>
        <w:jc w:val="both"/>
        <w:rPr>
          <w:rFonts w:ascii="Arial" w:hAnsi="Arial" w:cs="Arial"/>
          <w:bCs/>
          <w:sz w:val="22"/>
          <w:szCs w:val="22"/>
          <w:lang w:val="en-US"/>
        </w:rPr>
      </w:pPr>
      <w:r w:rsidRPr="005A322C">
        <w:rPr>
          <w:rStyle w:val="Forte"/>
          <w:rFonts w:ascii="Arial" w:hAnsi="Arial" w:cs="Arial"/>
          <w:b w:val="0"/>
          <w:sz w:val="22"/>
          <w:szCs w:val="22"/>
          <w:lang w:val="en-US"/>
        </w:rPr>
        <w:t>Sharing of Linguistic Training Initiatives within the Network</w:t>
      </w:r>
    </w:p>
    <w:p w14:paraId="0A2608DA" w14:textId="77777777"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UFOP, as the coordinating institution, has a </w:t>
      </w:r>
      <w:r w:rsidRPr="005A322C">
        <w:rPr>
          <w:rStyle w:val="Forte"/>
          <w:rFonts w:ascii="Arial" w:hAnsi="Arial" w:cs="Arial"/>
          <w:b w:val="0"/>
          <w:sz w:val="22"/>
          <w:szCs w:val="22"/>
          <w:lang w:val="en-US"/>
        </w:rPr>
        <w:t>Language and Culture Center (CLIC/UFOP)</w:t>
      </w:r>
      <w:r w:rsidRPr="005A322C">
        <w:rPr>
          <w:rFonts w:ascii="Arial" w:hAnsi="Arial" w:cs="Arial"/>
          <w:bCs/>
          <w:sz w:val="22"/>
          <w:szCs w:val="22"/>
          <w:lang w:val="en-US"/>
        </w:rPr>
        <w:t xml:space="preserve"> — a partnership between the </w:t>
      </w:r>
      <w:r w:rsidRPr="005A322C">
        <w:rPr>
          <w:rStyle w:val="Forte"/>
          <w:rFonts w:ascii="Arial" w:hAnsi="Arial" w:cs="Arial"/>
          <w:b w:val="0"/>
          <w:sz w:val="22"/>
          <w:szCs w:val="22"/>
          <w:lang w:val="en-US"/>
        </w:rPr>
        <w:t>Office of International Affairs (DRI)</w:t>
      </w:r>
      <w:r w:rsidRPr="005A322C">
        <w:rPr>
          <w:rFonts w:ascii="Arial" w:hAnsi="Arial" w:cs="Arial"/>
          <w:bCs/>
          <w:sz w:val="22"/>
          <w:szCs w:val="22"/>
          <w:lang w:val="en-US"/>
        </w:rPr>
        <w:t xml:space="preserve"> and the </w:t>
      </w:r>
      <w:r w:rsidRPr="005A322C">
        <w:rPr>
          <w:rStyle w:val="Forte"/>
          <w:rFonts w:ascii="Arial" w:hAnsi="Arial" w:cs="Arial"/>
          <w:b w:val="0"/>
          <w:sz w:val="22"/>
          <w:szCs w:val="22"/>
          <w:lang w:val="en-US"/>
        </w:rPr>
        <w:t>Department of Languages and Literatures</w:t>
      </w:r>
      <w:r w:rsidRPr="005A322C">
        <w:rPr>
          <w:rFonts w:ascii="Arial" w:hAnsi="Arial" w:cs="Arial"/>
          <w:bCs/>
          <w:sz w:val="22"/>
          <w:szCs w:val="22"/>
          <w:lang w:val="en-US"/>
        </w:rPr>
        <w:t>.</w:t>
      </w:r>
    </w:p>
    <w:p w14:paraId="702E3E5A" w14:textId="77777777"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The CLIC offers </w:t>
      </w:r>
      <w:r w:rsidRPr="005A322C">
        <w:rPr>
          <w:rStyle w:val="Forte"/>
          <w:rFonts w:ascii="Arial" w:hAnsi="Arial" w:cs="Arial"/>
          <w:b w:val="0"/>
          <w:sz w:val="22"/>
          <w:szCs w:val="22"/>
          <w:lang w:val="en-US"/>
        </w:rPr>
        <w:t>language and culture courses</w:t>
      </w:r>
      <w:r w:rsidRPr="005A322C">
        <w:rPr>
          <w:rFonts w:ascii="Arial" w:hAnsi="Arial" w:cs="Arial"/>
          <w:bCs/>
          <w:sz w:val="22"/>
          <w:szCs w:val="22"/>
          <w:lang w:val="en-US"/>
        </w:rPr>
        <w:t xml:space="preserve"> to both the </w:t>
      </w:r>
      <w:r w:rsidRPr="005A322C">
        <w:rPr>
          <w:rStyle w:val="Forte"/>
          <w:rFonts w:ascii="Arial" w:hAnsi="Arial" w:cs="Arial"/>
          <w:b w:val="0"/>
          <w:sz w:val="22"/>
          <w:szCs w:val="22"/>
          <w:lang w:val="en-US"/>
        </w:rPr>
        <w:t>academic community and the general public</w:t>
      </w:r>
      <w:r w:rsidRPr="005A322C">
        <w:rPr>
          <w:rFonts w:ascii="Arial" w:hAnsi="Arial" w:cs="Arial"/>
          <w:bCs/>
          <w:sz w:val="22"/>
          <w:szCs w:val="22"/>
          <w:lang w:val="en-US"/>
        </w:rPr>
        <w:t xml:space="preserve">, in </w:t>
      </w:r>
      <w:r w:rsidRPr="005A322C">
        <w:rPr>
          <w:rStyle w:val="Forte"/>
          <w:rFonts w:ascii="Arial" w:hAnsi="Arial" w:cs="Arial"/>
          <w:b w:val="0"/>
          <w:sz w:val="22"/>
          <w:szCs w:val="22"/>
          <w:lang w:val="en-US"/>
        </w:rPr>
        <w:t>in-person and remote formats</w:t>
      </w:r>
      <w:r w:rsidRPr="005A322C">
        <w:rPr>
          <w:rFonts w:ascii="Arial" w:hAnsi="Arial" w:cs="Arial"/>
          <w:bCs/>
          <w:sz w:val="22"/>
          <w:szCs w:val="22"/>
          <w:lang w:val="en-US"/>
        </w:rPr>
        <w:t xml:space="preserve">. This offering will be </w:t>
      </w:r>
      <w:r w:rsidRPr="005A322C">
        <w:rPr>
          <w:rStyle w:val="Forte"/>
          <w:rFonts w:ascii="Arial" w:hAnsi="Arial" w:cs="Arial"/>
          <w:b w:val="0"/>
          <w:sz w:val="22"/>
          <w:szCs w:val="22"/>
          <w:lang w:val="en-US"/>
        </w:rPr>
        <w:t>shared with the other Higher Education Institutions (HEIs) in the Network</w:t>
      </w:r>
      <w:r w:rsidRPr="005A322C">
        <w:rPr>
          <w:rFonts w:ascii="Arial" w:hAnsi="Arial" w:cs="Arial"/>
          <w:bCs/>
          <w:sz w:val="22"/>
          <w:szCs w:val="22"/>
          <w:lang w:val="en-US"/>
        </w:rPr>
        <w:t xml:space="preserve">, mainly in remote mode, thereby </w:t>
      </w:r>
      <w:r w:rsidRPr="005A322C">
        <w:rPr>
          <w:rStyle w:val="Forte"/>
          <w:rFonts w:ascii="Arial" w:hAnsi="Arial" w:cs="Arial"/>
          <w:b w:val="0"/>
          <w:sz w:val="22"/>
          <w:szCs w:val="22"/>
          <w:lang w:val="en-US"/>
        </w:rPr>
        <w:t>strengthening the linguistic capacity</w:t>
      </w:r>
      <w:r w:rsidRPr="005A322C">
        <w:rPr>
          <w:rFonts w:ascii="Arial" w:hAnsi="Arial" w:cs="Arial"/>
          <w:bCs/>
          <w:sz w:val="22"/>
          <w:szCs w:val="22"/>
          <w:lang w:val="en-US"/>
        </w:rPr>
        <w:t xml:space="preserve"> of the academic community of associated institutions that </w:t>
      </w:r>
      <w:r w:rsidRPr="005A322C">
        <w:rPr>
          <w:rFonts w:ascii="Arial" w:hAnsi="Arial" w:cs="Arial"/>
          <w:bCs/>
          <w:sz w:val="22"/>
          <w:szCs w:val="22"/>
          <w:lang w:val="en-US"/>
        </w:rPr>
        <w:lastRenderedPageBreak/>
        <w:t xml:space="preserve">do not yet have their own language centers. These activities will be carried out through </w:t>
      </w:r>
      <w:r w:rsidRPr="005A322C">
        <w:rPr>
          <w:rStyle w:val="Forte"/>
          <w:rFonts w:ascii="Arial" w:hAnsi="Arial" w:cs="Arial"/>
          <w:b w:val="0"/>
          <w:sz w:val="22"/>
          <w:szCs w:val="22"/>
          <w:lang w:val="en-US"/>
        </w:rPr>
        <w:t>weekly meetings and training sessions</w:t>
      </w:r>
      <w:r w:rsidRPr="005A322C">
        <w:rPr>
          <w:rFonts w:ascii="Arial" w:hAnsi="Arial" w:cs="Arial"/>
          <w:bCs/>
          <w:sz w:val="22"/>
          <w:szCs w:val="22"/>
          <w:lang w:val="en-US"/>
        </w:rPr>
        <w:t>, usually online.</w:t>
      </w:r>
    </w:p>
    <w:p w14:paraId="391AF483" w14:textId="77777777"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Students who may eventually work as language instructors at partner institutions will also be able to participate in this training, which will be offered by UFOP faculty members.</w:t>
      </w:r>
    </w:p>
    <w:p w14:paraId="50DFEECD" w14:textId="77777777" w:rsidR="005224C4"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Considering that UFOP currently offers only </w:t>
      </w:r>
      <w:r w:rsidRPr="005A322C">
        <w:rPr>
          <w:rStyle w:val="Forte"/>
          <w:rFonts w:ascii="Arial" w:hAnsi="Arial" w:cs="Arial"/>
          <w:b w:val="0"/>
          <w:sz w:val="22"/>
          <w:szCs w:val="22"/>
          <w:lang w:val="en-US"/>
        </w:rPr>
        <w:t>Undergraduate Programs in English and Portuguese Language Studies</w:t>
      </w:r>
      <w:r w:rsidRPr="005A322C">
        <w:rPr>
          <w:rFonts w:ascii="Arial" w:hAnsi="Arial" w:cs="Arial"/>
          <w:bCs/>
          <w:sz w:val="22"/>
          <w:szCs w:val="22"/>
          <w:lang w:val="en-US"/>
        </w:rPr>
        <w:t xml:space="preserve">, the institution has sought </w:t>
      </w:r>
      <w:r w:rsidRPr="005A322C">
        <w:rPr>
          <w:rStyle w:val="Forte"/>
          <w:rFonts w:ascii="Arial" w:hAnsi="Arial" w:cs="Arial"/>
          <w:b w:val="0"/>
          <w:sz w:val="22"/>
          <w:szCs w:val="22"/>
          <w:lang w:val="en-US"/>
        </w:rPr>
        <w:t>strategic partnerships</w:t>
      </w:r>
      <w:r w:rsidRPr="005A322C">
        <w:rPr>
          <w:rFonts w:ascii="Arial" w:hAnsi="Arial" w:cs="Arial"/>
          <w:bCs/>
          <w:sz w:val="22"/>
          <w:szCs w:val="22"/>
          <w:lang w:val="en-US"/>
        </w:rPr>
        <w:t xml:space="preserve"> to enable the offering of courses in other languages.</w:t>
      </w:r>
    </w:p>
    <w:p w14:paraId="0FFB1654" w14:textId="46E16B58"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A successful initiative has been developed in partnership with the </w:t>
      </w:r>
      <w:r w:rsidRPr="005A322C">
        <w:rPr>
          <w:rStyle w:val="Forte"/>
          <w:rFonts w:ascii="Arial" w:hAnsi="Arial" w:cs="Arial"/>
          <w:b w:val="0"/>
          <w:sz w:val="22"/>
          <w:szCs w:val="22"/>
          <w:lang w:val="en-US"/>
        </w:rPr>
        <w:t>Antonio Nariño University (UAN), Colombia</w:t>
      </w:r>
      <w:r w:rsidRPr="005A322C">
        <w:rPr>
          <w:rFonts w:ascii="Arial" w:hAnsi="Arial" w:cs="Arial"/>
          <w:bCs/>
          <w:sz w:val="22"/>
          <w:szCs w:val="22"/>
          <w:lang w:val="en-US"/>
        </w:rPr>
        <w:t xml:space="preserve">, through which UFOP has </w:t>
      </w:r>
      <w:r w:rsidRPr="005A322C">
        <w:rPr>
          <w:rStyle w:val="Forte"/>
          <w:rFonts w:ascii="Arial" w:hAnsi="Arial" w:cs="Arial"/>
          <w:b w:val="0"/>
          <w:sz w:val="22"/>
          <w:szCs w:val="22"/>
          <w:lang w:val="en-US"/>
        </w:rPr>
        <w:t>hosted UAN Spanish Language students</w:t>
      </w:r>
      <w:r w:rsidRPr="005A322C">
        <w:rPr>
          <w:rFonts w:ascii="Arial" w:hAnsi="Arial" w:cs="Arial"/>
          <w:bCs/>
          <w:sz w:val="22"/>
          <w:szCs w:val="22"/>
          <w:lang w:val="en-US"/>
        </w:rPr>
        <w:t xml:space="preserve"> who teach </w:t>
      </w:r>
      <w:r w:rsidRPr="005A322C">
        <w:rPr>
          <w:rStyle w:val="Forte"/>
          <w:rFonts w:ascii="Arial" w:hAnsi="Arial" w:cs="Arial"/>
          <w:b w:val="0"/>
          <w:sz w:val="22"/>
          <w:szCs w:val="22"/>
          <w:lang w:val="en-US"/>
        </w:rPr>
        <w:t>in-person Spanish courses</w:t>
      </w:r>
      <w:r w:rsidRPr="005A322C">
        <w:rPr>
          <w:rFonts w:ascii="Arial" w:hAnsi="Arial" w:cs="Arial"/>
          <w:bCs/>
          <w:sz w:val="22"/>
          <w:szCs w:val="22"/>
          <w:lang w:val="en-US"/>
        </w:rPr>
        <w:t xml:space="preserve"> at UFOP, filling the current gap in faculty for that language. This initiative may also be </w:t>
      </w:r>
      <w:r w:rsidRPr="005A322C">
        <w:rPr>
          <w:rStyle w:val="Forte"/>
          <w:rFonts w:ascii="Arial" w:hAnsi="Arial" w:cs="Arial"/>
          <w:b w:val="0"/>
          <w:sz w:val="22"/>
          <w:szCs w:val="22"/>
          <w:lang w:val="en-US"/>
        </w:rPr>
        <w:t>shared within the Network</w:t>
      </w:r>
      <w:r w:rsidRPr="005A322C">
        <w:rPr>
          <w:rFonts w:ascii="Arial" w:hAnsi="Arial" w:cs="Arial"/>
          <w:bCs/>
          <w:sz w:val="22"/>
          <w:szCs w:val="22"/>
          <w:lang w:val="en-US"/>
        </w:rPr>
        <w:t>, taking advantage of the ongoing partnership.</w:t>
      </w:r>
    </w:p>
    <w:p w14:paraId="2E943D0E" w14:textId="77777777"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In addition to in-person courses, UFOP has, in recent years, </w:t>
      </w:r>
      <w:r w:rsidRPr="005A322C">
        <w:rPr>
          <w:rStyle w:val="Forte"/>
          <w:rFonts w:ascii="Arial" w:hAnsi="Arial" w:cs="Arial"/>
          <w:b w:val="0"/>
          <w:sz w:val="22"/>
          <w:szCs w:val="22"/>
          <w:lang w:val="en-US"/>
        </w:rPr>
        <w:t>established strategic partnerships with South American institutions</w:t>
      </w:r>
      <w:r w:rsidRPr="005A322C">
        <w:rPr>
          <w:rFonts w:ascii="Arial" w:hAnsi="Arial" w:cs="Arial"/>
          <w:bCs/>
          <w:sz w:val="22"/>
          <w:szCs w:val="22"/>
          <w:lang w:val="en-US"/>
        </w:rPr>
        <w:t xml:space="preserve"> for the </w:t>
      </w:r>
      <w:r w:rsidRPr="005A322C">
        <w:rPr>
          <w:rStyle w:val="Forte"/>
          <w:rFonts w:ascii="Arial" w:hAnsi="Arial" w:cs="Arial"/>
          <w:b w:val="0"/>
          <w:sz w:val="22"/>
          <w:szCs w:val="22"/>
          <w:lang w:val="en-US"/>
        </w:rPr>
        <w:t>remote offering of Spanish courses</w:t>
      </w:r>
      <w:r w:rsidRPr="005A322C">
        <w:rPr>
          <w:rFonts w:ascii="Arial" w:hAnsi="Arial" w:cs="Arial"/>
          <w:bCs/>
          <w:sz w:val="22"/>
          <w:szCs w:val="22"/>
          <w:lang w:val="en-US"/>
        </w:rPr>
        <w:t xml:space="preserve"> to the university’s academic community. This action may likewise be </w:t>
      </w:r>
      <w:r w:rsidRPr="005A322C">
        <w:rPr>
          <w:rStyle w:val="Forte"/>
          <w:rFonts w:ascii="Arial" w:hAnsi="Arial" w:cs="Arial"/>
          <w:b w:val="0"/>
          <w:sz w:val="22"/>
          <w:szCs w:val="22"/>
          <w:lang w:val="en-US"/>
        </w:rPr>
        <w:t>shared across the Network</w:t>
      </w:r>
      <w:r w:rsidRPr="005A322C">
        <w:rPr>
          <w:rFonts w:ascii="Arial" w:hAnsi="Arial" w:cs="Arial"/>
          <w:bCs/>
          <w:sz w:val="22"/>
          <w:szCs w:val="22"/>
          <w:lang w:val="en-US"/>
        </w:rPr>
        <w:t>.</w:t>
      </w:r>
    </w:p>
    <w:p w14:paraId="07F6FFD5" w14:textId="77777777"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Another important aspect concerns </w:t>
      </w:r>
      <w:r w:rsidRPr="005A322C">
        <w:rPr>
          <w:rStyle w:val="Forte"/>
          <w:rFonts w:ascii="Arial" w:hAnsi="Arial" w:cs="Arial"/>
          <w:b w:val="0"/>
          <w:sz w:val="22"/>
          <w:szCs w:val="22"/>
          <w:lang w:val="en-US"/>
        </w:rPr>
        <w:t>teacher training.</w:t>
      </w:r>
      <w:r w:rsidRPr="005A322C">
        <w:rPr>
          <w:rFonts w:ascii="Arial" w:hAnsi="Arial" w:cs="Arial"/>
          <w:bCs/>
          <w:sz w:val="22"/>
          <w:szCs w:val="22"/>
          <w:lang w:val="en-US"/>
        </w:rPr>
        <w:t xml:space="preserve"> UFOP has </w:t>
      </w:r>
      <w:r w:rsidRPr="005A322C">
        <w:rPr>
          <w:rStyle w:val="Forte"/>
          <w:rFonts w:ascii="Arial" w:hAnsi="Arial" w:cs="Arial"/>
          <w:b w:val="0"/>
          <w:sz w:val="22"/>
          <w:szCs w:val="22"/>
          <w:lang w:val="en-US"/>
        </w:rPr>
        <w:t>faculty members from the Department of Languages and Literatures with extensive experience in language teacher education</w:t>
      </w:r>
      <w:r w:rsidRPr="005A322C">
        <w:rPr>
          <w:rFonts w:ascii="Arial" w:hAnsi="Arial" w:cs="Arial"/>
          <w:bCs/>
          <w:sz w:val="22"/>
          <w:szCs w:val="22"/>
          <w:lang w:val="en-US"/>
        </w:rPr>
        <w:t>, whose expertise may benefit the network partners.</w:t>
      </w:r>
    </w:p>
    <w:p w14:paraId="29C13545" w14:textId="77777777"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Beyond the course offerings, </w:t>
      </w:r>
      <w:r w:rsidRPr="005A322C">
        <w:rPr>
          <w:rStyle w:val="Forte"/>
          <w:rFonts w:ascii="Arial" w:hAnsi="Arial" w:cs="Arial"/>
          <w:b w:val="0"/>
          <w:sz w:val="22"/>
          <w:szCs w:val="22"/>
          <w:lang w:val="en-US"/>
        </w:rPr>
        <w:t>CLIC/UFOP also administers language proficiency tests in English and Spanish</w:t>
      </w:r>
      <w:r w:rsidRPr="005A322C">
        <w:rPr>
          <w:rFonts w:ascii="Arial" w:hAnsi="Arial" w:cs="Arial"/>
          <w:bCs/>
          <w:sz w:val="22"/>
          <w:szCs w:val="22"/>
          <w:lang w:val="en-US"/>
        </w:rPr>
        <w:t xml:space="preserve"> in two modalities:</w:t>
      </w:r>
    </w:p>
    <w:p w14:paraId="742555F4" w14:textId="77777777" w:rsidR="00347E21" w:rsidRPr="005A322C" w:rsidRDefault="00347E21" w:rsidP="006864CA">
      <w:pPr>
        <w:pStyle w:val="NormalWeb"/>
        <w:numPr>
          <w:ilvl w:val="0"/>
          <w:numId w:val="13"/>
        </w:numPr>
        <w:jc w:val="both"/>
        <w:rPr>
          <w:rFonts w:ascii="Arial" w:hAnsi="Arial" w:cs="Arial"/>
          <w:bCs/>
          <w:sz w:val="22"/>
          <w:szCs w:val="22"/>
          <w:lang w:val="en-US"/>
        </w:rPr>
      </w:pPr>
      <w:r w:rsidRPr="005A322C">
        <w:rPr>
          <w:rFonts w:ascii="Arial" w:hAnsi="Arial" w:cs="Arial"/>
          <w:bCs/>
          <w:sz w:val="22"/>
          <w:szCs w:val="22"/>
          <w:lang w:val="en-US"/>
        </w:rPr>
        <w:t xml:space="preserve">one for candidates interested in </w:t>
      </w:r>
      <w:r w:rsidRPr="005A322C">
        <w:rPr>
          <w:rStyle w:val="Forte"/>
          <w:rFonts w:ascii="Arial" w:hAnsi="Arial" w:cs="Arial"/>
          <w:b w:val="0"/>
          <w:sz w:val="22"/>
          <w:szCs w:val="22"/>
          <w:lang w:val="en-US"/>
        </w:rPr>
        <w:t>applying to graduate programs</w:t>
      </w:r>
      <w:r w:rsidRPr="005A322C">
        <w:rPr>
          <w:rFonts w:ascii="Arial" w:hAnsi="Arial" w:cs="Arial"/>
          <w:bCs/>
          <w:sz w:val="22"/>
          <w:szCs w:val="22"/>
          <w:lang w:val="en-US"/>
        </w:rPr>
        <w:t xml:space="preserve"> (focused on reading and interpreting academic texts), and</w:t>
      </w:r>
    </w:p>
    <w:p w14:paraId="575F7331" w14:textId="77777777" w:rsidR="00347E21" w:rsidRPr="005A322C" w:rsidRDefault="00347E21" w:rsidP="006864CA">
      <w:pPr>
        <w:pStyle w:val="NormalWeb"/>
        <w:numPr>
          <w:ilvl w:val="0"/>
          <w:numId w:val="13"/>
        </w:numPr>
        <w:jc w:val="both"/>
        <w:rPr>
          <w:rFonts w:ascii="Arial" w:hAnsi="Arial" w:cs="Arial"/>
          <w:bCs/>
          <w:sz w:val="22"/>
          <w:szCs w:val="22"/>
          <w:lang w:val="en-US"/>
        </w:rPr>
      </w:pPr>
      <w:r w:rsidRPr="005A322C">
        <w:rPr>
          <w:rFonts w:ascii="Arial" w:hAnsi="Arial" w:cs="Arial"/>
          <w:bCs/>
          <w:sz w:val="22"/>
          <w:szCs w:val="22"/>
          <w:lang w:val="en-US"/>
        </w:rPr>
        <w:t xml:space="preserve">another for candidates seeking </w:t>
      </w:r>
      <w:r w:rsidRPr="005A322C">
        <w:rPr>
          <w:rStyle w:val="Forte"/>
          <w:rFonts w:ascii="Arial" w:hAnsi="Arial" w:cs="Arial"/>
          <w:b w:val="0"/>
          <w:sz w:val="22"/>
          <w:szCs w:val="22"/>
          <w:lang w:val="en-US"/>
        </w:rPr>
        <w:t>academic mobility</w:t>
      </w:r>
      <w:r w:rsidRPr="005A322C">
        <w:rPr>
          <w:rFonts w:ascii="Arial" w:hAnsi="Arial" w:cs="Arial"/>
          <w:bCs/>
          <w:sz w:val="22"/>
          <w:szCs w:val="22"/>
          <w:lang w:val="en-US"/>
        </w:rPr>
        <w:t xml:space="preserve"> (covering broader language skills).</w:t>
      </w:r>
    </w:p>
    <w:p w14:paraId="03D2FAE4" w14:textId="77777777" w:rsidR="00347E21" w:rsidRPr="005A322C" w:rsidRDefault="00347E21" w:rsidP="006864CA">
      <w:pPr>
        <w:pStyle w:val="NormalWeb"/>
        <w:jc w:val="both"/>
        <w:rPr>
          <w:rFonts w:ascii="Arial" w:hAnsi="Arial" w:cs="Arial"/>
          <w:bCs/>
          <w:sz w:val="22"/>
          <w:szCs w:val="22"/>
          <w:lang w:val="en-US"/>
        </w:rPr>
      </w:pPr>
      <w:r w:rsidRPr="005A322C">
        <w:rPr>
          <w:rFonts w:ascii="Arial" w:hAnsi="Arial" w:cs="Arial"/>
          <w:bCs/>
          <w:sz w:val="22"/>
          <w:szCs w:val="22"/>
          <w:lang w:val="en-US"/>
        </w:rPr>
        <w:t xml:space="preserve">These tests may also be </w:t>
      </w:r>
      <w:r w:rsidRPr="005A322C">
        <w:rPr>
          <w:rStyle w:val="Forte"/>
          <w:rFonts w:ascii="Arial" w:hAnsi="Arial" w:cs="Arial"/>
          <w:b w:val="0"/>
          <w:sz w:val="22"/>
          <w:szCs w:val="22"/>
          <w:lang w:val="en-US"/>
        </w:rPr>
        <w:t>made available to members of the Network’s academic community.</w:t>
      </w:r>
    </w:p>
    <w:p w14:paraId="4BD1A4E3" w14:textId="77777777" w:rsidR="008E71B0" w:rsidRPr="005A322C" w:rsidRDefault="008E71B0" w:rsidP="006864CA">
      <w:pPr>
        <w:pStyle w:val="NormalWeb"/>
        <w:jc w:val="both"/>
        <w:rPr>
          <w:rFonts w:ascii="Arial" w:hAnsi="Arial" w:cs="Arial"/>
          <w:bCs/>
          <w:sz w:val="22"/>
          <w:szCs w:val="22"/>
          <w:lang w:val="en-US"/>
        </w:rPr>
      </w:pPr>
    </w:p>
    <w:p w14:paraId="5C01BAF0"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UNIVERSIDADE FEDERAL DE CAMPINA GRANDE</w:t>
      </w:r>
    </w:p>
    <w:p w14:paraId="158F8F15" w14:textId="77777777" w:rsidR="009B0DC3" w:rsidRPr="005A322C" w:rsidRDefault="009B0DC3" w:rsidP="006864CA">
      <w:pPr>
        <w:pStyle w:val="NormalWeb"/>
        <w:shd w:val="clear" w:color="auto" w:fill="FFFFFF"/>
        <w:spacing w:before="0" w:beforeAutospacing="0" w:after="0" w:afterAutospacing="0"/>
        <w:jc w:val="both"/>
        <w:rPr>
          <w:rFonts w:ascii="Arial" w:hAnsi="Arial" w:cs="Arial"/>
          <w:color w:val="1A1C1E"/>
          <w:sz w:val="22"/>
          <w:szCs w:val="22"/>
          <w:lang w:val="en-US"/>
        </w:rPr>
      </w:pPr>
    </w:p>
    <w:p w14:paraId="496D7370" w14:textId="447347A0"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Registered Counterparts: 05</w:t>
      </w:r>
    </w:p>
    <w:p w14:paraId="06F258E5"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color w:val="1A1C1E"/>
          <w:sz w:val="22"/>
          <w:szCs w:val="22"/>
          <w:lang w:val="en-US"/>
        </w:rPr>
        <w:t>Incorporation of international themes into the postgraduate teaching activities to contribute to the internationalization of education.</w:t>
      </w:r>
    </w:p>
    <w:p w14:paraId="1A490E6E" w14:textId="77777777" w:rsidR="009A0A23" w:rsidRPr="005A322C" w:rsidRDefault="009A0A23" w:rsidP="006864CA">
      <w:pPr>
        <w:pStyle w:val="NormalWeb"/>
        <w:numPr>
          <w:ilvl w:val="0"/>
          <w:numId w:val="14"/>
        </w:numPr>
        <w:shd w:val="clear" w:color="auto" w:fill="FFFFFF"/>
        <w:spacing w:before="220" w:beforeAutospacing="0" w:after="0" w:afterAutospacing="0"/>
        <w:jc w:val="both"/>
        <w:textAlignment w:val="baseline"/>
        <w:rPr>
          <w:rFonts w:ascii="Arial" w:hAnsi="Arial" w:cs="Arial"/>
          <w:color w:val="1A1C1E"/>
          <w:sz w:val="22"/>
          <w:szCs w:val="22"/>
          <w:lang w:val="en-US"/>
        </w:rPr>
      </w:pPr>
      <w:r w:rsidRPr="005A322C">
        <w:rPr>
          <w:rFonts w:ascii="Arial" w:hAnsi="Arial" w:cs="Arial"/>
          <w:color w:val="1A1C1E"/>
          <w:sz w:val="22"/>
          <w:szCs w:val="22"/>
          <w:lang w:val="en-US"/>
        </w:rPr>
        <w:t>The International Affairs Office of UFCG plays a fundamental role in disseminating academic mobility opportunities for faculty, students, and technical-administrative staff, strengthening institutional internationalization.</w:t>
      </w:r>
    </w:p>
    <w:p w14:paraId="7FBB3F24" w14:textId="77777777" w:rsidR="009A0A23" w:rsidRPr="005A322C" w:rsidRDefault="009A0A23" w:rsidP="006864CA">
      <w:pPr>
        <w:pStyle w:val="NormalWeb"/>
        <w:numPr>
          <w:ilvl w:val="0"/>
          <w:numId w:val="14"/>
        </w:numPr>
        <w:shd w:val="clear" w:color="auto" w:fill="FFFFFF"/>
        <w:spacing w:before="0" w:beforeAutospacing="0" w:after="220" w:afterAutospacing="0"/>
        <w:jc w:val="both"/>
        <w:textAlignment w:val="baseline"/>
        <w:rPr>
          <w:rFonts w:ascii="Arial" w:hAnsi="Arial" w:cs="Arial"/>
          <w:color w:val="1A1C1E"/>
          <w:sz w:val="22"/>
          <w:szCs w:val="22"/>
          <w:lang w:val="en-US"/>
        </w:rPr>
      </w:pPr>
      <w:r w:rsidRPr="005A322C">
        <w:rPr>
          <w:rFonts w:ascii="Arial" w:hAnsi="Arial" w:cs="Arial"/>
          <w:color w:val="1A1C1E"/>
          <w:sz w:val="22"/>
          <w:szCs w:val="22"/>
          <w:lang w:val="en-US"/>
        </w:rPr>
        <w:t>UFCG also encourages the teaching of foreign languages to the internal and external community. The Language Teaching Center (NEL) offers language courses in different modalities and schedules, meeting the training and improvement needs of the academic community and the general public. Among the languages offered are: English, Spanish, French, and others, according to demand. The center aims to establish itself as a space for practice, research, and extension focused on language teaching and the continuing education of teachers, promoting linguistic and methodological updates.</w:t>
      </w:r>
    </w:p>
    <w:p w14:paraId="4D723639"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lastRenderedPageBreak/>
        <w:t>Production of the web pages of the network's participating postgraduate programs in other languages, including their dissemination within the institution through various means.</w:t>
      </w:r>
    </w:p>
    <w:p w14:paraId="66EE06FC" w14:textId="77777777" w:rsidR="009B0DC3" w:rsidRPr="005A322C" w:rsidRDefault="009B0DC3" w:rsidP="006864CA">
      <w:pPr>
        <w:pStyle w:val="NormalWeb"/>
        <w:shd w:val="clear" w:color="auto" w:fill="FFFFFF"/>
        <w:spacing w:before="220" w:beforeAutospacing="0" w:after="0" w:afterAutospacing="0"/>
        <w:jc w:val="both"/>
        <w:rPr>
          <w:rFonts w:ascii="Arial" w:hAnsi="Arial" w:cs="Arial"/>
          <w:sz w:val="22"/>
          <w:szCs w:val="22"/>
          <w:lang w:val="en-US"/>
        </w:rPr>
      </w:pPr>
    </w:p>
    <w:p w14:paraId="319702FF" w14:textId="77777777" w:rsidR="009A0A23" w:rsidRPr="005A322C" w:rsidRDefault="009A0A23" w:rsidP="006864CA">
      <w:pPr>
        <w:pStyle w:val="NormalWeb"/>
        <w:shd w:val="clear" w:color="auto" w:fill="FFFFFF"/>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Currently, the Pro-Rectory of Postgraduate Studies and Research of the Universidade Federal de Campina Grande (UFCG) has been working with senior management to enable the implementation of the translation and standardization of the PPGs' web pages into English and Spanish. The use of Artificial Intelligence will certainly be considered in this updating process.</w:t>
      </w:r>
    </w:p>
    <w:p w14:paraId="353D008A" w14:textId="77777777" w:rsidR="009B0DC3" w:rsidRPr="005A322C" w:rsidRDefault="009B0DC3" w:rsidP="006864CA">
      <w:pPr>
        <w:pStyle w:val="NormalWeb"/>
        <w:shd w:val="clear" w:color="auto" w:fill="FFFFFF"/>
        <w:spacing w:before="0" w:beforeAutospacing="0" w:after="0" w:afterAutospacing="0"/>
        <w:jc w:val="both"/>
        <w:rPr>
          <w:rFonts w:ascii="Arial" w:hAnsi="Arial" w:cs="Arial"/>
          <w:sz w:val="22"/>
          <w:szCs w:val="22"/>
          <w:lang w:val="en-US"/>
        </w:rPr>
      </w:pPr>
    </w:p>
    <w:p w14:paraId="095AC5C2" w14:textId="77777777" w:rsidR="009A0A23" w:rsidRPr="005A322C" w:rsidRDefault="009A0A23" w:rsidP="006864CA">
      <w:pPr>
        <w:pStyle w:val="NormalWeb"/>
        <w:shd w:val="clear" w:color="auto" w:fill="FFFFFF"/>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Training and qualification of faculty, researchers, and technicians for the internationalization of the network's participating institutions.</w:t>
      </w:r>
    </w:p>
    <w:p w14:paraId="1FF1C827" w14:textId="77777777" w:rsidR="009B0DC3" w:rsidRPr="005A322C" w:rsidRDefault="009B0DC3" w:rsidP="006864CA">
      <w:pPr>
        <w:pStyle w:val="NormalWeb"/>
        <w:shd w:val="clear" w:color="auto" w:fill="FFFFFF"/>
        <w:spacing w:before="0" w:beforeAutospacing="0" w:after="0" w:afterAutospacing="0"/>
        <w:jc w:val="both"/>
        <w:rPr>
          <w:rFonts w:ascii="Arial" w:hAnsi="Arial" w:cs="Arial"/>
          <w:sz w:val="22"/>
          <w:szCs w:val="22"/>
          <w:lang w:val="en-US"/>
        </w:rPr>
      </w:pPr>
    </w:p>
    <w:p w14:paraId="7A616423" w14:textId="77777777" w:rsidR="009A0A23" w:rsidRPr="005A322C" w:rsidRDefault="009A0A23" w:rsidP="006864CA">
      <w:pPr>
        <w:pStyle w:val="NormalWeb"/>
        <w:shd w:val="clear" w:color="auto" w:fill="FFFFFF"/>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At the UFCG level, the Language Teaching Center (NEL) offers language courses in different modalities and schedules free of charge to the entire academic community, in order to empower the entire community for internationalization develop research in various languages.</w:t>
      </w:r>
    </w:p>
    <w:p w14:paraId="7F1351D5" w14:textId="77777777" w:rsidR="009B0DC3" w:rsidRPr="005A322C" w:rsidRDefault="009B0DC3" w:rsidP="006864CA">
      <w:pPr>
        <w:pStyle w:val="NormalWeb"/>
        <w:shd w:val="clear" w:color="auto" w:fill="FFFFFF"/>
        <w:spacing w:before="0" w:beforeAutospacing="0" w:after="0" w:afterAutospacing="0"/>
        <w:jc w:val="both"/>
        <w:rPr>
          <w:rFonts w:ascii="Arial" w:hAnsi="Arial" w:cs="Arial"/>
          <w:sz w:val="22"/>
          <w:szCs w:val="22"/>
          <w:lang w:val="en-US"/>
        </w:rPr>
      </w:pPr>
    </w:p>
    <w:p w14:paraId="054B898E" w14:textId="77777777" w:rsidR="009A0A23" w:rsidRPr="005A322C" w:rsidRDefault="009A0A23" w:rsidP="006864CA">
      <w:pPr>
        <w:pStyle w:val="NormalWeb"/>
        <w:shd w:val="clear" w:color="auto" w:fill="FFFFFF"/>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Support and welcoming actions for faculty, researchers, and postgraduate residents from abroad.</w:t>
      </w:r>
    </w:p>
    <w:p w14:paraId="1F48071E" w14:textId="77777777" w:rsidR="009B0DC3" w:rsidRPr="005A322C" w:rsidRDefault="009B0DC3" w:rsidP="006864CA">
      <w:pPr>
        <w:pStyle w:val="NormalWeb"/>
        <w:shd w:val="clear" w:color="auto" w:fill="FFFFFF"/>
        <w:spacing w:before="0" w:beforeAutospacing="0" w:after="0" w:afterAutospacing="0"/>
        <w:jc w:val="both"/>
        <w:rPr>
          <w:rFonts w:ascii="Arial" w:hAnsi="Arial" w:cs="Arial"/>
          <w:sz w:val="22"/>
          <w:szCs w:val="22"/>
          <w:lang w:val="en-US"/>
        </w:rPr>
      </w:pPr>
    </w:p>
    <w:p w14:paraId="3DE8C336" w14:textId="77777777" w:rsidR="009A0A23" w:rsidRPr="005A322C" w:rsidRDefault="009A0A23" w:rsidP="006864CA">
      <w:pPr>
        <w:pStyle w:val="NormalWeb"/>
        <w:shd w:val="clear" w:color="auto" w:fill="FFFFFF"/>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Currently, the International Affairs office is trying to implement an institutional channel for welcoming foreign students and researchers, given that this has still been done informally by UFCG faculty and students.</w:t>
      </w:r>
    </w:p>
    <w:p w14:paraId="7502EC16" w14:textId="77777777" w:rsidR="009B0DC3" w:rsidRPr="005A322C" w:rsidRDefault="009B0DC3" w:rsidP="006864CA">
      <w:pPr>
        <w:pStyle w:val="NormalWeb"/>
        <w:shd w:val="clear" w:color="auto" w:fill="FFFFFF"/>
        <w:spacing w:before="0" w:beforeAutospacing="0" w:after="0" w:afterAutospacing="0"/>
        <w:jc w:val="both"/>
        <w:rPr>
          <w:rFonts w:ascii="Arial" w:hAnsi="Arial" w:cs="Arial"/>
          <w:sz w:val="22"/>
          <w:szCs w:val="22"/>
          <w:lang w:val="en-US"/>
        </w:rPr>
      </w:pPr>
    </w:p>
    <w:p w14:paraId="2595B20E" w14:textId="77777777" w:rsidR="009A0A23" w:rsidRPr="005A322C" w:rsidRDefault="009A0A23" w:rsidP="006864CA">
      <w:pPr>
        <w:pStyle w:val="NormalWeb"/>
        <w:shd w:val="clear" w:color="auto" w:fill="FFFFFF"/>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Sharing, within the network, of linguistic capacitation initiatives.</w:t>
      </w:r>
    </w:p>
    <w:p w14:paraId="73DB39D9" w14:textId="77777777" w:rsidR="009B0DC3" w:rsidRPr="005A322C" w:rsidRDefault="009B0DC3" w:rsidP="006864CA">
      <w:pPr>
        <w:pStyle w:val="NormalWeb"/>
        <w:shd w:val="clear" w:color="auto" w:fill="FFFFFF"/>
        <w:spacing w:before="0" w:beforeAutospacing="0" w:after="0" w:afterAutospacing="0"/>
        <w:jc w:val="both"/>
        <w:rPr>
          <w:rFonts w:ascii="Arial" w:hAnsi="Arial" w:cs="Arial"/>
          <w:sz w:val="22"/>
          <w:szCs w:val="22"/>
          <w:lang w:val="en-US"/>
        </w:rPr>
      </w:pPr>
    </w:p>
    <w:p w14:paraId="7ADC88D7" w14:textId="77777777" w:rsidR="009A0A23" w:rsidRPr="005A322C" w:rsidRDefault="009A0A23" w:rsidP="006864CA">
      <w:pPr>
        <w:pStyle w:val="NormalWeb"/>
        <w:shd w:val="clear" w:color="auto" w:fill="FFFFFF"/>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Enable, with the Language Teaching Center (NEL), the offering of language courses in different modalities and schedules in a virtual format, in order to contribute to the linguistic capacitation of all institutions involved in the network.</w:t>
      </w:r>
    </w:p>
    <w:p w14:paraId="0F2C0F41" w14:textId="77777777" w:rsidR="009B0DC3" w:rsidRPr="005A322C" w:rsidRDefault="009B0DC3" w:rsidP="006864CA">
      <w:pPr>
        <w:pStyle w:val="NormalWeb"/>
        <w:shd w:val="clear" w:color="auto" w:fill="FFFFFF"/>
        <w:spacing w:before="0" w:beforeAutospacing="0" w:after="0" w:afterAutospacing="0"/>
        <w:jc w:val="both"/>
        <w:rPr>
          <w:rFonts w:ascii="Arial" w:hAnsi="Arial" w:cs="Arial"/>
          <w:sz w:val="22"/>
          <w:szCs w:val="22"/>
          <w:lang w:val="en-US"/>
        </w:rPr>
      </w:pPr>
    </w:p>
    <w:p w14:paraId="797AA46D" w14:textId="57FFC3EB" w:rsidR="009A0A23" w:rsidRPr="005A322C" w:rsidRDefault="009A0A23" w:rsidP="009B0DC3">
      <w:pPr>
        <w:pStyle w:val="NormalWeb"/>
        <w:shd w:val="clear" w:color="auto" w:fill="FFFFFF"/>
        <w:spacing w:before="0" w:beforeAutospacing="0" w:after="0" w:afterAutospacing="0"/>
        <w:rPr>
          <w:rFonts w:ascii="Arial" w:hAnsi="Arial" w:cs="Arial"/>
          <w:color w:val="1A1C1E"/>
          <w:sz w:val="22"/>
          <w:szCs w:val="22"/>
          <w:lang w:val="en-US"/>
        </w:rPr>
      </w:pPr>
      <w:r w:rsidRPr="005A322C">
        <w:rPr>
          <w:rFonts w:ascii="Arial" w:hAnsi="Arial" w:cs="Arial"/>
          <w:b/>
          <w:bCs/>
          <w:color w:val="1A1C1E"/>
          <w:sz w:val="22"/>
          <w:szCs w:val="22"/>
          <w:lang w:val="en-US"/>
        </w:rPr>
        <w:br/>
      </w:r>
      <w:r w:rsidRPr="005A322C">
        <w:rPr>
          <w:rFonts w:ascii="Arial" w:hAnsi="Arial" w:cs="Arial"/>
          <w:color w:val="1A1C1E"/>
          <w:sz w:val="22"/>
          <w:szCs w:val="22"/>
          <w:lang w:val="en-US"/>
        </w:rPr>
        <w:t>UNIVERSIDADE FEDERAL DO TOCANTINS</w:t>
      </w:r>
    </w:p>
    <w:p w14:paraId="0B0AE8C7" w14:textId="77777777" w:rsidR="009B0DC3" w:rsidRPr="005A322C" w:rsidRDefault="009B0DC3" w:rsidP="009B0DC3">
      <w:pPr>
        <w:pStyle w:val="NormalWeb"/>
        <w:shd w:val="clear" w:color="auto" w:fill="FFFFFF"/>
        <w:spacing w:before="0" w:beforeAutospacing="0" w:after="0" w:afterAutospacing="0"/>
        <w:rPr>
          <w:rFonts w:ascii="Arial" w:hAnsi="Arial" w:cs="Arial"/>
          <w:sz w:val="22"/>
          <w:szCs w:val="22"/>
          <w:lang w:val="en-US"/>
        </w:rPr>
      </w:pPr>
    </w:p>
    <w:p w14:paraId="7102E141"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Registered Counterparts: 05</w:t>
      </w:r>
    </w:p>
    <w:p w14:paraId="16887DF7"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Incorporation of international themes into the postgraduate teaching activities to contribute to the internationalization of education.</w:t>
      </w:r>
    </w:p>
    <w:p w14:paraId="0D55303F"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In articulation with the network's themes, UFT will promote the incorporation of international perspectives in postgraduate studies through the creation and reformulation of disciplines related to One Health and Mining in a global perspective. There will be a gradual offering of bilingual modules in English and Spanish, as well as the integration of case studies.</w:t>
      </w:r>
    </w:p>
    <w:p w14:paraId="18288741"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The institution will invest in the internationalization of teaching materials and the production of bilingual content, encouraging co-supervision and co-tutelle of dissertations and theses, in addition to holding seminars and debate cycles with international specialists. Joint classes and virtual seminars with partner institutions from Portugal and the United States are also planned, as well as hosting visiting professors and young foreign talents.</w:t>
      </w:r>
    </w:p>
    <w:p w14:paraId="65D97C16" w14:textId="77777777" w:rsidR="009A0A23" w:rsidRPr="005A322C" w:rsidRDefault="009A0A23" w:rsidP="006864CA">
      <w:pPr>
        <w:pStyle w:val="NormalWeb"/>
        <w:shd w:val="clear" w:color="auto" w:fill="FFFFFF"/>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It is worth noting that students, faculty, and researchers from the network's partner institutions will be able to benefit from the planned activities, either virtually and/or in person. These actions will strengthen the internationalization of teaching and research, promoting academic qualification, linguistic competence, and intercultural integration, in line with SDGs 3, 4, 10, and 17.</w:t>
      </w:r>
    </w:p>
    <w:p w14:paraId="6C871114" w14:textId="77777777" w:rsidR="009B0DC3" w:rsidRPr="005A322C" w:rsidRDefault="009B0DC3" w:rsidP="006864CA">
      <w:pPr>
        <w:pStyle w:val="NormalWeb"/>
        <w:shd w:val="clear" w:color="auto" w:fill="FFFFFF"/>
        <w:spacing w:before="0" w:beforeAutospacing="0" w:after="0" w:afterAutospacing="0"/>
        <w:jc w:val="both"/>
        <w:rPr>
          <w:rFonts w:ascii="Arial" w:hAnsi="Arial" w:cs="Arial"/>
          <w:sz w:val="22"/>
          <w:szCs w:val="22"/>
          <w:lang w:val="en-US"/>
        </w:rPr>
      </w:pPr>
    </w:p>
    <w:p w14:paraId="637A5007"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Production of the web pages of the network's participating postgraduate programs in other languages, including their dissemination within the institution through various means.</w:t>
      </w:r>
    </w:p>
    <w:p w14:paraId="665CF5EE" w14:textId="77777777" w:rsidR="009A0A23" w:rsidRPr="005A322C" w:rsidRDefault="009A0A23" w:rsidP="006864CA">
      <w:pPr>
        <w:pStyle w:val="NormalWeb"/>
        <w:shd w:val="clear" w:color="auto" w:fill="FFFFFF"/>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 xml:space="preserve">Translation and content standardization: The translation of the official pages of UFT's PPGs was initiated. However, this initiative was not effectively completed. UFT commits to finishing </w:t>
      </w:r>
      <w:r w:rsidRPr="005A322C">
        <w:rPr>
          <w:rFonts w:ascii="Arial" w:hAnsi="Arial" w:cs="Arial"/>
          <w:color w:val="1A1C1E"/>
          <w:sz w:val="22"/>
          <w:szCs w:val="22"/>
          <w:lang w:val="en-US"/>
        </w:rPr>
        <w:lastRenderedPageBreak/>
        <w:t>the translation of the institutional pages of the PPGs into English and Spanish, ensuring terminological consistency and format standardization across the programs. In addition, essential information will be included, such as research lines, faculty, recent publications, international cooperation projects, scholarship opportunities, and selection processes.</w:t>
      </w:r>
    </w:p>
    <w:p w14:paraId="693FCD58" w14:textId="77777777" w:rsidR="009B0DC3" w:rsidRPr="005A322C" w:rsidRDefault="009B0DC3" w:rsidP="006864CA">
      <w:pPr>
        <w:pStyle w:val="NormalWeb"/>
        <w:shd w:val="clear" w:color="auto" w:fill="FFFFFF"/>
        <w:spacing w:before="0" w:beforeAutospacing="0" w:after="0" w:afterAutospacing="0"/>
        <w:jc w:val="both"/>
        <w:rPr>
          <w:rFonts w:ascii="Arial" w:hAnsi="Arial" w:cs="Arial"/>
          <w:sz w:val="22"/>
          <w:szCs w:val="22"/>
          <w:lang w:val="en-US"/>
        </w:rPr>
      </w:pPr>
    </w:p>
    <w:p w14:paraId="1753A00D"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Training and qualification of faculty, researchers, and technicians for the internationalization of the network's participating institutions.</w:t>
      </w:r>
    </w:p>
    <w:p w14:paraId="7E2FDE79"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Training actions on cultural diversity, ethics in international cooperation, and good practices in multicultural environments may be developed, in partnership with the UFT's Coordination of International Relations, with the participation of foreign faculty and students.</w:t>
      </w:r>
    </w:p>
    <w:p w14:paraId="0D76BA4D"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Through the Language Center, instrumental English and Spanish courses focused on academic communication, the development of international projects, and scientific production in a foreign language are already offered. The university may commit to maintaining and expanding these offerings, also making them available to the academic community of the network's member institutions.</w:t>
      </w:r>
    </w:p>
    <w:p w14:paraId="1ED5D67E"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Furthermore, training on teaching methodologies aimed at the internationalization of the curriculum (Internationalization at Home), the development of bilingual disciplines, and the use of educational technologies for collaborative classes with foreign partners may be promoted.</w:t>
      </w:r>
    </w:p>
    <w:p w14:paraId="0C92744C"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It is worth noting that students, faculty, and researchers from the network's partner institutions will be able to benefit from the planned activities, either virtually and/or in person, strengthening the internationalization of teaching and research.</w:t>
      </w:r>
    </w:p>
    <w:p w14:paraId="692C8A4C" w14:textId="77777777" w:rsidR="009B0DC3" w:rsidRPr="005A322C" w:rsidRDefault="009B0DC3" w:rsidP="006864CA">
      <w:pPr>
        <w:pStyle w:val="NormalWeb"/>
        <w:shd w:val="clear" w:color="auto" w:fill="FFFFFF"/>
        <w:spacing w:before="0" w:beforeAutospacing="0" w:after="0" w:afterAutospacing="0"/>
        <w:jc w:val="both"/>
        <w:rPr>
          <w:rFonts w:ascii="Arial" w:hAnsi="Arial" w:cs="Arial"/>
          <w:b/>
          <w:bCs/>
          <w:color w:val="1A1C1E"/>
          <w:sz w:val="22"/>
          <w:szCs w:val="22"/>
          <w:lang w:val="en-US"/>
        </w:rPr>
      </w:pPr>
    </w:p>
    <w:p w14:paraId="698436E3" w14:textId="484A65B4"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Support and welcoming actions for faculty, researchers, and postgraduate residents from abroad.</w:t>
      </w:r>
    </w:p>
    <w:p w14:paraId="103A93E9"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color w:val="1A1C1E"/>
          <w:sz w:val="22"/>
          <w:szCs w:val="22"/>
          <w:lang w:val="en-US"/>
        </w:rPr>
        <w:t>In 2014, the Support Group for Foreigners (GAE) was created at UFT, which usually carries out some actions aimed at the reception, support, and academic and cultural integration of foreign faculty, researchers, and students. For example:</w:t>
      </w:r>
    </w:p>
    <w:p w14:paraId="32490545" w14:textId="77777777" w:rsidR="009A0A23" w:rsidRPr="005A322C" w:rsidRDefault="009A0A23" w:rsidP="006864CA">
      <w:pPr>
        <w:pStyle w:val="NormalWeb"/>
        <w:numPr>
          <w:ilvl w:val="0"/>
          <w:numId w:val="15"/>
        </w:numPr>
        <w:shd w:val="clear" w:color="auto" w:fill="FFFFFF"/>
        <w:spacing w:before="220" w:beforeAutospacing="0" w:after="0" w:afterAutospacing="0"/>
        <w:jc w:val="both"/>
        <w:textAlignment w:val="baseline"/>
        <w:rPr>
          <w:rFonts w:ascii="Arial" w:hAnsi="Arial" w:cs="Arial"/>
          <w:color w:val="1A1C1E"/>
          <w:sz w:val="22"/>
          <w:szCs w:val="22"/>
          <w:lang w:val="en-US"/>
        </w:rPr>
      </w:pPr>
      <w:r w:rsidRPr="005A322C">
        <w:rPr>
          <w:rFonts w:ascii="Arial" w:hAnsi="Arial" w:cs="Arial"/>
          <w:color w:val="1A1C1E"/>
          <w:sz w:val="22"/>
          <w:szCs w:val="22"/>
          <w:lang w:val="en-US"/>
        </w:rPr>
        <w:t>Pre-arrival support and initial orientation: Sending practical information about the university, city, transportation, accommodation, and local services.</w:t>
      </w:r>
    </w:p>
    <w:p w14:paraId="365C07AD" w14:textId="77777777" w:rsidR="009A0A23" w:rsidRPr="005A322C" w:rsidRDefault="009A0A23" w:rsidP="006864CA">
      <w:pPr>
        <w:pStyle w:val="NormalWeb"/>
        <w:numPr>
          <w:ilvl w:val="0"/>
          <w:numId w:val="15"/>
        </w:numPr>
        <w:shd w:val="clear" w:color="auto" w:fill="FFFFFF"/>
        <w:spacing w:before="0" w:beforeAutospacing="0" w:after="0" w:afterAutospacing="0"/>
        <w:jc w:val="both"/>
        <w:textAlignment w:val="baseline"/>
        <w:rPr>
          <w:rFonts w:ascii="Arial" w:hAnsi="Arial" w:cs="Arial"/>
          <w:color w:val="1A1C1E"/>
          <w:sz w:val="22"/>
          <w:szCs w:val="22"/>
          <w:lang w:val="en-US"/>
        </w:rPr>
      </w:pPr>
      <w:r w:rsidRPr="005A322C">
        <w:rPr>
          <w:rFonts w:ascii="Arial" w:hAnsi="Arial" w:cs="Arial"/>
          <w:color w:val="1A1C1E"/>
          <w:sz w:val="22"/>
          <w:szCs w:val="22"/>
          <w:lang w:val="en-US"/>
        </w:rPr>
        <w:t>Creation of a Guide for the International Researcher and Student: with guidance on visas, registrations, insurance, and access to institutional infrastructure.</w:t>
      </w:r>
    </w:p>
    <w:p w14:paraId="039F4900" w14:textId="77777777" w:rsidR="009A0A23" w:rsidRPr="005A322C" w:rsidRDefault="009A0A23" w:rsidP="006864CA">
      <w:pPr>
        <w:pStyle w:val="NormalWeb"/>
        <w:numPr>
          <w:ilvl w:val="0"/>
          <w:numId w:val="15"/>
        </w:numPr>
        <w:shd w:val="clear" w:color="auto" w:fill="FFFFFF"/>
        <w:spacing w:before="0" w:beforeAutospacing="0" w:after="0" w:afterAutospacing="0"/>
        <w:jc w:val="both"/>
        <w:textAlignment w:val="baseline"/>
        <w:rPr>
          <w:rFonts w:ascii="Arial" w:hAnsi="Arial" w:cs="Arial"/>
          <w:color w:val="1A1C1E"/>
          <w:sz w:val="22"/>
          <w:szCs w:val="22"/>
          <w:lang w:val="en-US"/>
        </w:rPr>
      </w:pPr>
      <w:r w:rsidRPr="005A322C">
        <w:rPr>
          <w:rFonts w:ascii="Arial" w:hAnsi="Arial" w:cs="Arial"/>
          <w:color w:val="1A1C1E"/>
          <w:sz w:val="22"/>
          <w:szCs w:val="22"/>
          <w:lang w:val="en-US"/>
        </w:rPr>
        <w:t>Linguistic and cultural support: Offering basic Portuguese courses for foreigners through the Language Center and offering cultural workshops to promote the social and academic integration of foreign visitors.</w:t>
      </w:r>
    </w:p>
    <w:p w14:paraId="10C02D9D" w14:textId="77777777" w:rsidR="009A0A23" w:rsidRPr="005A322C" w:rsidRDefault="009A0A23" w:rsidP="006864CA">
      <w:pPr>
        <w:pStyle w:val="NormalWeb"/>
        <w:numPr>
          <w:ilvl w:val="0"/>
          <w:numId w:val="15"/>
        </w:numPr>
        <w:shd w:val="clear" w:color="auto" w:fill="FFFFFF"/>
        <w:spacing w:before="0" w:beforeAutospacing="0" w:after="220" w:afterAutospacing="0"/>
        <w:jc w:val="both"/>
        <w:textAlignment w:val="baseline"/>
        <w:rPr>
          <w:rFonts w:ascii="Arial" w:hAnsi="Arial" w:cs="Arial"/>
          <w:color w:val="1A1C1E"/>
          <w:sz w:val="22"/>
          <w:szCs w:val="22"/>
          <w:lang w:val="en-US"/>
        </w:rPr>
      </w:pPr>
      <w:r w:rsidRPr="005A322C">
        <w:rPr>
          <w:rFonts w:ascii="Arial" w:hAnsi="Arial" w:cs="Arial"/>
          <w:color w:val="1A1C1E"/>
          <w:sz w:val="22"/>
          <w:szCs w:val="22"/>
          <w:lang w:val="en-US"/>
        </w:rPr>
        <w:t>Administrative and institutional assistance: Assistance and/or mediation with the PPGs' coordinations in the process of enrollment, documentary regularization, and use of research spaces and resources.</w:t>
      </w:r>
    </w:p>
    <w:p w14:paraId="37A2A4BF"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These initiatives have always aimed to consolidate UFT as an internationally welcoming academic environment that values diversity, well-being, and the scientific productivity of the Network's participants, strengthening the institutional image and the sustainability of international cooperation. The institution can commit to strengthening the GAE so that foreign visitors, whether they are faculty, students, and/or researchers, feel welcomed and encourage more foreigners to come to the institution.</w:t>
      </w:r>
    </w:p>
    <w:p w14:paraId="18DAD3E0" w14:textId="77777777" w:rsidR="009B0DC3" w:rsidRPr="005A322C" w:rsidRDefault="009B0DC3" w:rsidP="006864CA">
      <w:pPr>
        <w:pStyle w:val="NormalWeb"/>
        <w:shd w:val="clear" w:color="auto" w:fill="FFFFFF"/>
        <w:spacing w:before="220" w:beforeAutospacing="0" w:after="0" w:afterAutospacing="0"/>
        <w:jc w:val="both"/>
        <w:rPr>
          <w:rFonts w:ascii="Arial" w:hAnsi="Arial" w:cs="Arial"/>
          <w:sz w:val="22"/>
          <w:szCs w:val="22"/>
          <w:lang w:val="en-US"/>
        </w:rPr>
      </w:pPr>
    </w:p>
    <w:p w14:paraId="7596FC84"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Sharing, within the network, of linguistic capacitation initiatives.</w:t>
      </w:r>
    </w:p>
    <w:p w14:paraId="3C623895"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color w:val="1A1C1E"/>
          <w:sz w:val="22"/>
          <w:szCs w:val="22"/>
          <w:lang w:val="en-US"/>
        </w:rPr>
        <w:t>UFT will act collaboratively in the promotion and sharing of linguistic capacitation initiatives developed within the context of the Network, aiming to strengthen academic communication and integration among national and international participants. The planned actions include:</w:t>
      </w:r>
    </w:p>
    <w:p w14:paraId="1F2183DF" w14:textId="77777777" w:rsidR="009A0A23" w:rsidRPr="005A322C" w:rsidRDefault="009A0A23" w:rsidP="006864CA">
      <w:pPr>
        <w:pStyle w:val="NormalWeb"/>
        <w:numPr>
          <w:ilvl w:val="0"/>
          <w:numId w:val="16"/>
        </w:numPr>
        <w:shd w:val="clear" w:color="auto" w:fill="FFFFFF"/>
        <w:spacing w:before="220" w:beforeAutospacing="0" w:after="0" w:afterAutospacing="0"/>
        <w:jc w:val="both"/>
        <w:textAlignment w:val="baseline"/>
        <w:rPr>
          <w:rFonts w:ascii="Arial" w:hAnsi="Arial" w:cs="Arial"/>
          <w:color w:val="1A1C1E"/>
          <w:sz w:val="22"/>
          <w:szCs w:val="22"/>
          <w:lang w:val="en-US"/>
        </w:rPr>
      </w:pPr>
      <w:r w:rsidRPr="005A322C">
        <w:rPr>
          <w:rFonts w:ascii="Arial" w:hAnsi="Arial" w:cs="Arial"/>
          <w:color w:val="1A1C1E"/>
          <w:sz w:val="22"/>
          <w:szCs w:val="22"/>
          <w:lang w:val="en-US"/>
        </w:rPr>
        <w:t xml:space="preserve">Integration of language courses and materials among the Network's institutions: Sharing of language courses (English, Spanish, and Portuguese for foreigners) offered </w:t>
      </w:r>
      <w:r w:rsidRPr="005A322C">
        <w:rPr>
          <w:rFonts w:ascii="Arial" w:hAnsi="Arial" w:cs="Arial"/>
          <w:color w:val="1A1C1E"/>
          <w:sz w:val="22"/>
          <w:szCs w:val="22"/>
          <w:lang w:val="en-US"/>
        </w:rPr>
        <w:lastRenderedPageBreak/>
        <w:t>by UFT and partner institutions, allowing remote and free access to faculty, students, and technicians from all member universities.</w:t>
      </w:r>
    </w:p>
    <w:p w14:paraId="63CCD063" w14:textId="77777777" w:rsidR="009A0A23" w:rsidRPr="005A322C" w:rsidRDefault="009A0A23" w:rsidP="006864CA">
      <w:pPr>
        <w:pStyle w:val="NormalWeb"/>
        <w:numPr>
          <w:ilvl w:val="0"/>
          <w:numId w:val="16"/>
        </w:numPr>
        <w:shd w:val="clear" w:color="auto" w:fill="FFFFFF"/>
        <w:spacing w:before="0" w:beforeAutospacing="0" w:after="0" w:afterAutospacing="0"/>
        <w:jc w:val="both"/>
        <w:textAlignment w:val="baseline"/>
        <w:rPr>
          <w:rFonts w:ascii="Arial" w:hAnsi="Arial" w:cs="Arial"/>
          <w:color w:val="1A1C1E"/>
          <w:sz w:val="22"/>
          <w:szCs w:val="22"/>
          <w:lang w:val="en-US"/>
        </w:rPr>
      </w:pPr>
      <w:r w:rsidRPr="005A322C">
        <w:rPr>
          <w:rFonts w:ascii="Arial" w:hAnsi="Arial" w:cs="Arial"/>
          <w:color w:val="1A1C1E"/>
          <w:sz w:val="22"/>
          <w:szCs w:val="22"/>
          <w:lang w:val="en-US"/>
        </w:rPr>
        <w:t>Development of digital resources and open content: Joint production of support materials — video classes, podcasts, handouts, and online modules — on scientific communication, academic writing, and technical terminology in foreign languages, with availability in institutional repositories accessible to the Network.</w:t>
      </w:r>
    </w:p>
    <w:p w14:paraId="43633FA7" w14:textId="77777777" w:rsidR="009A0A23" w:rsidRPr="005A322C" w:rsidRDefault="009A0A23" w:rsidP="006864CA">
      <w:pPr>
        <w:pStyle w:val="NormalWeb"/>
        <w:numPr>
          <w:ilvl w:val="0"/>
          <w:numId w:val="16"/>
        </w:numPr>
        <w:shd w:val="clear" w:color="auto" w:fill="FFFFFF"/>
        <w:spacing w:before="0" w:beforeAutospacing="0" w:after="220" w:afterAutospacing="0"/>
        <w:jc w:val="both"/>
        <w:textAlignment w:val="baseline"/>
        <w:rPr>
          <w:rFonts w:ascii="Arial" w:hAnsi="Arial" w:cs="Arial"/>
          <w:color w:val="1A1C1E"/>
          <w:sz w:val="22"/>
          <w:szCs w:val="22"/>
          <w:lang w:val="en-US"/>
        </w:rPr>
      </w:pPr>
      <w:r w:rsidRPr="005A322C">
        <w:rPr>
          <w:rFonts w:ascii="Arial" w:hAnsi="Arial" w:cs="Arial"/>
          <w:color w:val="1A1C1E"/>
          <w:sz w:val="22"/>
          <w:szCs w:val="22"/>
          <w:lang w:val="en-US"/>
        </w:rPr>
        <w:t>Capacitation for international academic communication: Organization of workshops and mini-courses focused on writing scientific articles, developing research proposals, and oral presentations in a foreign language, taught by faculty and specialists from the Network itself.</w:t>
      </w:r>
    </w:p>
    <w:p w14:paraId="518DD3C4" w14:textId="77777777" w:rsidR="009A0A23" w:rsidRPr="005A322C" w:rsidRDefault="009A0A23" w:rsidP="009B0DC3">
      <w:pPr>
        <w:pStyle w:val="NormalWeb"/>
        <w:shd w:val="clear" w:color="auto" w:fill="FFFFFF"/>
        <w:spacing w:before="220" w:beforeAutospacing="0" w:after="280" w:afterAutospacing="0"/>
        <w:rPr>
          <w:rFonts w:ascii="Arial" w:hAnsi="Arial" w:cs="Arial"/>
          <w:sz w:val="22"/>
          <w:szCs w:val="22"/>
          <w:lang w:val="en-US"/>
        </w:rPr>
      </w:pPr>
      <w:r w:rsidRPr="005A322C">
        <w:rPr>
          <w:rFonts w:ascii="Arial" w:hAnsi="Arial" w:cs="Arial"/>
          <w:b/>
          <w:bCs/>
          <w:color w:val="1A1C1E"/>
          <w:sz w:val="22"/>
          <w:szCs w:val="22"/>
          <w:lang w:val="en-US"/>
        </w:rPr>
        <w:t>ACTION PLAN</w:t>
      </w:r>
      <w:r w:rsidRPr="005A322C">
        <w:rPr>
          <w:rFonts w:ascii="Arial" w:hAnsi="Arial" w:cs="Arial"/>
          <w:b/>
          <w:bCs/>
          <w:color w:val="1A1C1E"/>
          <w:sz w:val="22"/>
          <w:szCs w:val="22"/>
          <w:lang w:val="en-US"/>
        </w:rPr>
        <w:br/>
        <w:t>5. ACTION PLAN</w:t>
      </w:r>
    </w:p>
    <w:tbl>
      <w:tblPr>
        <w:tblW w:w="0" w:type="auto"/>
        <w:tblCellMar>
          <w:top w:w="15" w:type="dxa"/>
          <w:left w:w="15" w:type="dxa"/>
          <w:bottom w:w="15" w:type="dxa"/>
          <w:right w:w="15" w:type="dxa"/>
        </w:tblCellMar>
        <w:tblLook w:val="04A0" w:firstRow="1" w:lastRow="0" w:firstColumn="1" w:lastColumn="0" w:noHBand="0" w:noVBand="1"/>
      </w:tblPr>
      <w:tblGrid>
        <w:gridCol w:w="7179"/>
        <w:gridCol w:w="1850"/>
      </w:tblGrid>
      <w:tr w:rsidR="009A0A23" w:rsidRPr="005A322C" w14:paraId="36859924" w14:textId="77777777">
        <w:trPr>
          <w:trHeight w:val="780"/>
        </w:trPr>
        <w:tc>
          <w:tcPr>
            <w:tcW w:w="0" w:type="auto"/>
            <w:tcMar>
              <w:top w:w="100" w:type="dxa"/>
              <w:left w:w="180" w:type="dxa"/>
              <w:bottom w:w="100" w:type="dxa"/>
              <w:right w:w="180" w:type="dxa"/>
            </w:tcMar>
            <w:hideMark/>
          </w:tcPr>
          <w:p w14:paraId="4901E7D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Themes</w:t>
            </w:r>
          </w:p>
        </w:tc>
        <w:tc>
          <w:tcPr>
            <w:tcW w:w="0" w:type="auto"/>
            <w:tcMar>
              <w:top w:w="100" w:type="dxa"/>
              <w:left w:w="180" w:type="dxa"/>
              <w:bottom w:w="100" w:type="dxa"/>
              <w:right w:w="180" w:type="dxa"/>
            </w:tcMar>
            <w:hideMark/>
          </w:tcPr>
          <w:p w14:paraId="6927CA3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Number of Actions</w:t>
            </w:r>
          </w:p>
        </w:tc>
      </w:tr>
      <w:tr w:rsidR="009A0A23" w:rsidRPr="005A322C" w14:paraId="50A5A175" w14:textId="77777777">
        <w:trPr>
          <w:trHeight w:val="1080"/>
        </w:trPr>
        <w:tc>
          <w:tcPr>
            <w:tcW w:w="0" w:type="auto"/>
            <w:tcMar>
              <w:top w:w="100" w:type="dxa"/>
              <w:left w:w="180" w:type="dxa"/>
              <w:bottom w:w="100" w:type="dxa"/>
              <w:right w:w="180" w:type="dxa"/>
            </w:tcMar>
            <w:hideMark/>
          </w:tcPr>
          <w:p w14:paraId="3E50C8E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Circular Mining: Geological exploration, mineral and metallurgical sustainable processing, intelligent production processes, uses and applications of materials, and recovery of waste and by-products</w:t>
            </w:r>
          </w:p>
        </w:tc>
        <w:tc>
          <w:tcPr>
            <w:tcW w:w="0" w:type="auto"/>
            <w:tcMar>
              <w:top w:w="100" w:type="dxa"/>
              <w:left w:w="180" w:type="dxa"/>
              <w:bottom w:w="100" w:type="dxa"/>
              <w:right w:w="180" w:type="dxa"/>
            </w:tcMar>
            <w:hideMark/>
          </w:tcPr>
          <w:p w14:paraId="3C38230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4</w:t>
            </w:r>
          </w:p>
        </w:tc>
      </w:tr>
      <w:tr w:rsidR="009A0A23" w:rsidRPr="005A322C" w14:paraId="0BD24E52" w14:textId="77777777">
        <w:trPr>
          <w:trHeight w:val="780"/>
        </w:trPr>
        <w:tc>
          <w:tcPr>
            <w:tcW w:w="0" w:type="auto"/>
            <w:tcMar>
              <w:top w:w="100" w:type="dxa"/>
              <w:left w:w="180" w:type="dxa"/>
              <w:bottom w:w="100" w:type="dxa"/>
              <w:right w:w="180" w:type="dxa"/>
            </w:tcMar>
            <w:hideMark/>
          </w:tcPr>
          <w:p w14:paraId="7D2FE96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 International integration for critical metals</w:t>
            </w:r>
          </w:p>
        </w:tc>
        <w:tc>
          <w:tcPr>
            <w:tcW w:w="0" w:type="auto"/>
            <w:tcMar>
              <w:top w:w="100" w:type="dxa"/>
              <w:left w:w="180" w:type="dxa"/>
              <w:bottom w:w="100" w:type="dxa"/>
              <w:right w:w="180" w:type="dxa"/>
            </w:tcMar>
            <w:hideMark/>
          </w:tcPr>
          <w:p w14:paraId="3219335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01/06/2026 to 31/05/2031</w:t>
            </w:r>
          </w:p>
        </w:tc>
      </w:tr>
      <w:tr w:rsidR="009A0A23" w:rsidRPr="005A322C" w14:paraId="76095EEF" w14:textId="77777777">
        <w:trPr>
          <w:trHeight w:val="780"/>
        </w:trPr>
        <w:tc>
          <w:tcPr>
            <w:tcW w:w="0" w:type="auto"/>
            <w:tcMar>
              <w:top w:w="100" w:type="dxa"/>
              <w:left w:w="180" w:type="dxa"/>
              <w:bottom w:w="100" w:type="dxa"/>
              <w:right w:w="180" w:type="dxa"/>
            </w:tcMar>
            <w:hideMark/>
          </w:tcPr>
          <w:p w14:paraId="1E13537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 Intelligent mining and sustainable infrastructure</w:t>
            </w:r>
          </w:p>
        </w:tc>
        <w:tc>
          <w:tcPr>
            <w:tcW w:w="0" w:type="auto"/>
            <w:tcMar>
              <w:top w:w="100" w:type="dxa"/>
              <w:left w:w="180" w:type="dxa"/>
              <w:bottom w:w="100" w:type="dxa"/>
              <w:right w:w="180" w:type="dxa"/>
            </w:tcMar>
            <w:hideMark/>
          </w:tcPr>
          <w:p w14:paraId="6676C8F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01/06/2026 to 31/12/2030</w:t>
            </w:r>
          </w:p>
        </w:tc>
      </w:tr>
      <w:tr w:rsidR="009A0A23" w:rsidRPr="005A322C" w14:paraId="1BD3A38D" w14:textId="77777777">
        <w:trPr>
          <w:trHeight w:val="480"/>
        </w:trPr>
        <w:tc>
          <w:tcPr>
            <w:tcW w:w="0" w:type="auto"/>
            <w:tcMar>
              <w:top w:w="100" w:type="dxa"/>
              <w:left w:w="180" w:type="dxa"/>
              <w:bottom w:w="100" w:type="dxa"/>
              <w:right w:w="180" w:type="dxa"/>
            </w:tcMar>
            <w:hideMark/>
          </w:tcPr>
          <w:p w14:paraId="608BEC89" w14:textId="77777777" w:rsidR="009A0A23" w:rsidRPr="005A322C" w:rsidRDefault="009A0A23" w:rsidP="006864CA">
            <w:pPr>
              <w:jc w:val="both"/>
              <w:rPr>
                <w:rFonts w:ascii="Arial" w:hAnsi="Arial" w:cs="Arial"/>
                <w:sz w:val="22"/>
                <w:szCs w:val="22"/>
                <w:lang w:val="en-US"/>
              </w:rPr>
            </w:pPr>
          </w:p>
        </w:tc>
        <w:tc>
          <w:tcPr>
            <w:tcW w:w="0" w:type="auto"/>
            <w:tcMar>
              <w:top w:w="100" w:type="dxa"/>
              <w:left w:w="180" w:type="dxa"/>
              <w:bottom w:w="100" w:type="dxa"/>
              <w:right w:w="180" w:type="dxa"/>
            </w:tcMar>
            <w:hideMark/>
          </w:tcPr>
          <w:p w14:paraId="72FE2B64" w14:textId="77777777" w:rsidR="009A0A23" w:rsidRPr="005A322C" w:rsidRDefault="009A0A23" w:rsidP="006864CA">
            <w:pPr>
              <w:jc w:val="both"/>
              <w:rPr>
                <w:rFonts w:ascii="Arial" w:hAnsi="Arial" w:cs="Arial"/>
                <w:sz w:val="22"/>
                <w:szCs w:val="22"/>
                <w:lang w:val="en-US"/>
              </w:rPr>
            </w:pPr>
          </w:p>
        </w:tc>
      </w:tr>
      <w:tr w:rsidR="009A0A23" w:rsidRPr="005A322C" w14:paraId="24CF0AF4" w14:textId="77777777">
        <w:trPr>
          <w:trHeight w:val="780"/>
        </w:trPr>
        <w:tc>
          <w:tcPr>
            <w:tcW w:w="0" w:type="auto"/>
            <w:tcMar>
              <w:top w:w="100" w:type="dxa"/>
              <w:left w:w="180" w:type="dxa"/>
              <w:bottom w:w="100" w:type="dxa"/>
              <w:right w:w="180" w:type="dxa"/>
            </w:tcMar>
            <w:hideMark/>
          </w:tcPr>
          <w:p w14:paraId="2136143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 Management, Innovation, and Circular Economy in Mineral Chains</w:t>
            </w:r>
          </w:p>
        </w:tc>
        <w:tc>
          <w:tcPr>
            <w:tcW w:w="0" w:type="auto"/>
            <w:tcMar>
              <w:top w:w="100" w:type="dxa"/>
              <w:left w:w="180" w:type="dxa"/>
              <w:bottom w:w="100" w:type="dxa"/>
              <w:right w:w="180" w:type="dxa"/>
            </w:tcMar>
            <w:hideMark/>
          </w:tcPr>
          <w:p w14:paraId="32B354F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01/06/2026 to 31/12/2030</w:t>
            </w:r>
          </w:p>
        </w:tc>
      </w:tr>
      <w:tr w:rsidR="009A0A23" w:rsidRPr="005A322C" w14:paraId="7130090D" w14:textId="77777777">
        <w:trPr>
          <w:trHeight w:val="780"/>
        </w:trPr>
        <w:tc>
          <w:tcPr>
            <w:tcW w:w="0" w:type="auto"/>
            <w:tcMar>
              <w:top w:w="100" w:type="dxa"/>
              <w:left w:w="180" w:type="dxa"/>
              <w:bottom w:w="100" w:type="dxa"/>
              <w:right w:w="180" w:type="dxa"/>
            </w:tcMar>
            <w:hideMark/>
          </w:tcPr>
          <w:p w14:paraId="35E4053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 Socio-environmental governance and mining territories</w:t>
            </w:r>
          </w:p>
        </w:tc>
        <w:tc>
          <w:tcPr>
            <w:tcW w:w="0" w:type="auto"/>
            <w:tcMar>
              <w:top w:w="100" w:type="dxa"/>
              <w:left w:w="180" w:type="dxa"/>
              <w:bottom w:w="100" w:type="dxa"/>
              <w:right w:w="180" w:type="dxa"/>
            </w:tcMar>
            <w:hideMark/>
          </w:tcPr>
          <w:p w14:paraId="07A8C8E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01/06/2026 to 31/05/2031</w:t>
            </w:r>
          </w:p>
        </w:tc>
      </w:tr>
      <w:tr w:rsidR="009A0A23" w:rsidRPr="005A322C" w14:paraId="02835CD3" w14:textId="77777777">
        <w:trPr>
          <w:trHeight w:val="780"/>
        </w:trPr>
        <w:tc>
          <w:tcPr>
            <w:tcW w:w="0" w:type="auto"/>
            <w:tcMar>
              <w:top w:w="100" w:type="dxa"/>
              <w:left w:w="180" w:type="dxa"/>
              <w:bottom w:w="100" w:type="dxa"/>
              <w:right w:w="180" w:type="dxa"/>
            </w:tcMar>
            <w:hideMark/>
          </w:tcPr>
          <w:p w14:paraId="5AD82E5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Mining: Health, Society, and Education: contemporary challenges, sustainable strategies, and applications for the future.</w:t>
            </w:r>
          </w:p>
        </w:tc>
        <w:tc>
          <w:tcPr>
            <w:tcW w:w="0" w:type="auto"/>
            <w:tcMar>
              <w:top w:w="100" w:type="dxa"/>
              <w:left w:w="180" w:type="dxa"/>
              <w:bottom w:w="100" w:type="dxa"/>
              <w:right w:w="180" w:type="dxa"/>
            </w:tcMar>
            <w:hideMark/>
          </w:tcPr>
          <w:p w14:paraId="32766166" w14:textId="77777777" w:rsidR="009A0A23" w:rsidRPr="005A322C" w:rsidRDefault="009A0A23" w:rsidP="006864CA">
            <w:pPr>
              <w:jc w:val="both"/>
              <w:rPr>
                <w:rFonts w:ascii="Arial" w:hAnsi="Arial" w:cs="Arial"/>
                <w:sz w:val="22"/>
                <w:szCs w:val="22"/>
                <w:lang w:val="en-US"/>
              </w:rPr>
            </w:pPr>
          </w:p>
        </w:tc>
      </w:tr>
      <w:tr w:rsidR="009A0A23" w:rsidRPr="005A322C" w14:paraId="442F41C2" w14:textId="77777777">
        <w:trPr>
          <w:trHeight w:val="780"/>
        </w:trPr>
        <w:tc>
          <w:tcPr>
            <w:tcW w:w="0" w:type="auto"/>
            <w:tcMar>
              <w:top w:w="100" w:type="dxa"/>
              <w:left w:w="180" w:type="dxa"/>
              <w:bottom w:w="100" w:type="dxa"/>
              <w:right w:w="180" w:type="dxa"/>
            </w:tcMar>
            <w:hideMark/>
          </w:tcPr>
          <w:p w14:paraId="048CCB2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 Quality education in communities and indigenous peoples impacted by mining</w:t>
            </w:r>
          </w:p>
        </w:tc>
        <w:tc>
          <w:tcPr>
            <w:tcW w:w="0" w:type="auto"/>
            <w:tcMar>
              <w:top w:w="100" w:type="dxa"/>
              <w:left w:w="180" w:type="dxa"/>
              <w:bottom w:w="100" w:type="dxa"/>
              <w:right w:w="180" w:type="dxa"/>
            </w:tcMar>
            <w:hideMark/>
          </w:tcPr>
          <w:p w14:paraId="285AF32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01/06/2026 to 31/03/2031</w:t>
            </w:r>
          </w:p>
        </w:tc>
      </w:tr>
      <w:tr w:rsidR="009A0A23" w:rsidRPr="005A322C" w14:paraId="37D9E4A9" w14:textId="77777777">
        <w:trPr>
          <w:trHeight w:val="780"/>
        </w:trPr>
        <w:tc>
          <w:tcPr>
            <w:tcW w:w="0" w:type="auto"/>
            <w:tcMar>
              <w:top w:w="100" w:type="dxa"/>
              <w:left w:w="180" w:type="dxa"/>
              <w:bottom w:w="100" w:type="dxa"/>
              <w:right w:w="180" w:type="dxa"/>
            </w:tcMar>
            <w:hideMark/>
          </w:tcPr>
          <w:p w14:paraId="63FA87D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 Reduction of educational, social, and cultural inequalities in communities and indigenous peoples</w:t>
            </w:r>
          </w:p>
        </w:tc>
        <w:tc>
          <w:tcPr>
            <w:tcW w:w="0" w:type="auto"/>
            <w:tcMar>
              <w:top w:w="100" w:type="dxa"/>
              <w:left w:w="180" w:type="dxa"/>
              <w:bottom w:w="100" w:type="dxa"/>
              <w:right w:w="180" w:type="dxa"/>
            </w:tcMar>
            <w:hideMark/>
          </w:tcPr>
          <w:p w14:paraId="1D393CB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01/06/2026 to 31/05/2031</w:t>
            </w:r>
          </w:p>
        </w:tc>
      </w:tr>
      <w:tr w:rsidR="009A0A23" w:rsidRPr="005A322C" w14:paraId="273556DE" w14:textId="77777777">
        <w:trPr>
          <w:trHeight w:val="780"/>
        </w:trPr>
        <w:tc>
          <w:tcPr>
            <w:tcW w:w="0" w:type="auto"/>
            <w:tcMar>
              <w:top w:w="100" w:type="dxa"/>
              <w:left w:w="180" w:type="dxa"/>
              <w:bottom w:w="100" w:type="dxa"/>
              <w:right w:w="180" w:type="dxa"/>
            </w:tcMar>
            <w:hideMark/>
          </w:tcPr>
          <w:p w14:paraId="3D25EE2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UFOP: Rights, social justice, and effective mining institutions in communities and indigenous peoples</w:t>
            </w:r>
          </w:p>
        </w:tc>
        <w:tc>
          <w:tcPr>
            <w:tcW w:w="0" w:type="auto"/>
            <w:tcMar>
              <w:top w:w="100" w:type="dxa"/>
              <w:left w:w="180" w:type="dxa"/>
              <w:bottom w:w="100" w:type="dxa"/>
              <w:right w:w="180" w:type="dxa"/>
            </w:tcMar>
            <w:hideMark/>
          </w:tcPr>
          <w:p w14:paraId="732D2D7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01/06/2026 to 31/05/2031</w:t>
            </w:r>
          </w:p>
        </w:tc>
      </w:tr>
      <w:tr w:rsidR="009A0A23" w:rsidRPr="005A322C" w14:paraId="575E8468" w14:textId="77777777">
        <w:trPr>
          <w:trHeight w:val="480"/>
        </w:trPr>
        <w:tc>
          <w:tcPr>
            <w:tcW w:w="0" w:type="auto"/>
            <w:tcMar>
              <w:top w:w="100" w:type="dxa"/>
              <w:left w:w="180" w:type="dxa"/>
              <w:bottom w:w="100" w:type="dxa"/>
              <w:right w:w="180" w:type="dxa"/>
            </w:tcMar>
            <w:hideMark/>
          </w:tcPr>
          <w:p w14:paraId="44523E11" w14:textId="77777777" w:rsidR="009A0A23" w:rsidRPr="005A322C" w:rsidRDefault="009A0A23" w:rsidP="006864CA">
            <w:pPr>
              <w:jc w:val="both"/>
              <w:rPr>
                <w:rFonts w:ascii="Arial" w:hAnsi="Arial" w:cs="Arial"/>
                <w:sz w:val="22"/>
                <w:szCs w:val="22"/>
                <w:lang w:val="en-US"/>
              </w:rPr>
            </w:pPr>
          </w:p>
        </w:tc>
        <w:tc>
          <w:tcPr>
            <w:tcW w:w="0" w:type="auto"/>
            <w:tcMar>
              <w:top w:w="100" w:type="dxa"/>
              <w:left w:w="180" w:type="dxa"/>
              <w:bottom w:w="100" w:type="dxa"/>
              <w:right w:w="180" w:type="dxa"/>
            </w:tcMar>
            <w:hideMark/>
          </w:tcPr>
          <w:p w14:paraId="2223ED97" w14:textId="77777777" w:rsidR="009A0A23" w:rsidRPr="005A322C" w:rsidRDefault="009A0A23" w:rsidP="006864CA">
            <w:pPr>
              <w:jc w:val="both"/>
              <w:rPr>
                <w:rFonts w:ascii="Arial" w:hAnsi="Arial" w:cs="Arial"/>
                <w:sz w:val="22"/>
                <w:szCs w:val="22"/>
                <w:lang w:val="en-US"/>
              </w:rPr>
            </w:pPr>
          </w:p>
        </w:tc>
      </w:tr>
      <w:tr w:rsidR="009A0A23" w:rsidRPr="005A322C" w14:paraId="614F44B6" w14:textId="77777777">
        <w:trPr>
          <w:trHeight w:val="780"/>
        </w:trPr>
        <w:tc>
          <w:tcPr>
            <w:tcW w:w="0" w:type="auto"/>
            <w:tcMar>
              <w:top w:w="100" w:type="dxa"/>
              <w:left w:w="180" w:type="dxa"/>
              <w:bottom w:w="100" w:type="dxa"/>
              <w:right w:w="180" w:type="dxa"/>
            </w:tcMar>
            <w:hideMark/>
          </w:tcPr>
          <w:p w14:paraId="600A7FB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 Global partnership for the sustainable development of communities impacted by mining</w:t>
            </w:r>
          </w:p>
        </w:tc>
        <w:tc>
          <w:tcPr>
            <w:tcW w:w="0" w:type="auto"/>
            <w:tcMar>
              <w:top w:w="100" w:type="dxa"/>
              <w:left w:w="180" w:type="dxa"/>
              <w:bottom w:w="100" w:type="dxa"/>
              <w:right w:w="180" w:type="dxa"/>
            </w:tcMar>
            <w:hideMark/>
          </w:tcPr>
          <w:p w14:paraId="0DD28BF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01/06/2026 to 31/05/2031</w:t>
            </w:r>
          </w:p>
        </w:tc>
      </w:tr>
      <w:tr w:rsidR="009A0A23" w:rsidRPr="005A322C" w14:paraId="0B00F51F" w14:textId="77777777">
        <w:trPr>
          <w:trHeight w:val="780"/>
        </w:trPr>
        <w:tc>
          <w:tcPr>
            <w:tcW w:w="0" w:type="auto"/>
            <w:tcMar>
              <w:top w:w="100" w:type="dxa"/>
              <w:left w:w="180" w:type="dxa"/>
              <w:bottom w:w="100" w:type="dxa"/>
              <w:right w:w="180" w:type="dxa"/>
            </w:tcMar>
            <w:hideMark/>
          </w:tcPr>
          <w:p w14:paraId="390BE1B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 Social, cultural, and economic inclusion of members of minority and marginalized groups</w:t>
            </w:r>
          </w:p>
        </w:tc>
        <w:tc>
          <w:tcPr>
            <w:tcW w:w="0" w:type="auto"/>
            <w:tcMar>
              <w:top w:w="100" w:type="dxa"/>
              <w:left w:w="180" w:type="dxa"/>
              <w:bottom w:w="100" w:type="dxa"/>
              <w:right w:w="180" w:type="dxa"/>
            </w:tcMar>
            <w:hideMark/>
          </w:tcPr>
          <w:p w14:paraId="17E017E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01/06/2026 to 31/05/2031</w:t>
            </w:r>
          </w:p>
        </w:tc>
      </w:tr>
      <w:tr w:rsidR="009A0A23" w:rsidRPr="005A322C" w14:paraId="2BFD319C" w14:textId="77777777">
        <w:trPr>
          <w:trHeight w:val="780"/>
        </w:trPr>
        <w:tc>
          <w:tcPr>
            <w:tcW w:w="0" w:type="auto"/>
            <w:tcMar>
              <w:top w:w="100" w:type="dxa"/>
              <w:left w:w="180" w:type="dxa"/>
              <w:bottom w:w="100" w:type="dxa"/>
              <w:right w:w="180" w:type="dxa"/>
            </w:tcMar>
            <w:hideMark/>
          </w:tcPr>
          <w:p w14:paraId="3EC86CB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 Promotion of health and well-being in communities impacted by mining</w:t>
            </w:r>
          </w:p>
        </w:tc>
        <w:tc>
          <w:tcPr>
            <w:tcW w:w="0" w:type="auto"/>
            <w:tcMar>
              <w:top w:w="100" w:type="dxa"/>
              <w:left w:w="180" w:type="dxa"/>
              <w:bottom w:w="100" w:type="dxa"/>
              <w:right w:w="180" w:type="dxa"/>
            </w:tcMar>
            <w:hideMark/>
          </w:tcPr>
          <w:p w14:paraId="29FEB89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01/06/2026 to 31/05/2031</w:t>
            </w:r>
          </w:p>
        </w:tc>
      </w:tr>
    </w:tbl>
    <w:p w14:paraId="2B64E798"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5.1 CIRCULAR MINING: GEOLOGICAL EXPLORATION, SUSTAINABLE MINERAL AND METALLURGICAL PROCESSING, INTELLIGENT PRODUCTIVE PROCESSES, USES AND APPLICATIONS OF MATERIALS AND RECOVERY OF WASTE AND BY-PRODUCTS</w:t>
      </w:r>
    </w:p>
    <w:p w14:paraId="17995348" w14:textId="77777777" w:rsidR="00623732" w:rsidRPr="005A322C" w:rsidRDefault="00623732" w:rsidP="006864CA">
      <w:pPr>
        <w:pStyle w:val="NormalWeb"/>
        <w:shd w:val="clear" w:color="auto" w:fill="FFFFFF"/>
        <w:spacing w:before="0" w:beforeAutospacing="0" w:after="0" w:afterAutospacing="0"/>
        <w:jc w:val="both"/>
        <w:rPr>
          <w:rFonts w:ascii="Arial" w:hAnsi="Arial" w:cs="Arial"/>
          <w:b/>
          <w:bCs/>
          <w:color w:val="1A1C1E"/>
          <w:sz w:val="22"/>
          <w:szCs w:val="22"/>
          <w:lang w:val="en-US"/>
        </w:rPr>
      </w:pPr>
    </w:p>
    <w:p w14:paraId="5915755A" w14:textId="3AA99A82"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5.1.1 International integration for critical metals</w:t>
      </w:r>
    </w:p>
    <w:p w14:paraId="2743F44F"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Institution:</w:t>
      </w:r>
      <w:r w:rsidRPr="005A322C">
        <w:rPr>
          <w:rFonts w:ascii="Arial" w:hAnsi="Arial" w:cs="Arial"/>
          <w:color w:val="1A1C1E"/>
          <w:sz w:val="22"/>
          <w:szCs w:val="22"/>
          <w:lang w:val="en-US"/>
        </w:rPr>
        <w:t xml:space="preserve"> UFOP - UNIVERSIDADE FEDERAL DE OURO PRETO</w:t>
      </w:r>
    </w:p>
    <w:p w14:paraId="750042C7"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Period:</w:t>
      </w:r>
      <w:r w:rsidRPr="005A322C">
        <w:rPr>
          <w:rFonts w:ascii="Arial" w:hAnsi="Arial" w:cs="Arial"/>
          <w:color w:val="1A1C1E"/>
          <w:sz w:val="22"/>
          <w:szCs w:val="22"/>
          <w:lang w:val="en-US"/>
        </w:rPr>
        <w:t xml:space="preserve"> 01/06/2026 - 31/05/2031</w:t>
      </w:r>
    </w:p>
    <w:p w14:paraId="260EC275"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Does this action aim to reduce regional asymmetries?</w:t>
      </w:r>
      <w:r w:rsidRPr="005A322C">
        <w:rPr>
          <w:rFonts w:ascii="Arial" w:hAnsi="Arial" w:cs="Arial"/>
          <w:color w:val="1A1C1E"/>
          <w:sz w:val="22"/>
          <w:szCs w:val="22"/>
          <w:lang w:val="en-US"/>
        </w:rPr>
        <w:t xml:space="preserve"> Yes</w:t>
      </w:r>
    </w:p>
    <w:p w14:paraId="1F46C737"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Description of the action:</w:t>
      </w:r>
    </w:p>
    <w:p w14:paraId="7955521B" w14:textId="77777777" w:rsidR="009A0A23" w:rsidRPr="005A322C" w:rsidRDefault="009A0A23" w:rsidP="006864CA">
      <w:pPr>
        <w:pStyle w:val="NormalWeb"/>
        <w:shd w:val="clear" w:color="auto" w:fill="FFFFFF"/>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The focus of this action is to structure strategic international cooperations for research and innovation in critical minerals, such as copper, nickel, graphite, cobalt, lithium, and rare earth elements, essential for decarbonization and energy transition. It also covers studies focused on management, innovation, and circular economy in mineral chains. The network will promote joint missions, researcher mobility, and the establishment of associated laboratories, ensuring Brazil's strategic role, as a holder of important mineral reserves, as a global leader in technologies for exploration and sustainable and circular use of these minerals. Critical metals are a central axis in contemporary geopolitical discussions, as they are fundamental inputs for batteries, solar panels, wind turbines, semiconductors, and energy storage systems. Countries that dominate the production chain of these materials assume a strategic position in the international scenario, directly influencing energy security, industrial competitiveness, technological sovereignty, and the green transition. This large production chain also demands innovative studies on product and process management, waste valuation, and carbon accounting, involving different stakeholders and areas of knowledge. The action foresees the creation of cooperation networks that stimulate the exchange of knowledge, methodologies, and good practices, strengthening research and technological innovation. This will also strengthen research for critical mineral deposits, both for new discoveries and for their complete exploitation. The alignment of the action with the goals of the 2030 Agenda is broad and strategic. The strengthening of sustainable production chains of critical minerals contributes to SDG 8, by promoting sustained economic growth in sustainable inclusion, employment, and decent work for all; SDG 9, by promoting sustainable industrialization and technological innovation; and to SDG 12, through the circular economy and the reuse of waste. By connecting science, technology, circularity, sustainability, and international cooperation, this action positions Brazil not only as a supplier of raw materials but as a global protagonist in the construction of innovative and sustainable solutions for the future of mining and the energy transition.</w:t>
      </w:r>
    </w:p>
    <w:p w14:paraId="18295267" w14:textId="77777777" w:rsidR="00623732" w:rsidRPr="005A322C" w:rsidRDefault="00623732" w:rsidP="006864CA">
      <w:pPr>
        <w:pStyle w:val="NormalWeb"/>
        <w:shd w:val="clear" w:color="auto" w:fill="FFFFFF"/>
        <w:spacing w:before="0" w:beforeAutospacing="0" w:after="0" w:afterAutospacing="0"/>
        <w:jc w:val="both"/>
        <w:rPr>
          <w:rFonts w:ascii="Arial" w:hAnsi="Arial" w:cs="Arial"/>
          <w:sz w:val="22"/>
          <w:szCs w:val="22"/>
          <w:lang w:val="en-US"/>
        </w:rPr>
      </w:pPr>
    </w:p>
    <w:p w14:paraId="593BE0CD"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lastRenderedPageBreak/>
        <w:t>INDICATORS</w:t>
      </w:r>
    </w:p>
    <w:tbl>
      <w:tblPr>
        <w:tblStyle w:val="SimplesTabela2"/>
        <w:tblW w:w="0" w:type="auto"/>
        <w:tblLook w:val="04A0" w:firstRow="1" w:lastRow="0" w:firstColumn="1" w:lastColumn="0" w:noHBand="0" w:noVBand="1"/>
      </w:tblPr>
      <w:tblGrid>
        <w:gridCol w:w="1488"/>
        <w:gridCol w:w="3633"/>
        <w:gridCol w:w="1388"/>
        <w:gridCol w:w="1260"/>
        <w:gridCol w:w="1260"/>
      </w:tblGrid>
      <w:tr w:rsidR="009A0A23" w:rsidRPr="005A322C" w14:paraId="182EB7B1" w14:textId="77777777" w:rsidTr="00B9764F">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692BF03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55AB3C5B"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253748C0"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54EEB17C"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641BC3AD"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6A0FE407"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349ADB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4C9AD41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international cooperation agreements and accords signed for the network</w:t>
            </w:r>
          </w:p>
        </w:tc>
        <w:tc>
          <w:tcPr>
            <w:tcW w:w="0" w:type="auto"/>
            <w:hideMark/>
          </w:tcPr>
          <w:p w14:paraId="6AC8866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29D8C86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w:t>
            </w:r>
          </w:p>
        </w:tc>
        <w:tc>
          <w:tcPr>
            <w:tcW w:w="0" w:type="auto"/>
            <w:hideMark/>
          </w:tcPr>
          <w:p w14:paraId="7C8DE17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4942ED4A" w14:textId="77777777" w:rsidTr="00B9764F">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7EABD12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2083EBF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international meetings and workshops held</w:t>
            </w:r>
          </w:p>
        </w:tc>
        <w:tc>
          <w:tcPr>
            <w:tcW w:w="0" w:type="auto"/>
            <w:hideMark/>
          </w:tcPr>
          <w:p w14:paraId="7FFFFC9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1A89AD2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w:t>
            </w:r>
          </w:p>
        </w:tc>
        <w:tc>
          <w:tcPr>
            <w:tcW w:w="0" w:type="auto"/>
            <w:hideMark/>
          </w:tcPr>
          <w:p w14:paraId="2EC4A6E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3CBC79F7"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27960AC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42280E1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High-impact scientific and technological production in international partnership</w:t>
            </w:r>
          </w:p>
        </w:tc>
        <w:tc>
          <w:tcPr>
            <w:tcW w:w="0" w:type="auto"/>
            <w:hideMark/>
          </w:tcPr>
          <w:p w14:paraId="15B08E9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315B570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182774E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r w:rsidR="009A0A23" w:rsidRPr="005A322C" w14:paraId="754DC26B" w14:textId="77777777" w:rsidTr="00B9764F">
        <w:trPr>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259FCD7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7E9A858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Production of intellectual property (patents, prototypes, validated methodologies, action plans)</w:t>
            </w:r>
          </w:p>
        </w:tc>
        <w:tc>
          <w:tcPr>
            <w:tcW w:w="0" w:type="auto"/>
            <w:hideMark/>
          </w:tcPr>
          <w:p w14:paraId="09008AF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Insufficient</w:t>
            </w:r>
          </w:p>
        </w:tc>
        <w:tc>
          <w:tcPr>
            <w:tcW w:w="0" w:type="auto"/>
            <w:hideMark/>
          </w:tcPr>
          <w:p w14:paraId="74DF1AB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2E11A0A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r w:rsidR="009A0A23" w:rsidRPr="005A322C" w14:paraId="521244AD"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3287E3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037E69F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Training and qualification of human resources for work in the mineral sector</w:t>
            </w:r>
          </w:p>
        </w:tc>
        <w:tc>
          <w:tcPr>
            <w:tcW w:w="0" w:type="auto"/>
            <w:hideMark/>
          </w:tcPr>
          <w:p w14:paraId="23B49AE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62A745C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462D473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bl>
    <w:p w14:paraId="21E17B10"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p>
    <w:p w14:paraId="3F44E225" w14:textId="77777777" w:rsidR="00B9764F" w:rsidRPr="005A322C" w:rsidRDefault="00B9764F" w:rsidP="006864CA">
      <w:pPr>
        <w:pStyle w:val="NormalWeb"/>
        <w:shd w:val="clear" w:color="auto" w:fill="FFFFFF"/>
        <w:spacing w:before="220" w:beforeAutospacing="0" w:after="280" w:afterAutospacing="0"/>
        <w:jc w:val="both"/>
        <w:rPr>
          <w:rFonts w:ascii="Arial" w:hAnsi="Arial" w:cs="Arial"/>
          <w:sz w:val="22"/>
          <w:szCs w:val="22"/>
          <w:lang w:val="en-US"/>
        </w:rPr>
      </w:pPr>
    </w:p>
    <w:p w14:paraId="536E6AE9" w14:textId="77777777" w:rsidR="00B9764F" w:rsidRPr="005A322C" w:rsidRDefault="00B9764F" w:rsidP="006864CA">
      <w:pPr>
        <w:pStyle w:val="NormalWeb"/>
        <w:shd w:val="clear" w:color="auto" w:fill="FFFFFF"/>
        <w:spacing w:before="220" w:beforeAutospacing="0" w:after="280" w:afterAutospacing="0"/>
        <w:jc w:val="both"/>
        <w:rPr>
          <w:rFonts w:ascii="Arial" w:hAnsi="Arial" w:cs="Arial"/>
          <w:sz w:val="22"/>
          <w:szCs w:val="22"/>
          <w:lang w:val="en-US"/>
        </w:rPr>
      </w:pPr>
    </w:p>
    <w:tbl>
      <w:tblPr>
        <w:tblStyle w:val="SimplesTabela2"/>
        <w:tblW w:w="0" w:type="auto"/>
        <w:tblLook w:val="04A0" w:firstRow="1" w:lastRow="0" w:firstColumn="1" w:lastColumn="0" w:noHBand="0" w:noVBand="1"/>
      </w:tblPr>
      <w:tblGrid>
        <w:gridCol w:w="1488"/>
        <w:gridCol w:w="4244"/>
        <w:gridCol w:w="1214"/>
        <w:gridCol w:w="1183"/>
        <w:gridCol w:w="900"/>
      </w:tblGrid>
      <w:tr w:rsidR="009A0A23" w:rsidRPr="005A322C" w14:paraId="135EC435" w14:textId="77777777" w:rsidTr="00B9764F">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623AE2F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0821E285"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16FBB20E"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50EA7D3B"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4ED31879"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342B22E3"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3599EE7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6D5DEA1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Improvement of the internationalization parameters of the network's participating PPGs</w:t>
            </w:r>
          </w:p>
        </w:tc>
        <w:tc>
          <w:tcPr>
            <w:tcW w:w="0" w:type="auto"/>
            <w:hideMark/>
          </w:tcPr>
          <w:p w14:paraId="46EABAF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36146A2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4838553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0EEF2B64" w14:textId="77777777" w:rsidTr="00B9764F">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5E61F8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185364D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Integration between the network's programs and strengthening of interdisciplinary actions</w:t>
            </w:r>
          </w:p>
        </w:tc>
        <w:tc>
          <w:tcPr>
            <w:tcW w:w="0" w:type="auto"/>
            <w:hideMark/>
          </w:tcPr>
          <w:p w14:paraId="524F6E6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4C4A71E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5EFF9B2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764D32F9" w14:textId="77777777" w:rsidTr="00B9764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08604C1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71548B2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Improvement of the Quality of the PPGs' evaluation by Capes</w:t>
            </w:r>
          </w:p>
        </w:tc>
        <w:tc>
          <w:tcPr>
            <w:tcW w:w="0" w:type="auto"/>
            <w:hideMark/>
          </w:tcPr>
          <w:p w14:paraId="536B9E8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62AE6E6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58CE1D7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r>
      <w:tr w:rsidR="009A0A23" w:rsidRPr="005A322C" w14:paraId="3EC31780" w14:textId="77777777" w:rsidTr="00B9764F">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0AA9650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1F94BC7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Improvement of scientific production published with the participation of foreign researchers</w:t>
            </w:r>
          </w:p>
        </w:tc>
        <w:tc>
          <w:tcPr>
            <w:tcW w:w="0" w:type="auto"/>
            <w:hideMark/>
          </w:tcPr>
          <w:p w14:paraId="280E162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3F751E4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0B18500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4FCA7C16"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D69661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Qualitative</w:t>
            </w:r>
          </w:p>
        </w:tc>
        <w:tc>
          <w:tcPr>
            <w:tcW w:w="0" w:type="auto"/>
            <w:hideMark/>
          </w:tcPr>
          <w:p w14:paraId="2F7F2D7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Citations and downloads of productions in the main bibliographic databases (H-index, Scopus, WoS)</w:t>
            </w:r>
          </w:p>
        </w:tc>
        <w:tc>
          <w:tcPr>
            <w:tcW w:w="0" w:type="auto"/>
            <w:hideMark/>
          </w:tcPr>
          <w:p w14:paraId="3D01152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6D94BBC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7DF58A6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r>
      <w:tr w:rsidR="009A0A23" w:rsidRPr="005A322C" w14:paraId="1B10E177" w14:textId="77777777" w:rsidTr="00B9764F">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2607318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7D040A9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collaborative projects developed in the network</w:t>
            </w:r>
          </w:p>
        </w:tc>
        <w:tc>
          <w:tcPr>
            <w:tcW w:w="0" w:type="auto"/>
            <w:hideMark/>
          </w:tcPr>
          <w:p w14:paraId="1F16468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349D5C0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4</w:t>
            </w:r>
          </w:p>
        </w:tc>
        <w:tc>
          <w:tcPr>
            <w:tcW w:w="0" w:type="auto"/>
            <w:hideMark/>
          </w:tcPr>
          <w:p w14:paraId="13E032F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8</w:t>
            </w:r>
          </w:p>
        </w:tc>
      </w:tr>
      <w:tr w:rsidR="009A0A23" w:rsidRPr="005A322C" w14:paraId="406776DE"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1A645A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12CA228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partnerships of the network's HEIs with public institutions and private companies</w:t>
            </w:r>
          </w:p>
        </w:tc>
        <w:tc>
          <w:tcPr>
            <w:tcW w:w="0" w:type="auto"/>
            <w:hideMark/>
          </w:tcPr>
          <w:p w14:paraId="6F9C7F2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61C78FC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4</w:t>
            </w:r>
          </w:p>
        </w:tc>
        <w:tc>
          <w:tcPr>
            <w:tcW w:w="0" w:type="auto"/>
            <w:hideMark/>
          </w:tcPr>
          <w:p w14:paraId="3FE49CF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8</w:t>
            </w:r>
          </w:p>
        </w:tc>
      </w:tr>
    </w:tbl>
    <w:p w14:paraId="5C47FE22"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5.1.2 Intelligent mining and sustainable infrastructure</w:t>
      </w:r>
    </w:p>
    <w:p w14:paraId="50ED563C"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Institution:</w:t>
      </w:r>
      <w:r w:rsidRPr="005A322C">
        <w:rPr>
          <w:rFonts w:ascii="Arial" w:hAnsi="Arial" w:cs="Arial"/>
          <w:color w:val="1A1C1E"/>
          <w:sz w:val="22"/>
          <w:szCs w:val="22"/>
          <w:lang w:val="en-US"/>
        </w:rPr>
        <w:t xml:space="preserve"> UFOP - UNIVERSIDADE FEDERAL DE OURO PRETO</w:t>
      </w:r>
    </w:p>
    <w:p w14:paraId="3C122D9D"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Period:</w:t>
      </w:r>
      <w:r w:rsidRPr="005A322C">
        <w:rPr>
          <w:rFonts w:ascii="Arial" w:hAnsi="Arial" w:cs="Arial"/>
          <w:color w:val="1A1C1E"/>
          <w:sz w:val="22"/>
          <w:szCs w:val="22"/>
          <w:lang w:val="en-US"/>
        </w:rPr>
        <w:t xml:space="preserve"> 01/06/2026 - 31/12/2030</w:t>
      </w:r>
    </w:p>
    <w:p w14:paraId="206CB681"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Does this action aim to reduce regional asymmetries?</w:t>
      </w:r>
      <w:r w:rsidRPr="005A322C">
        <w:rPr>
          <w:rFonts w:ascii="Arial" w:hAnsi="Arial" w:cs="Arial"/>
          <w:color w:val="1A1C1E"/>
          <w:sz w:val="22"/>
          <w:szCs w:val="22"/>
          <w:lang w:val="en-US"/>
        </w:rPr>
        <w:t xml:space="preserve"> Yes</w:t>
      </w:r>
    </w:p>
    <w:p w14:paraId="05A23DDF"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Description of the action:</w:t>
      </w:r>
    </w:p>
    <w:p w14:paraId="3C2C40AB"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This action seeks to integrate optimized solutions, through the application of artificial intelligence and advanced automation in all stages of mining: mineral prospecting, development, extraction, mineral processing, waste management and reuse, recovery of degraded areas, and finally, mine closure, with a focus on energy efficiency, emission reduction, operational safety, and ecological restoration. Furthermore, it will promote the development of innovative and resilient infrastructure for mining, incorporating renewable energies, remote monitoring systems, and low-carbon technologies also applied to the recovery and rehabilitation of ecosystems affected by mining activity. The transition to a more intelligent and sustainable mining responds to global challenges related to industrial competitiveness, decarbonization of the economy, and security of mineral supply chains. By adopting advanced automation systems, intelligent sensors, predictive modeling, and tools for analyzing large volumes of data, it will be possible to optimize production processes, increase energy use efficiency, and significantly reduce environmental impacts, such as soil and vegetation degradation. Such technologies will also allow for the planning, monitoring, and acceleration of environmental recovery processes, ensuring that mined areas are reintegrated safely and productively into the territory, with potential for multiple uses, such as reforestation, sustainable agriculture, or biodiversity conservation. This digital transformation also strengthens worker safety by reducing exposure to risky conditions and expanding the use of remote operations, including in recovery areas. The action will be developed in cooperation with national and international centers specialized in digital and sustainable mining, articulating the areas of geosciences, mining engineering, metallurgy, control and automation, computer science, materials science, and environmental sciences. The focus will also be on the development of intelligent solutions for infrastructure in mining and integrated management of actions to recover ecosystems degraded by mining. The interaction between the different areas of knowledge and the exchange of experiences on opportunities and challenges in mining will allow the network to advance in intelligent solutions for the production chain, from exploration to the recovery of degraded environments, promoting a truly sustainable production cycle. The alignment with the Sustainable Development Goals (SDGs) is clear and comprehensive. The action contributes directly to SDG 9 by promoting digitalization, automation, and resilient infrastructure. It also connects to SDG 12, through the optimization of the use of natural resources and waste reduction; and to SDG 15, by promoting the recovery of terrestrial ecosystems and the restoration of degraded areas. By integrating digital transformation, sustainable infrastructure, and international cooperation, this action positions Brazilian mining at the forefront of technological and environmental solutions. It is a decisive step to consolidate the country as a world reference in intelligent, safe, restorative mining, aligned with the principles of sustainable development.</w:t>
      </w:r>
    </w:p>
    <w:p w14:paraId="08B9C3DB"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INDICATORS</w:t>
      </w:r>
    </w:p>
    <w:tbl>
      <w:tblPr>
        <w:tblStyle w:val="SimplesTabela2"/>
        <w:tblW w:w="0" w:type="auto"/>
        <w:tblLook w:val="04A0" w:firstRow="1" w:lastRow="0" w:firstColumn="1" w:lastColumn="0" w:noHBand="0" w:noVBand="1"/>
      </w:tblPr>
      <w:tblGrid>
        <w:gridCol w:w="1488"/>
        <w:gridCol w:w="3633"/>
        <w:gridCol w:w="1388"/>
        <w:gridCol w:w="1260"/>
        <w:gridCol w:w="1260"/>
      </w:tblGrid>
      <w:tr w:rsidR="009A0A23" w:rsidRPr="005A322C" w14:paraId="088F25A9" w14:textId="77777777" w:rsidTr="00B9764F">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599B52F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Type</w:t>
            </w:r>
          </w:p>
        </w:tc>
        <w:tc>
          <w:tcPr>
            <w:tcW w:w="0" w:type="auto"/>
            <w:hideMark/>
          </w:tcPr>
          <w:p w14:paraId="36CAC697"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1C31682C"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2E76273E"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05CC4567"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77D7DC76"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6A4826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202CC57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international cooperation agreements and accords signed</w:t>
            </w:r>
          </w:p>
        </w:tc>
        <w:tc>
          <w:tcPr>
            <w:tcW w:w="0" w:type="auto"/>
            <w:hideMark/>
          </w:tcPr>
          <w:p w14:paraId="709FA09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36E1D76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w:t>
            </w:r>
          </w:p>
        </w:tc>
        <w:tc>
          <w:tcPr>
            <w:tcW w:w="0" w:type="auto"/>
            <w:hideMark/>
          </w:tcPr>
          <w:p w14:paraId="1111EDA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163B712A" w14:textId="77777777" w:rsidTr="00B9764F">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2F319A2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1CF454D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international meetings and workshops held</w:t>
            </w:r>
          </w:p>
        </w:tc>
        <w:tc>
          <w:tcPr>
            <w:tcW w:w="0" w:type="auto"/>
            <w:hideMark/>
          </w:tcPr>
          <w:p w14:paraId="6467813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71D3FA6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w:t>
            </w:r>
          </w:p>
        </w:tc>
        <w:tc>
          <w:tcPr>
            <w:tcW w:w="0" w:type="auto"/>
            <w:hideMark/>
          </w:tcPr>
          <w:p w14:paraId="6C3A5E2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w:t>
            </w:r>
          </w:p>
        </w:tc>
      </w:tr>
      <w:tr w:rsidR="009A0A23" w:rsidRPr="005A322C" w14:paraId="62478854" w14:textId="77777777" w:rsidTr="00B9764F">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01710E2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6937F8D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partnerships of the network's HEIs with public institutions and private companies</w:t>
            </w:r>
          </w:p>
        </w:tc>
        <w:tc>
          <w:tcPr>
            <w:tcW w:w="0" w:type="auto"/>
            <w:hideMark/>
          </w:tcPr>
          <w:p w14:paraId="2351CBF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140B683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w:t>
            </w:r>
          </w:p>
        </w:tc>
        <w:tc>
          <w:tcPr>
            <w:tcW w:w="0" w:type="auto"/>
            <w:hideMark/>
          </w:tcPr>
          <w:p w14:paraId="14AA3F3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47308AF2" w14:textId="77777777" w:rsidTr="00B9764F">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6D45E19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2CEB7CD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High-impact scientific and technological production in international partnership</w:t>
            </w:r>
          </w:p>
        </w:tc>
        <w:tc>
          <w:tcPr>
            <w:tcW w:w="0" w:type="auto"/>
            <w:hideMark/>
          </w:tcPr>
          <w:p w14:paraId="61207BF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363FF63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4ED4724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r w:rsidR="009A0A23" w:rsidRPr="005A322C" w14:paraId="7DF948E5" w14:textId="77777777" w:rsidTr="00B9764F">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2C4F438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77DD5A5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Production of intellectual property (patents, prototypes, validated methodologies, action plans)</w:t>
            </w:r>
          </w:p>
        </w:tc>
        <w:tc>
          <w:tcPr>
            <w:tcW w:w="0" w:type="auto"/>
            <w:hideMark/>
          </w:tcPr>
          <w:p w14:paraId="01DEC6F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Insufficient</w:t>
            </w:r>
          </w:p>
        </w:tc>
        <w:tc>
          <w:tcPr>
            <w:tcW w:w="0" w:type="auto"/>
            <w:hideMark/>
          </w:tcPr>
          <w:p w14:paraId="5A82EC9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6BBAF29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r w:rsidR="009A0A23" w:rsidRPr="005A322C" w14:paraId="6B06DBB1" w14:textId="77777777" w:rsidTr="00B9764F">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F6E625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28BE914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Training and qualification of human resources for work in the mineral sector</w:t>
            </w:r>
          </w:p>
        </w:tc>
        <w:tc>
          <w:tcPr>
            <w:tcW w:w="0" w:type="auto"/>
            <w:hideMark/>
          </w:tcPr>
          <w:p w14:paraId="31D7E7B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42E16E0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5D463FB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r w:rsidR="009A0A23" w:rsidRPr="005A322C" w14:paraId="10CE5A83"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0127067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512F018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collaborative projects developed in the network</w:t>
            </w:r>
          </w:p>
        </w:tc>
        <w:tc>
          <w:tcPr>
            <w:tcW w:w="0" w:type="auto"/>
            <w:hideMark/>
          </w:tcPr>
          <w:p w14:paraId="135A882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132581D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3</w:t>
            </w:r>
          </w:p>
        </w:tc>
        <w:tc>
          <w:tcPr>
            <w:tcW w:w="0" w:type="auto"/>
            <w:hideMark/>
          </w:tcPr>
          <w:p w14:paraId="20F2771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w:t>
            </w:r>
          </w:p>
        </w:tc>
      </w:tr>
    </w:tbl>
    <w:p w14:paraId="577301D2"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5.1.3 Management, Innovation, and Circular Economy in Mineral Chains</w:t>
      </w:r>
    </w:p>
    <w:p w14:paraId="7219B1E6"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Institution:</w:t>
      </w:r>
      <w:r w:rsidRPr="005A322C">
        <w:rPr>
          <w:rFonts w:ascii="Arial" w:hAnsi="Arial" w:cs="Arial"/>
          <w:color w:val="1A1C1E"/>
          <w:sz w:val="22"/>
          <w:szCs w:val="22"/>
          <w:lang w:val="en-US"/>
        </w:rPr>
        <w:t xml:space="preserve"> UFOP - UNIVERSIDADE FEDERAL DE OURO PRETO</w:t>
      </w:r>
    </w:p>
    <w:p w14:paraId="5ECAB1E0"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Period:</w:t>
      </w:r>
      <w:r w:rsidRPr="005A322C">
        <w:rPr>
          <w:rFonts w:ascii="Arial" w:hAnsi="Arial" w:cs="Arial"/>
          <w:color w:val="1A1C1E"/>
          <w:sz w:val="22"/>
          <w:szCs w:val="22"/>
          <w:lang w:val="en-US"/>
        </w:rPr>
        <w:t xml:space="preserve"> 01/06/2026 - 31/12/2030</w:t>
      </w:r>
    </w:p>
    <w:p w14:paraId="2116B8D1"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Does this action aim to reduce regional asymmetries?</w:t>
      </w:r>
      <w:r w:rsidRPr="005A322C">
        <w:rPr>
          <w:rFonts w:ascii="Arial" w:hAnsi="Arial" w:cs="Arial"/>
          <w:color w:val="1A1C1E"/>
          <w:sz w:val="22"/>
          <w:szCs w:val="22"/>
          <w:lang w:val="en-US"/>
        </w:rPr>
        <w:t xml:space="preserve"> Yes</w:t>
      </w:r>
    </w:p>
    <w:p w14:paraId="7FBCE69D"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Description of the action:</w:t>
      </w:r>
    </w:p>
    <w:p w14:paraId="0CE81A30" w14:textId="77777777" w:rsidR="009A0A23" w:rsidRPr="005A322C" w:rsidRDefault="009A0A23" w:rsidP="006864CA">
      <w:pPr>
        <w:pStyle w:val="NormalWeb"/>
        <w:shd w:val="clear" w:color="auto" w:fill="FFFFFF"/>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 xml:space="preserve">The central objective of this action is to develop new technologies, processes, good management practices, and training to make Brazilian mining a reference in productivity combined with sustainability and innovation, following good ESG practices in mining, as well as contributing to its surroundings. This scope also includes guidelines and solutions for the recovery and repurposing of degraded environments. An improvement in the dissemination of generated knowledge is foreseen to all links of the mineral production chain, the public sector, other stakeholders, and civil society, with the aim of integrating the improvement of products, processes, and practices of circular economy and sustainability in all stages of the mineral chains. This integration will contemplate post-mining management plans with goals, indicators, and baselines for ecological restoration and the design of compatible future uses (conservation, sustainable forest production, nature tourism, and research). The network will integrate national and international expertise in mineral and metallurgical processing, advanced manufacturing, and materials science, with a view to creating more efficient production chains, with low environmental impact and strongly supported by digitalization and </w:t>
      </w:r>
      <w:r w:rsidRPr="005A322C">
        <w:rPr>
          <w:rFonts w:ascii="Arial" w:hAnsi="Arial" w:cs="Arial"/>
          <w:color w:val="1A1C1E"/>
          <w:sz w:val="22"/>
          <w:szCs w:val="22"/>
          <w:lang w:val="en-US"/>
        </w:rPr>
        <w:lastRenderedPageBreak/>
        <w:t>automation. The proposal ranges from process optimization to the development of new inputs and equipment for an innovative, green, and export-oriented mining infrastructure. Additionally, the use of by-products in various types of ores is essential for a greener and more circular mining. Initiatives that prioritize the reduction of inputs, tailings, and waste and their reuse during the mining production chain also need to be developed. The action also aims to consolidate innovative, incremental, and educational solutions for the reuse of mining waste, economy, and reuse of water in production processes, proposals for improvements in industrial and institutional routines and practices (industries, universities, city halls, etc.), reducing environmental impacts and generating economic value. Development and articulation of actions involving the interaction of circular economy, bioeconomy, decarbonization, transition, and energy security involving short, medium, and long term. The proposal ranges from process optimization to the development of new inputs and equipment for an innovative, green, and export-oriented mining infrastructure. In this context, the proposed action plan contributes to reducing regional asymmetries, considering that there are regions already in the process of water scarcity and productive activities that compromise the integrity of aquifers, water sources, and the water supply itself in different time horizons (short, medium, and long term). Thus, the dissemination of innovations, even incremental ones, plays a fundamental role in improving and guaranteeing the availability of natural resources, preserving biodiversity, sustainability of production and consumption, and efficiency of agricultural irrigation, promoting a more balanced and sustainable regional development. The action contributes directly to SDGs 9, 12, and 13, by fostering industry, innovation, and practices, as well as responsible consumption and production, which contributes to action against global climate change.</w:t>
      </w:r>
    </w:p>
    <w:p w14:paraId="607EC203" w14:textId="77777777" w:rsidR="00B9764F" w:rsidRPr="005A322C" w:rsidRDefault="00B9764F" w:rsidP="006864CA">
      <w:pPr>
        <w:pStyle w:val="NormalWeb"/>
        <w:shd w:val="clear" w:color="auto" w:fill="FFFFFF"/>
        <w:spacing w:before="0" w:beforeAutospacing="0" w:after="0" w:afterAutospacing="0"/>
        <w:jc w:val="both"/>
        <w:rPr>
          <w:rFonts w:ascii="Arial" w:hAnsi="Arial" w:cs="Arial"/>
          <w:sz w:val="22"/>
          <w:szCs w:val="22"/>
          <w:lang w:val="en-US"/>
        </w:rPr>
      </w:pPr>
    </w:p>
    <w:p w14:paraId="3F414E5F"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INDICATORS</w:t>
      </w:r>
    </w:p>
    <w:tbl>
      <w:tblPr>
        <w:tblStyle w:val="SimplesTabela2"/>
        <w:tblW w:w="0" w:type="auto"/>
        <w:tblLook w:val="04A0" w:firstRow="1" w:lastRow="0" w:firstColumn="1" w:lastColumn="0" w:noHBand="0" w:noVBand="1"/>
      </w:tblPr>
      <w:tblGrid>
        <w:gridCol w:w="1488"/>
        <w:gridCol w:w="3729"/>
        <w:gridCol w:w="1226"/>
        <w:gridCol w:w="1293"/>
        <w:gridCol w:w="1293"/>
      </w:tblGrid>
      <w:tr w:rsidR="009A0A23" w:rsidRPr="005A322C" w14:paraId="4027137D" w14:textId="77777777" w:rsidTr="00B9764F">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47686F6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0C876511"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413D070E"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5D4481AB"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282F784E"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1CE7D05E" w14:textId="77777777" w:rsidTr="00B9764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3623835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0B7388A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international meetings and workshops held</w:t>
            </w:r>
          </w:p>
        </w:tc>
        <w:tc>
          <w:tcPr>
            <w:tcW w:w="0" w:type="auto"/>
            <w:hideMark/>
          </w:tcPr>
          <w:p w14:paraId="6A4DA6B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40026C1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w:t>
            </w:r>
          </w:p>
        </w:tc>
        <w:tc>
          <w:tcPr>
            <w:tcW w:w="0" w:type="auto"/>
            <w:hideMark/>
          </w:tcPr>
          <w:p w14:paraId="37FA6B0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w:t>
            </w:r>
          </w:p>
        </w:tc>
      </w:tr>
      <w:tr w:rsidR="009A0A23" w:rsidRPr="005A322C" w14:paraId="17C975BE" w14:textId="77777777" w:rsidTr="00B9764F">
        <w:trPr>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0431792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79024A5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partnerships of the network's HEIs with public institutions and private companies</w:t>
            </w:r>
          </w:p>
        </w:tc>
        <w:tc>
          <w:tcPr>
            <w:tcW w:w="0" w:type="auto"/>
            <w:hideMark/>
          </w:tcPr>
          <w:p w14:paraId="67EB2F7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4488E11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w:t>
            </w:r>
          </w:p>
        </w:tc>
        <w:tc>
          <w:tcPr>
            <w:tcW w:w="0" w:type="auto"/>
            <w:hideMark/>
          </w:tcPr>
          <w:p w14:paraId="523008A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7849A20B"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26B6C9E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4D6C482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High-impact scientific and technological production in international partnership</w:t>
            </w:r>
          </w:p>
        </w:tc>
        <w:tc>
          <w:tcPr>
            <w:tcW w:w="0" w:type="auto"/>
            <w:hideMark/>
          </w:tcPr>
          <w:p w14:paraId="4E190AE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31C55BF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7B654D0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bl>
    <w:p w14:paraId="3BDA745C"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p>
    <w:tbl>
      <w:tblPr>
        <w:tblStyle w:val="SimplesTabela2"/>
        <w:tblW w:w="0" w:type="auto"/>
        <w:tblLook w:val="04A0" w:firstRow="1" w:lastRow="0" w:firstColumn="1" w:lastColumn="0" w:noHBand="0" w:noVBand="1"/>
      </w:tblPr>
      <w:tblGrid>
        <w:gridCol w:w="1489"/>
        <w:gridCol w:w="3679"/>
        <w:gridCol w:w="1377"/>
        <w:gridCol w:w="1242"/>
        <w:gridCol w:w="1242"/>
      </w:tblGrid>
      <w:tr w:rsidR="009A0A23" w:rsidRPr="005A322C" w14:paraId="1C69A7BB" w14:textId="77777777" w:rsidTr="00B9764F">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46AECAB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3AA36110"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28CF7E74"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3B32E13D"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29F7A45F"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1FBFEF86" w14:textId="77777777" w:rsidTr="00B9764F">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1C5474E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6F15455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Production of intellectual property (patents, prototypes, validated methodologies, action plans)</w:t>
            </w:r>
          </w:p>
        </w:tc>
        <w:tc>
          <w:tcPr>
            <w:tcW w:w="0" w:type="auto"/>
            <w:hideMark/>
          </w:tcPr>
          <w:p w14:paraId="1E12E84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Insufficient</w:t>
            </w:r>
          </w:p>
        </w:tc>
        <w:tc>
          <w:tcPr>
            <w:tcW w:w="0" w:type="auto"/>
            <w:hideMark/>
          </w:tcPr>
          <w:p w14:paraId="5665265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017C7C7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r w:rsidR="009A0A23" w:rsidRPr="005A322C" w14:paraId="5336B135" w14:textId="77777777" w:rsidTr="00B9764F">
        <w:trPr>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215498B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Qualitative</w:t>
            </w:r>
          </w:p>
        </w:tc>
        <w:tc>
          <w:tcPr>
            <w:tcW w:w="0" w:type="auto"/>
            <w:hideMark/>
          </w:tcPr>
          <w:p w14:paraId="45724EF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Training and capacitation for the public, private (extractive industry), commerce, and community sectors</w:t>
            </w:r>
          </w:p>
        </w:tc>
        <w:tc>
          <w:tcPr>
            <w:tcW w:w="0" w:type="auto"/>
            <w:hideMark/>
          </w:tcPr>
          <w:p w14:paraId="4D4C7D0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Weak</w:t>
            </w:r>
          </w:p>
        </w:tc>
        <w:tc>
          <w:tcPr>
            <w:tcW w:w="0" w:type="auto"/>
            <w:hideMark/>
          </w:tcPr>
          <w:p w14:paraId="0A65AAF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795BD63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r w:rsidR="009A0A23" w:rsidRPr="005A322C" w14:paraId="7DA590E8"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439305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5101787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international cooperation agreements and accords signed</w:t>
            </w:r>
          </w:p>
        </w:tc>
        <w:tc>
          <w:tcPr>
            <w:tcW w:w="0" w:type="auto"/>
            <w:hideMark/>
          </w:tcPr>
          <w:p w14:paraId="4078344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5E7AF5C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3</w:t>
            </w:r>
          </w:p>
        </w:tc>
        <w:tc>
          <w:tcPr>
            <w:tcW w:w="0" w:type="auto"/>
            <w:hideMark/>
          </w:tcPr>
          <w:p w14:paraId="2E3335D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w:t>
            </w:r>
          </w:p>
        </w:tc>
      </w:tr>
      <w:tr w:rsidR="009A0A23" w:rsidRPr="005A322C" w14:paraId="56C058FB" w14:textId="77777777" w:rsidTr="00B9764F">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53B514A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64E56A8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collaborative projects developed in the network</w:t>
            </w:r>
          </w:p>
        </w:tc>
        <w:tc>
          <w:tcPr>
            <w:tcW w:w="0" w:type="auto"/>
            <w:hideMark/>
          </w:tcPr>
          <w:p w14:paraId="5034E1E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17CA8C5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5</w:t>
            </w:r>
          </w:p>
        </w:tc>
        <w:tc>
          <w:tcPr>
            <w:tcW w:w="0" w:type="auto"/>
            <w:hideMark/>
          </w:tcPr>
          <w:p w14:paraId="5075EAD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15</w:t>
            </w:r>
          </w:p>
        </w:tc>
      </w:tr>
    </w:tbl>
    <w:p w14:paraId="2C228B92"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5.1.4 Socio-environmental governance and mining territories</w:t>
      </w:r>
    </w:p>
    <w:p w14:paraId="44513994"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Institution:</w:t>
      </w:r>
      <w:r w:rsidRPr="005A322C">
        <w:rPr>
          <w:rFonts w:ascii="Arial" w:hAnsi="Arial" w:cs="Arial"/>
          <w:color w:val="1A1C1E"/>
          <w:sz w:val="22"/>
          <w:szCs w:val="22"/>
          <w:lang w:val="en-US"/>
        </w:rPr>
        <w:t xml:space="preserve"> UFOP - UNIVERSIDADE FEDERAL DE OURO PRETO</w:t>
      </w:r>
    </w:p>
    <w:p w14:paraId="7B1ABEED"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Period:</w:t>
      </w:r>
      <w:r w:rsidRPr="005A322C">
        <w:rPr>
          <w:rFonts w:ascii="Arial" w:hAnsi="Arial" w:cs="Arial"/>
          <w:color w:val="1A1C1E"/>
          <w:sz w:val="22"/>
          <w:szCs w:val="22"/>
          <w:lang w:val="en-US"/>
        </w:rPr>
        <w:t xml:space="preserve"> 01/06/2026 - 31/05/2031</w:t>
      </w:r>
    </w:p>
    <w:p w14:paraId="4C1B73F9"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Does this action aim to reduce regional asymmetries?</w:t>
      </w:r>
      <w:r w:rsidRPr="005A322C">
        <w:rPr>
          <w:rFonts w:ascii="Arial" w:hAnsi="Arial" w:cs="Arial"/>
          <w:color w:val="1A1C1E"/>
          <w:sz w:val="22"/>
          <w:szCs w:val="22"/>
          <w:lang w:val="en-US"/>
        </w:rPr>
        <w:t xml:space="preserve"> Yes</w:t>
      </w:r>
    </w:p>
    <w:p w14:paraId="543CE442"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Description of the action:</w:t>
      </w:r>
    </w:p>
    <w:p w14:paraId="3F0D98C9"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 xml:space="preserve">This strategic action is intrinsically aligned with the strengthening of governance and socio-economic management in relation to Brazilian priorities and the Sustainable Development Goals (SDGs), focusing on solutions for the development of responsible and sustainable mining, with broad socio-economic and environmental responsibility. It focuses on strengthening governance and socio-environmental management of the mineral sector and its surroundings, articulating the development of research, training, and international cooperation for the prevention, remediation, and mitigation of various impacts. The network will promote training and international cooperation on topics such as: governance, resilience and innovation, management of water resources, access to energy and regional inequality, and cooperation and social inclusion, seeking integrated solutions to promote responsible mining, reduce inequalities, and value affected communities. The action will boost the improvement of mineral management and environmental licensing models based on principles of circular economy and responsible production and consumption (SDG 12). It will promote innovation and the development of resilient infrastructure (SDG 9), specifically in risk areas and in the remediation stages of areas affected by mining. It will emphasize the development of research and international cooperation in analyses of socio-environmental impacts with a focus on public health and the sustainable management of water and sanitation (SDG 6), aiming for technological and governance solutions for the protection of water resources in mining territories. Research and cooperation will be oriented towards the development of solutions that consider the energy transition (SDG 7), promoting access to clean energy sources and reducing regional inequalities through a more equitable mineral sector. The network will also promote training and the mutual teaching-learning process for professionals and communities, seeking the valorization of affected communities and the confrontation of social conflicts. Participatory management strategies will be prioritized to ensure institutional relevance in the local context and the reduction of regional asymmetries between the participating institutions. The indicators planned to monitor the action are: Number of international cooperation agreements and accords signed; Number of international meetings and workshops held; Number of collaborative projects developed in the network; Number of partnerships of the network's HEIs with public institutions and private companies; Communication products and dissemination material in accessible language (Intermediate goal (end of 2nd year)*: Consolidate guidelines and practices of accessible language in the first communication products and dissemination materials, ensuring suitability for the target audience and inclusion of participatory review mechanisms. Final Goal: Fully implement an accessible communication policy, with products recognized for their clarity, inclusion, and effectiveness in disseminating institutional actions); Training, capacitation, and workshops for the public, private sector, associations, and communities aiming to expand opportunities for generating employment, </w:t>
      </w:r>
      <w:r w:rsidRPr="005A322C">
        <w:rPr>
          <w:rFonts w:ascii="Arial" w:hAnsi="Arial" w:cs="Arial"/>
          <w:color w:val="1A1C1E"/>
          <w:sz w:val="22"/>
          <w:szCs w:val="22"/>
          <w:lang w:val="en-US"/>
        </w:rPr>
        <w:lastRenderedPageBreak/>
        <w:t>income, potentiation of small and medium businesses, and local synergies; Construction of an integrated data panel for the generation, systematization, and availability of primary and secondary data; indicators; maps; georeferenced studies for the participants of the network, municipalities, states, federal government, private sector, civil society, with the purpose of improving socioeconomic and environmental governance, subsidizing the analyses and monitoring of public policies, etc. (Intermediate goal (end of 2nd year): conclusion of stage 1 of the panel (production, collection and systematization of data, construction of indicators and products. Final goal: final conclusion of 1 integrated data panel available and with free access, with periodic updates).</w:t>
      </w:r>
    </w:p>
    <w:p w14:paraId="07AB2493"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INDICATORS</w:t>
      </w:r>
    </w:p>
    <w:tbl>
      <w:tblPr>
        <w:tblStyle w:val="SimplesTabela2"/>
        <w:tblW w:w="0" w:type="auto"/>
        <w:tblLook w:val="04A0" w:firstRow="1" w:lastRow="0" w:firstColumn="1" w:lastColumn="0" w:noHBand="0" w:noVBand="1"/>
      </w:tblPr>
      <w:tblGrid>
        <w:gridCol w:w="1488"/>
        <w:gridCol w:w="3269"/>
        <w:gridCol w:w="1356"/>
        <w:gridCol w:w="1388"/>
        <w:gridCol w:w="1528"/>
      </w:tblGrid>
      <w:tr w:rsidR="009A0A23" w:rsidRPr="005A322C" w14:paraId="5C3E7466" w14:textId="77777777" w:rsidTr="00B9764F">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4BA6CEC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59587F8A"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3321AEA5"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2E35BDCB"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5EBEE405"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0497CB8F"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63044C1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36E6E7F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international cooperation agreements and accords signed</w:t>
            </w:r>
          </w:p>
        </w:tc>
        <w:tc>
          <w:tcPr>
            <w:tcW w:w="0" w:type="auto"/>
            <w:hideMark/>
          </w:tcPr>
          <w:p w14:paraId="535CD22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2AF6241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w:t>
            </w:r>
          </w:p>
        </w:tc>
        <w:tc>
          <w:tcPr>
            <w:tcW w:w="0" w:type="auto"/>
            <w:hideMark/>
          </w:tcPr>
          <w:p w14:paraId="3FD25F1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6CDFEC56" w14:textId="77777777" w:rsidTr="00B9764F">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E68CF4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25E444E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international meetings and workshops held</w:t>
            </w:r>
          </w:p>
        </w:tc>
        <w:tc>
          <w:tcPr>
            <w:tcW w:w="0" w:type="auto"/>
            <w:hideMark/>
          </w:tcPr>
          <w:p w14:paraId="4133827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7022074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w:t>
            </w:r>
          </w:p>
        </w:tc>
        <w:tc>
          <w:tcPr>
            <w:tcW w:w="0" w:type="auto"/>
            <w:hideMark/>
          </w:tcPr>
          <w:p w14:paraId="647EBB2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w:t>
            </w:r>
          </w:p>
        </w:tc>
      </w:tr>
      <w:tr w:rsidR="009A0A23" w:rsidRPr="005A322C" w14:paraId="76DB8C72"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657A9F8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2C4689F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Communication products and dissemination material in accessible language</w:t>
            </w:r>
          </w:p>
        </w:tc>
        <w:tc>
          <w:tcPr>
            <w:tcW w:w="0" w:type="auto"/>
            <w:hideMark/>
          </w:tcPr>
          <w:p w14:paraId="2927514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Insufficient</w:t>
            </w:r>
          </w:p>
        </w:tc>
        <w:tc>
          <w:tcPr>
            <w:tcW w:w="0" w:type="auto"/>
            <w:hideMark/>
          </w:tcPr>
          <w:p w14:paraId="6465B90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Develop guidelines</w:t>
            </w:r>
          </w:p>
        </w:tc>
        <w:tc>
          <w:tcPr>
            <w:tcW w:w="0" w:type="auto"/>
            <w:hideMark/>
          </w:tcPr>
          <w:p w14:paraId="2D78302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Implement policy</w:t>
            </w:r>
          </w:p>
        </w:tc>
      </w:tr>
      <w:tr w:rsidR="009A0A23" w:rsidRPr="005A322C" w14:paraId="4033C625" w14:textId="77777777" w:rsidTr="00B9764F">
        <w:trPr>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5FA7FA8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4A431CA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Training, capacitation, and workshops for the public sector, private, associations, and communities</w:t>
            </w:r>
          </w:p>
        </w:tc>
        <w:tc>
          <w:tcPr>
            <w:tcW w:w="0" w:type="auto"/>
            <w:hideMark/>
          </w:tcPr>
          <w:p w14:paraId="0BB020E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7EEBABD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322B3F9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r w:rsidR="009A0A23" w:rsidRPr="005A322C" w14:paraId="697025F0" w14:textId="77777777" w:rsidTr="00B9764F">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1D45530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0790233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Construction of an integrated data panel for generation, systematization, and data availability</w:t>
            </w:r>
          </w:p>
        </w:tc>
        <w:tc>
          <w:tcPr>
            <w:tcW w:w="0" w:type="auto"/>
            <w:hideMark/>
          </w:tcPr>
          <w:p w14:paraId="3FA3DAB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0C0B2B6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Stage 1 of the panel</w:t>
            </w:r>
          </w:p>
        </w:tc>
        <w:tc>
          <w:tcPr>
            <w:tcW w:w="0" w:type="auto"/>
            <w:hideMark/>
          </w:tcPr>
          <w:p w14:paraId="238CBE6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Conclusion of the panel</w:t>
            </w:r>
          </w:p>
        </w:tc>
      </w:tr>
      <w:tr w:rsidR="009A0A23" w:rsidRPr="005A322C" w14:paraId="0BF100CF" w14:textId="77777777" w:rsidTr="00B9764F">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0E6C69D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7024338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collaborative projects developed in the network</w:t>
            </w:r>
          </w:p>
        </w:tc>
        <w:tc>
          <w:tcPr>
            <w:tcW w:w="0" w:type="auto"/>
            <w:hideMark/>
          </w:tcPr>
          <w:p w14:paraId="37DA335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48EF596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3</w:t>
            </w:r>
          </w:p>
        </w:tc>
        <w:tc>
          <w:tcPr>
            <w:tcW w:w="0" w:type="auto"/>
            <w:hideMark/>
          </w:tcPr>
          <w:p w14:paraId="2145C05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w:t>
            </w:r>
          </w:p>
        </w:tc>
      </w:tr>
    </w:tbl>
    <w:p w14:paraId="37B8BCF2"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5.2 MINING: HEALTH, SOCIETY AND EDUCATION: CONTEMPORARY CHALLENGES, SUSTAINABLE STRATEGIES AND APPLICATIONS FOR THE FUTURE.</w:t>
      </w:r>
    </w:p>
    <w:p w14:paraId="45356F26"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5.2.1 Quality education in communities and indigenous peoples impacted by mining</w:t>
      </w:r>
    </w:p>
    <w:p w14:paraId="2DF5D97A"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Institution:</w:t>
      </w:r>
      <w:r w:rsidRPr="005A322C">
        <w:rPr>
          <w:rFonts w:ascii="Arial" w:hAnsi="Arial" w:cs="Arial"/>
          <w:color w:val="1A1C1E"/>
          <w:sz w:val="22"/>
          <w:szCs w:val="22"/>
          <w:lang w:val="en-US"/>
        </w:rPr>
        <w:t xml:space="preserve"> UFOP - UNIVERSIDADE FEDERAL DE OURO PRETO</w:t>
      </w:r>
    </w:p>
    <w:p w14:paraId="4BA4DA89"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Period:</w:t>
      </w:r>
      <w:r w:rsidRPr="005A322C">
        <w:rPr>
          <w:rFonts w:ascii="Arial" w:hAnsi="Arial" w:cs="Arial"/>
          <w:color w:val="1A1C1E"/>
          <w:sz w:val="22"/>
          <w:szCs w:val="22"/>
          <w:lang w:val="en-US"/>
        </w:rPr>
        <w:t xml:space="preserve"> 01/06/2026 - 31/03/2031</w:t>
      </w:r>
    </w:p>
    <w:p w14:paraId="0E60A2F9"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Does this action aim to reduce regional asymmetries?</w:t>
      </w:r>
      <w:r w:rsidRPr="005A322C">
        <w:rPr>
          <w:rFonts w:ascii="Arial" w:hAnsi="Arial" w:cs="Arial"/>
          <w:color w:val="1A1C1E"/>
          <w:sz w:val="22"/>
          <w:szCs w:val="22"/>
          <w:lang w:val="en-US"/>
        </w:rPr>
        <w:t xml:space="preserve"> Yes</w:t>
      </w:r>
    </w:p>
    <w:p w14:paraId="2C58DED5"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Description of the action:</w:t>
      </w:r>
    </w:p>
    <w:p w14:paraId="686969F1"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 xml:space="preserve">The main objective of this action is to promote quality education in communities and indigenous peoples impacted by mining, articulating theoretical, social, ethnic, and cultural knowledge, in cooperation with the international academic community related to Goal 4: Quality Education of the Sustainable Development Goals. This action seeks to ensure an </w:t>
      </w:r>
      <w:r w:rsidRPr="005A322C">
        <w:rPr>
          <w:rFonts w:ascii="Arial" w:hAnsi="Arial" w:cs="Arial"/>
          <w:color w:val="1A1C1E"/>
          <w:sz w:val="22"/>
          <w:szCs w:val="22"/>
          <w:lang w:val="en-US"/>
        </w:rPr>
        <w:lastRenderedPageBreak/>
        <w:t>inclusive and equitable education that promotes learning opportunities and exchange of knowledge (knowledge, skills, and abilities) between members of communities and indigenous peoples, promoting sustainability and intercultural educational actions for well-being, human rights, gender equality, a culture of peace, and diversity, in international cooperation projects. It also aims to promote that members of these communities and indigenous peoples share knowledge with academic initiatives, for the promotion of intercultural educational actions that aim at well-being, human rights, gender equality, a culture of peace, the appreciation of social, ethnic, and cultural diversity, and the development of continuing education, in projects with international cooperation. The action provides for continuing education courses and varied production of printed and digital teaching materials, which include environmental, intercultural, and ethical education in the exploration of natural resources in the curricula. Such educational and pedagogical projects and actions on intercultural, collaborative, technical, and professional education, and also on the impacts of mining on the health of communities and indigenous peoples, for schools and populations in mining regions aim at training a qualified and environmentally conscious workforce and are based on democratic management, free, prior, and informed consent, according to Convention 169 of the International Labour Organization. This action will strengthen international cooperation and minimize asymmetries and sociocultural inequalities in communities and indigenous peoples affected by mining, enabling equal access to education and continuing education courses in international cooperation, as well as seeking to train teachers from these communities and indigenous peoples so that, in teaching practice, they work with the following themes: sustainability, environmental health, ethnic-racial issues, social rights, democratic education, and the maintenance of ancestral knowledge and practices. This action also seeks to promote health through an intercultural education focused on awareness and/or reaffirmation of sustainable lifestyles, even with the presence of mining activity, as it discusses access to quality basic and higher education, intercultural, bilingual with a direct impact on health indicators (reduction of infant mortality, better nutrition, and disease prevention), through the offer of continuing education for teachers, national and international, trained in the themes of public health, hygiene, nutrition, and prevention related to mining. There is, therefore, a need for participation in exchanges, technical visits, missions, and international cooperation, in Latin America, and on other continents, to improve the quality of education in impacted communities, the professional qualification of members of these communities and indigenous peoples, in sustainable mining, public health, and intercultural and community education, in the search for a critical and sustainable education. Thus, this action aims at international academic cooperation, through the identification of partner institutions, celebration of cooperation agreements and memoranda of understanding, for the promotion of a quality education that promotes a broad understanding of the educational process and mining practices.</w:t>
      </w:r>
    </w:p>
    <w:p w14:paraId="2F123737"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INDICATORS</w:t>
      </w:r>
    </w:p>
    <w:tbl>
      <w:tblPr>
        <w:tblStyle w:val="SimplesTabela2"/>
        <w:tblW w:w="0" w:type="auto"/>
        <w:tblLook w:val="04A0" w:firstRow="1" w:lastRow="0" w:firstColumn="1" w:lastColumn="0" w:noHBand="0" w:noVBand="1"/>
      </w:tblPr>
      <w:tblGrid>
        <w:gridCol w:w="1488"/>
        <w:gridCol w:w="4060"/>
        <w:gridCol w:w="1345"/>
        <w:gridCol w:w="1156"/>
        <w:gridCol w:w="980"/>
      </w:tblGrid>
      <w:tr w:rsidR="009A0A23" w:rsidRPr="005A322C" w14:paraId="0E143D9B" w14:textId="77777777" w:rsidTr="007639B1">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68DD0BB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0316C040"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1ADA1225"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3AF6E671"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2CF35518"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0E3E73F5" w14:textId="77777777" w:rsidTr="007639B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398C2C8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5194893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Extension courses for members of communities and community leaders</w:t>
            </w:r>
          </w:p>
        </w:tc>
        <w:tc>
          <w:tcPr>
            <w:tcW w:w="0" w:type="auto"/>
            <w:hideMark/>
          </w:tcPr>
          <w:p w14:paraId="4A5FC9F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57D4905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10</w:t>
            </w:r>
          </w:p>
        </w:tc>
        <w:tc>
          <w:tcPr>
            <w:tcW w:w="0" w:type="auto"/>
            <w:hideMark/>
          </w:tcPr>
          <w:p w14:paraId="10B1C0C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w:t>
            </w:r>
          </w:p>
        </w:tc>
      </w:tr>
    </w:tbl>
    <w:p w14:paraId="0CF33EAC"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p>
    <w:tbl>
      <w:tblPr>
        <w:tblStyle w:val="SimplesTabela2"/>
        <w:tblW w:w="0" w:type="auto"/>
        <w:tblLook w:val="04A0" w:firstRow="1" w:lastRow="0" w:firstColumn="1" w:lastColumn="0" w:noHBand="0" w:noVBand="1"/>
      </w:tblPr>
      <w:tblGrid>
        <w:gridCol w:w="1488"/>
        <w:gridCol w:w="4200"/>
        <w:gridCol w:w="1379"/>
        <w:gridCol w:w="1056"/>
        <w:gridCol w:w="906"/>
      </w:tblGrid>
      <w:tr w:rsidR="009A0A23" w:rsidRPr="005A322C" w14:paraId="5EF1E871" w14:textId="77777777" w:rsidTr="007639B1">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6AB7F69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2E7C0235"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666D6EB0"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0F3C4210"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15BF176A"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58273D80"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016F13F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Quantitative</w:t>
            </w:r>
          </w:p>
        </w:tc>
        <w:tc>
          <w:tcPr>
            <w:tcW w:w="0" w:type="auto"/>
            <w:hideMark/>
          </w:tcPr>
          <w:p w14:paraId="1D5DA73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Continuing education courses for teachers from local communities and indigenous peoples</w:t>
            </w:r>
          </w:p>
        </w:tc>
        <w:tc>
          <w:tcPr>
            <w:tcW w:w="0" w:type="auto"/>
            <w:hideMark/>
          </w:tcPr>
          <w:p w14:paraId="2CE4196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w:t>
            </w:r>
          </w:p>
        </w:tc>
        <w:tc>
          <w:tcPr>
            <w:tcW w:w="0" w:type="auto"/>
            <w:hideMark/>
          </w:tcPr>
          <w:p w14:paraId="45AF93D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10</w:t>
            </w:r>
          </w:p>
        </w:tc>
        <w:tc>
          <w:tcPr>
            <w:tcW w:w="0" w:type="auto"/>
            <w:hideMark/>
          </w:tcPr>
          <w:p w14:paraId="7BC88F1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15</w:t>
            </w:r>
          </w:p>
        </w:tc>
      </w:tr>
      <w:tr w:rsidR="009A0A23" w:rsidRPr="005A322C" w14:paraId="1963A344"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46F3BF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6A5CD5E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Publication of indexed articles, scientific dissemination works, and didactic support materials</w:t>
            </w:r>
          </w:p>
        </w:tc>
        <w:tc>
          <w:tcPr>
            <w:tcW w:w="0" w:type="auto"/>
            <w:hideMark/>
          </w:tcPr>
          <w:p w14:paraId="068741A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0DEEA71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15</w:t>
            </w:r>
          </w:p>
        </w:tc>
        <w:tc>
          <w:tcPr>
            <w:tcW w:w="0" w:type="auto"/>
            <w:hideMark/>
          </w:tcPr>
          <w:p w14:paraId="178D0E2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60</w:t>
            </w:r>
          </w:p>
        </w:tc>
      </w:tr>
      <w:tr w:rsidR="009A0A23" w:rsidRPr="005A322C" w14:paraId="0ACBFEDF"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1E7B1FA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747AFD9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research projects and multicenter agreements registered in the Network</w:t>
            </w:r>
          </w:p>
        </w:tc>
        <w:tc>
          <w:tcPr>
            <w:tcW w:w="0" w:type="auto"/>
            <w:hideMark/>
          </w:tcPr>
          <w:p w14:paraId="2D60AB6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709D7FB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12</w:t>
            </w:r>
          </w:p>
        </w:tc>
        <w:tc>
          <w:tcPr>
            <w:tcW w:w="0" w:type="auto"/>
            <w:hideMark/>
          </w:tcPr>
          <w:p w14:paraId="653A5B4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30</w:t>
            </w:r>
          </w:p>
        </w:tc>
      </w:tr>
      <w:tr w:rsidR="009A0A23" w:rsidRPr="005A322C" w14:paraId="6EE11FB4"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EFD693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6AB9F8E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Quality of extension courses offered to members of communities and indigenous peoples</w:t>
            </w:r>
          </w:p>
        </w:tc>
        <w:tc>
          <w:tcPr>
            <w:tcW w:w="0" w:type="auto"/>
            <w:hideMark/>
          </w:tcPr>
          <w:p w14:paraId="7B8FCB2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567096D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3856A41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3B692615"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D8A1C1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4663DD1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Degree of satisfaction of the communities and indigenous peoples benefiting from the courses</w:t>
            </w:r>
          </w:p>
        </w:tc>
        <w:tc>
          <w:tcPr>
            <w:tcW w:w="0" w:type="auto"/>
            <w:hideMark/>
          </w:tcPr>
          <w:p w14:paraId="0025B38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41659C7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723020D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42AB2516"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BE6DA3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724DF04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Valorization of sociocultural and ethnic diversity with the inclusion of local knowledge and practices</w:t>
            </w:r>
          </w:p>
        </w:tc>
        <w:tc>
          <w:tcPr>
            <w:tcW w:w="0" w:type="auto"/>
            <w:hideMark/>
          </w:tcPr>
          <w:p w14:paraId="3307C98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4CCA417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063F3A4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1D2E536E" w14:textId="77777777" w:rsidTr="007639B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3ABA836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2050BC8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Pedagogical quality of materials related to mining activity</w:t>
            </w:r>
          </w:p>
        </w:tc>
        <w:tc>
          <w:tcPr>
            <w:tcW w:w="0" w:type="auto"/>
            <w:hideMark/>
          </w:tcPr>
          <w:p w14:paraId="545E196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3902713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2DBF410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bl>
    <w:p w14:paraId="15436B0B"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5.2.2 Reduction of educational, social, and cultural inequalities in communities and indigenous peoples</w:t>
      </w:r>
    </w:p>
    <w:p w14:paraId="566E54CB"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Institution:</w:t>
      </w:r>
      <w:r w:rsidRPr="005A322C">
        <w:rPr>
          <w:rFonts w:ascii="Arial" w:hAnsi="Arial" w:cs="Arial"/>
          <w:color w:val="1A1C1E"/>
          <w:sz w:val="22"/>
          <w:szCs w:val="22"/>
          <w:lang w:val="en-US"/>
        </w:rPr>
        <w:t xml:space="preserve"> UFOP - UNIVERSIDADE FEDERAL DE OURO PRETO</w:t>
      </w:r>
    </w:p>
    <w:p w14:paraId="61B7DABE"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Period:</w:t>
      </w:r>
      <w:r w:rsidRPr="005A322C">
        <w:rPr>
          <w:rFonts w:ascii="Arial" w:hAnsi="Arial" w:cs="Arial"/>
          <w:color w:val="1A1C1E"/>
          <w:sz w:val="22"/>
          <w:szCs w:val="22"/>
          <w:lang w:val="en-US"/>
        </w:rPr>
        <w:t xml:space="preserve"> 01/06/2026 - 31/05/2031</w:t>
      </w:r>
    </w:p>
    <w:p w14:paraId="654F938C"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Does this action aim to reduce regional asymmetries?</w:t>
      </w:r>
      <w:r w:rsidRPr="005A322C">
        <w:rPr>
          <w:rFonts w:ascii="Arial" w:hAnsi="Arial" w:cs="Arial"/>
          <w:color w:val="1A1C1E"/>
          <w:sz w:val="22"/>
          <w:szCs w:val="22"/>
          <w:lang w:val="en-US"/>
        </w:rPr>
        <w:t xml:space="preserve"> Yes</w:t>
      </w:r>
    </w:p>
    <w:p w14:paraId="38DC4A9C"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Description of the action:</w:t>
      </w:r>
    </w:p>
    <w:p w14:paraId="762719F6"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 xml:space="preserve">The main objective of this goal is the reduction of educational, social, and cultural inequalities, with international cooperation, by promoting the social, economic, and political inclusion of members of communities and indigenous peoples impacted by mining, regardless of age, sex, disability, race, ethnicity, origin, religion, or economic status, which are related to Goal 10: Reduced Inequalities, of the Sustainable Development Goals. This action seeks to empower and promote the social, cultural, ethno-racial, economic, and political inclusion of members of these communities and indigenous peoples, with international cooperation, ensuring equal opportunities of access to continuing education courses, which aim to ensure equity of opportunities to reduce inequalities of results, for the discussion of discriminatory laws, policies, and practices. Thus, the inclusion of minority and/or marginalized populations in quality educational programs is necessary, including in areas affected or that may be affected by mining. In this context, various documents will be produced that gather the mapping, analysis, and systematization of data related to educational demands in the face of mining impacts, pointed out by the communities and indigenous peoples themselves, through dynamic and collaborative methodologies such as the Rapid Participatory Diagnosis, which allows for the analysis of environmental educational indicators linked to interculturality in the mining regions of this action plan. The mineral sector is economically relevant, however, it often concentrates income in large companies and specific regions. Thus, it is important to discuss resource redistribution policies, with protection against the exploitation of minorities </w:t>
      </w:r>
      <w:r w:rsidRPr="005A322C">
        <w:rPr>
          <w:rFonts w:ascii="Arial" w:hAnsi="Arial" w:cs="Arial"/>
          <w:color w:val="1A1C1E"/>
          <w:sz w:val="22"/>
          <w:szCs w:val="22"/>
          <w:lang w:val="en-US"/>
        </w:rPr>
        <w:lastRenderedPageBreak/>
        <w:t>or vulnerable communities, through programs on mining directed at social, educational, and health programs in mining regions. In this context, education is a central path to reduce inequalities and minimize regional asymmetries, through the application of programs that guarantee equal access to quality education, including technical courses related to mining, science, and health for minority and/or marginalized communities, such as offering international exchange scholarships for master's and doctoral students from mining regions and training policies for their inclusion in the labor market. This action also aims to ensure universal access for members of vulnerable communities impacted by mining to health services. Health is a critical area for social inclusion, as the application of its services must be accessible to all communities, especially those affected by mining activities. Thus, the development of occupational disease prevention programs in mining is important, with international cooperation, as well as the promotion of social protection policies for workers and their families. Therefore, the representation and active participation of foreign universities is important, aiming to reduce and/or minimize global disparities and asymmetries related to mining. Among the participating institutions, through the promotion of inclusion policies, free, prior, and informed listening with the communities and cooperation programs, we aim at the discussion of policies and international collaboration, with the promotion of postgraduate and faculty exchange. This action also seeks to use the international sharing of technologies to increase mineral productivity as an inclusive strategy that integrates local communities and promotes social justice to strengthen the sustainability of the mining sector.</w:t>
      </w:r>
    </w:p>
    <w:p w14:paraId="551BE3A8"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INDICATORS</w:t>
      </w:r>
    </w:p>
    <w:tbl>
      <w:tblPr>
        <w:tblStyle w:val="SimplesTabela2"/>
        <w:tblW w:w="0" w:type="auto"/>
        <w:tblLook w:val="04A0" w:firstRow="1" w:lastRow="0" w:firstColumn="1" w:lastColumn="0" w:noHBand="0" w:noVBand="1"/>
      </w:tblPr>
      <w:tblGrid>
        <w:gridCol w:w="1488"/>
        <w:gridCol w:w="3732"/>
        <w:gridCol w:w="1365"/>
        <w:gridCol w:w="1222"/>
        <w:gridCol w:w="1222"/>
      </w:tblGrid>
      <w:tr w:rsidR="009A0A23" w:rsidRPr="005A322C" w14:paraId="615CF9D7" w14:textId="77777777" w:rsidTr="007639B1">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29F9967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670D7B43"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0B3EB01B"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7EF6AB76"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581CBBC9"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530891CC"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6E9958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0A1B4A5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Publication of indexed articles, scientific dissemination works, and didactic support material</w:t>
            </w:r>
          </w:p>
        </w:tc>
        <w:tc>
          <w:tcPr>
            <w:tcW w:w="0" w:type="auto"/>
            <w:hideMark/>
          </w:tcPr>
          <w:p w14:paraId="5400D38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3EC105D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15</w:t>
            </w:r>
          </w:p>
        </w:tc>
        <w:tc>
          <w:tcPr>
            <w:tcW w:w="0" w:type="auto"/>
            <w:hideMark/>
          </w:tcPr>
          <w:p w14:paraId="0E0AE53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50</w:t>
            </w:r>
          </w:p>
        </w:tc>
      </w:tr>
      <w:tr w:rsidR="009A0A23" w:rsidRPr="005A322C" w14:paraId="78D9DB31"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0ACE340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23ADA54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international agreements/projects submitted to funding agencies</w:t>
            </w:r>
          </w:p>
        </w:tc>
        <w:tc>
          <w:tcPr>
            <w:tcW w:w="0" w:type="auto"/>
            <w:hideMark/>
          </w:tcPr>
          <w:p w14:paraId="57A9DD3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2A97A98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10</w:t>
            </w:r>
          </w:p>
        </w:tc>
        <w:tc>
          <w:tcPr>
            <w:tcW w:w="0" w:type="auto"/>
            <w:hideMark/>
          </w:tcPr>
          <w:p w14:paraId="1750264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w:t>
            </w:r>
          </w:p>
        </w:tc>
      </w:tr>
      <w:tr w:rsidR="009A0A23" w:rsidRPr="005A322C" w14:paraId="18F73302"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8BADFB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14260F9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local partnerships (community agreements) for inclusion in the actions</w:t>
            </w:r>
          </w:p>
        </w:tc>
        <w:tc>
          <w:tcPr>
            <w:tcW w:w="0" w:type="auto"/>
            <w:hideMark/>
          </w:tcPr>
          <w:p w14:paraId="13308A4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483522F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10</w:t>
            </w:r>
          </w:p>
        </w:tc>
        <w:tc>
          <w:tcPr>
            <w:tcW w:w="0" w:type="auto"/>
            <w:hideMark/>
          </w:tcPr>
          <w:p w14:paraId="398AB2B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w:t>
            </w:r>
          </w:p>
        </w:tc>
      </w:tr>
      <w:tr w:rsidR="009A0A23" w:rsidRPr="005A322C" w14:paraId="57F129B8" w14:textId="77777777" w:rsidTr="007639B1">
        <w:trPr>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5E6C985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071DE9F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Insertion of the Network in international cooperations of technological innovation related to mining</w:t>
            </w:r>
          </w:p>
        </w:tc>
        <w:tc>
          <w:tcPr>
            <w:tcW w:w="0" w:type="auto"/>
            <w:hideMark/>
          </w:tcPr>
          <w:p w14:paraId="21A4D1A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4B0C3E0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2FB543A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371DD764"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9DA5FB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2996001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Elaboration of extension courses and teacher training courses aimed at reducing inequalities</w:t>
            </w:r>
          </w:p>
        </w:tc>
        <w:tc>
          <w:tcPr>
            <w:tcW w:w="0" w:type="auto"/>
            <w:hideMark/>
          </w:tcPr>
          <w:p w14:paraId="7A8D3BD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173D21F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1F4BB9A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319481E6"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0EDCF91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4E4D829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in qualified scientific production with the participation of foreign researchers</w:t>
            </w:r>
          </w:p>
        </w:tc>
        <w:tc>
          <w:tcPr>
            <w:tcW w:w="0" w:type="auto"/>
            <w:hideMark/>
          </w:tcPr>
          <w:p w14:paraId="0E977F0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64F1BEE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2936ACE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r w:rsidR="009A0A23" w:rsidRPr="005A322C" w14:paraId="01E15B33"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294815D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Qualitative</w:t>
            </w:r>
          </w:p>
        </w:tc>
        <w:tc>
          <w:tcPr>
            <w:tcW w:w="0" w:type="auto"/>
            <w:hideMark/>
          </w:tcPr>
          <w:p w14:paraId="4D79D4C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National cooperation actions between researchers of the PPGs linked to the network</w:t>
            </w:r>
          </w:p>
        </w:tc>
        <w:tc>
          <w:tcPr>
            <w:tcW w:w="0" w:type="auto"/>
            <w:hideMark/>
          </w:tcPr>
          <w:p w14:paraId="55E4DF0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Insufficient</w:t>
            </w:r>
          </w:p>
        </w:tc>
        <w:tc>
          <w:tcPr>
            <w:tcW w:w="0" w:type="auto"/>
            <w:hideMark/>
          </w:tcPr>
          <w:p w14:paraId="484D491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57F8E12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r>
      <w:tr w:rsidR="009A0A23" w:rsidRPr="005A322C" w14:paraId="48539501"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3D746D7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369797E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in the representation of minorities in commissions in local and academic decisions</w:t>
            </w:r>
          </w:p>
        </w:tc>
        <w:tc>
          <w:tcPr>
            <w:tcW w:w="0" w:type="auto"/>
            <w:hideMark/>
          </w:tcPr>
          <w:p w14:paraId="70ABD34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Insufficient</w:t>
            </w:r>
          </w:p>
        </w:tc>
        <w:tc>
          <w:tcPr>
            <w:tcW w:w="0" w:type="auto"/>
            <w:hideMark/>
          </w:tcPr>
          <w:p w14:paraId="0AD4705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12E723C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r>
    </w:tbl>
    <w:p w14:paraId="498824CC"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5.2.3 Rights, social justice, and effective mining institutions in communities and indigenous peoples</w:t>
      </w:r>
    </w:p>
    <w:p w14:paraId="06F8935C"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Institution:</w:t>
      </w:r>
      <w:r w:rsidRPr="005A322C">
        <w:rPr>
          <w:rFonts w:ascii="Arial" w:hAnsi="Arial" w:cs="Arial"/>
          <w:color w:val="1A1C1E"/>
          <w:sz w:val="22"/>
          <w:szCs w:val="22"/>
          <w:lang w:val="en-US"/>
        </w:rPr>
        <w:t xml:space="preserve"> UFOP - UNIVERSIDADE FEDERAL DE OURO PRETO</w:t>
      </w:r>
    </w:p>
    <w:p w14:paraId="0939DD75"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Period:</w:t>
      </w:r>
      <w:r w:rsidRPr="005A322C">
        <w:rPr>
          <w:rFonts w:ascii="Arial" w:hAnsi="Arial" w:cs="Arial"/>
          <w:color w:val="1A1C1E"/>
          <w:sz w:val="22"/>
          <w:szCs w:val="22"/>
          <w:lang w:val="en-US"/>
        </w:rPr>
        <w:t xml:space="preserve"> 01/06/2026 - 31/05/2031</w:t>
      </w:r>
    </w:p>
    <w:p w14:paraId="0BF18B5A"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Does this action aim to reduce regional asymmetries?</w:t>
      </w:r>
      <w:r w:rsidRPr="005A322C">
        <w:rPr>
          <w:rFonts w:ascii="Arial" w:hAnsi="Arial" w:cs="Arial"/>
          <w:color w:val="1A1C1E"/>
          <w:sz w:val="22"/>
          <w:szCs w:val="22"/>
          <w:lang w:val="en-US"/>
        </w:rPr>
        <w:t xml:space="preserve"> Yes</w:t>
      </w:r>
    </w:p>
    <w:p w14:paraId="4C7BB7DD"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Description of the action:</w:t>
      </w:r>
    </w:p>
    <w:p w14:paraId="41496DA8"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The main objective of this action is to act, through international collaboration, with communities and indigenous peoples with inclusive actions for sustainable decrease, aiming at social justice, at all levels, for the members of communities and their negotiation with responsible mining institutions. This action aims at the reduction of violence, access to justice for all, the fight against corruption and illegal practices, as well as the development of inclusive and transparent mining institutions, which are related to Goal 16: Peace, justice and strong institutions, of the Sustainable Development Goals. This action also aims to discuss, through conversation circles with members of communities impacted by mining and with international cooperation, the transparent and responsible regulation of mining companies, respecting human rights and environmental legislation, as well as the creation of conflict resolution mechanisms in mining areas, aiming to promote the rule of law, access to social justice, and the discussion of possible illegal practices in the mineral sector. In the educational area, it is important to integrate in the school curriculum the contents related to education and mining in the territories, territoriality, ethnicity, citizenship, society, culture, human rights, environmental, intercultural and bilingual education, popular and indigenous literatures, sociology, and governance, in the school curriculum, in extension courses and in continuing education courses for teachers and members of local communities, in an educational process that promotes environmental and social responsibility of mining. Thus, this action to be carried out with international collaborators also aims at the training of teachers and community leaders who promote inclusive actions to guarantee rights and social justice in the territories and responsible mining institutions. In the health area, it is important to ensure that public policies in mining regions are accessible and specific to the members of the local communities impacted by mining, aiming at peace and social justice, the development of health programs, elaborated in international cooperation, that encourage community and inclusive participation in decision-making processes. This action, which aims to share good safety practices and the prevention of mining actions that do not harm the environment, intends, with the collaboration of partner and foreign universities in technical visits, collaborative missions, and realization of international seminars in person and/or online, to create international research groups with the participation of the associated institutions of the Network, as well as with the submission of articles in international journals and the organization of joint seminars.</w:t>
      </w:r>
    </w:p>
    <w:p w14:paraId="39008DBD"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INDICATORS</w:t>
      </w:r>
    </w:p>
    <w:tbl>
      <w:tblPr>
        <w:tblStyle w:val="SimplesTabela2"/>
        <w:tblW w:w="0" w:type="auto"/>
        <w:tblLook w:val="04A0" w:firstRow="1" w:lastRow="0" w:firstColumn="1" w:lastColumn="0" w:noHBand="0" w:noVBand="1"/>
      </w:tblPr>
      <w:tblGrid>
        <w:gridCol w:w="1488"/>
        <w:gridCol w:w="4211"/>
        <w:gridCol w:w="1296"/>
        <w:gridCol w:w="1090"/>
        <w:gridCol w:w="944"/>
      </w:tblGrid>
      <w:tr w:rsidR="009A0A23" w:rsidRPr="005A322C" w14:paraId="28052FA5" w14:textId="77777777" w:rsidTr="007639B1">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654A5EF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712A9C6C"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0ABFC1E4"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797DF575"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703E7B18"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4E85DF27"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6A01A46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Quantitative</w:t>
            </w:r>
          </w:p>
        </w:tc>
        <w:tc>
          <w:tcPr>
            <w:tcW w:w="0" w:type="auto"/>
            <w:hideMark/>
          </w:tcPr>
          <w:p w14:paraId="5C0C1C7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Publication of indexed articles, scientific dissemination works, and support materials</w:t>
            </w:r>
          </w:p>
        </w:tc>
        <w:tc>
          <w:tcPr>
            <w:tcW w:w="0" w:type="auto"/>
            <w:hideMark/>
          </w:tcPr>
          <w:p w14:paraId="57ACEB6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1FCFB70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w:t>
            </w:r>
          </w:p>
        </w:tc>
        <w:tc>
          <w:tcPr>
            <w:tcW w:w="0" w:type="auto"/>
            <w:hideMark/>
          </w:tcPr>
          <w:p w14:paraId="7EAD042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60</w:t>
            </w:r>
          </w:p>
        </w:tc>
      </w:tr>
      <w:tr w:rsidR="009A0A23" w:rsidRPr="005A322C" w14:paraId="01429A5D"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00CECCD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1894F64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research projects and multicentric agreements registered in the Network</w:t>
            </w:r>
          </w:p>
        </w:tc>
        <w:tc>
          <w:tcPr>
            <w:tcW w:w="0" w:type="auto"/>
            <w:hideMark/>
          </w:tcPr>
          <w:p w14:paraId="25B8AEA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w:t>
            </w:r>
          </w:p>
        </w:tc>
        <w:tc>
          <w:tcPr>
            <w:tcW w:w="0" w:type="auto"/>
            <w:hideMark/>
          </w:tcPr>
          <w:p w14:paraId="3912009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18</w:t>
            </w:r>
          </w:p>
        </w:tc>
        <w:tc>
          <w:tcPr>
            <w:tcW w:w="0" w:type="auto"/>
            <w:hideMark/>
          </w:tcPr>
          <w:p w14:paraId="02AEA6D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30</w:t>
            </w:r>
          </w:p>
        </w:tc>
      </w:tr>
    </w:tbl>
    <w:p w14:paraId="73288D9E"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p>
    <w:tbl>
      <w:tblPr>
        <w:tblStyle w:val="SimplesTabela2"/>
        <w:tblW w:w="0" w:type="auto"/>
        <w:tblLook w:val="04A0" w:firstRow="1" w:lastRow="0" w:firstColumn="1" w:lastColumn="0" w:noHBand="0" w:noVBand="1"/>
      </w:tblPr>
      <w:tblGrid>
        <w:gridCol w:w="1488"/>
        <w:gridCol w:w="4202"/>
        <w:gridCol w:w="1374"/>
        <w:gridCol w:w="1047"/>
        <w:gridCol w:w="918"/>
      </w:tblGrid>
      <w:tr w:rsidR="009A0A23" w:rsidRPr="005A322C" w14:paraId="31EA2E63" w14:textId="77777777" w:rsidTr="007639B1">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5CDE13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76454375"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5A39C8ED"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75DE1BD0"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64DDF418"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10B13937"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0002548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74705F6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Conversation circles for discussion with members of local communities and community leaders</w:t>
            </w:r>
          </w:p>
        </w:tc>
        <w:tc>
          <w:tcPr>
            <w:tcW w:w="0" w:type="auto"/>
            <w:hideMark/>
          </w:tcPr>
          <w:p w14:paraId="160804E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5</w:t>
            </w:r>
          </w:p>
        </w:tc>
        <w:tc>
          <w:tcPr>
            <w:tcW w:w="0" w:type="auto"/>
            <w:hideMark/>
          </w:tcPr>
          <w:p w14:paraId="4CAFD79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25</w:t>
            </w:r>
          </w:p>
        </w:tc>
        <w:tc>
          <w:tcPr>
            <w:tcW w:w="0" w:type="auto"/>
            <w:hideMark/>
          </w:tcPr>
          <w:p w14:paraId="10EDDFD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50</w:t>
            </w:r>
          </w:p>
        </w:tc>
      </w:tr>
      <w:tr w:rsidR="009A0A23" w:rsidRPr="005A322C" w14:paraId="1E644ED7"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9EC9AF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0502DBF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Reports with information on the themes treated in the conversation circles</w:t>
            </w:r>
          </w:p>
        </w:tc>
        <w:tc>
          <w:tcPr>
            <w:tcW w:w="0" w:type="auto"/>
            <w:hideMark/>
          </w:tcPr>
          <w:p w14:paraId="59BD568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4FADD4B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5</w:t>
            </w:r>
          </w:p>
        </w:tc>
        <w:tc>
          <w:tcPr>
            <w:tcW w:w="0" w:type="auto"/>
            <w:hideMark/>
          </w:tcPr>
          <w:p w14:paraId="5AC6F9A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w:t>
            </w:r>
          </w:p>
        </w:tc>
      </w:tr>
      <w:tr w:rsidR="009A0A23" w:rsidRPr="005A322C" w14:paraId="636C3431" w14:textId="77777777" w:rsidTr="007639B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0931596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453FD9A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Continuing education courses for teachers of local communities</w:t>
            </w:r>
          </w:p>
        </w:tc>
        <w:tc>
          <w:tcPr>
            <w:tcW w:w="0" w:type="auto"/>
            <w:hideMark/>
          </w:tcPr>
          <w:p w14:paraId="3D8E951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w:t>
            </w:r>
          </w:p>
        </w:tc>
        <w:tc>
          <w:tcPr>
            <w:tcW w:w="0" w:type="auto"/>
            <w:hideMark/>
          </w:tcPr>
          <w:p w14:paraId="21FA8BF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10</w:t>
            </w:r>
          </w:p>
        </w:tc>
        <w:tc>
          <w:tcPr>
            <w:tcW w:w="0" w:type="auto"/>
            <w:hideMark/>
          </w:tcPr>
          <w:p w14:paraId="23D953A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18</w:t>
            </w:r>
          </w:p>
        </w:tc>
      </w:tr>
      <w:tr w:rsidR="009A0A23" w:rsidRPr="005A322C" w14:paraId="3A328FC7"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91B30E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3330572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Extension courses for members of local communities and community leaders</w:t>
            </w:r>
          </w:p>
        </w:tc>
        <w:tc>
          <w:tcPr>
            <w:tcW w:w="0" w:type="auto"/>
            <w:hideMark/>
          </w:tcPr>
          <w:p w14:paraId="608D2ED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234AD19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10</w:t>
            </w:r>
          </w:p>
        </w:tc>
        <w:tc>
          <w:tcPr>
            <w:tcW w:w="0" w:type="auto"/>
            <w:hideMark/>
          </w:tcPr>
          <w:p w14:paraId="08582FE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w:t>
            </w:r>
          </w:p>
        </w:tc>
      </w:tr>
      <w:tr w:rsidR="009A0A23" w:rsidRPr="005A322C" w14:paraId="50B87F8A"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0C29D7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05206FD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Quality of extension courses for members of communities and community leaders</w:t>
            </w:r>
          </w:p>
        </w:tc>
        <w:tc>
          <w:tcPr>
            <w:tcW w:w="0" w:type="auto"/>
            <w:hideMark/>
          </w:tcPr>
          <w:p w14:paraId="48707EF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1EC402C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60AC655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5A12BC49"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101AF2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48A9DCE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Quality of continuing education courses for teachers of local communities</w:t>
            </w:r>
          </w:p>
        </w:tc>
        <w:tc>
          <w:tcPr>
            <w:tcW w:w="0" w:type="auto"/>
            <w:hideMark/>
          </w:tcPr>
          <w:p w14:paraId="378BC94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08B4A5D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154A2FA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21533E1C"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1BCE133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4BC3DE8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Quality of conversation circles with members of local communities and community leaders</w:t>
            </w:r>
          </w:p>
        </w:tc>
        <w:tc>
          <w:tcPr>
            <w:tcW w:w="0" w:type="auto"/>
            <w:hideMark/>
          </w:tcPr>
          <w:p w14:paraId="343CA7B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15FA62E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41B03E4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66254B65"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118270B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542C082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Degree of satisfaction of the benefited communities regarding extension and training courses</w:t>
            </w:r>
          </w:p>
        </w:tc>
        <w:tc>
          <w:tcPr>
            <w:tcW w:w="0" w:type="auto"/>
            <w:hideMark/>
          </w:tcPr>
          <w:p w14:paraId="3842C0C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73EA53A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7F97304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7A58F0FA"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3FCA55E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504E748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Degree of satisfaction of the benefited communities regarding the conversation circles</w:t>
            </w:r>
          </w:p>
        </w:tc>
        <w:tc>
          <w:tcPr>
            <w:tcW w:w="0" w:type="auto"/>
            <w:hideMark/>
          </w:tcPr>
          <w:p w14:paraId="6CDA4C2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0DA8ECA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248AC29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6240AD0D"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1218EE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Qualitative</w:t>
            </w:r>
          </w:p>
        </w:tc>
        <w:tc>
          <w:tcPr>
            <w:tcW w:w="0" w:type="auto"/>
            <w:hideMark/>
          </w:tcPr>
          <w:p w14:paraId="3F73CC9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Valorization of sociocultural diversity with the inclusion of local knowledge and practices in the courses</w:t>
            </w:r>
          </w:p>
        </w:tc>
        <w:tc>
          <w:tcPr>
            <w:tcW w:w="0" w:type="auto"/>
            <w:hideMark/>
          </w:tcPr>
          <w:p w14:paraId="587BCDA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208DB75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77BE7FF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7561DCF8"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663BC91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1E9DD9B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Degree of satisfaction of the benefited communities regarding health training courses</w:t>
            </w:r>
          </w:p>
        </w:tc>
        <w:tc>
          <w:tcPr>
            <w:tcW w:w="0" w:type="auto"/>
            <w:hideMark/>
          </w:tcPr>
          <w:p w14:paraId="28B4EB1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3FAC778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56722E2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700A58EA"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666FC8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77F25FD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Participation of communities, community leaders, public managers, and teachers in the action plan</w:t>
            </w:r>
          </w:p>
        </w:tc>
        <w:tc>
          <w:tcPr>
            <w:tcW w:w="0" w:type="auto"/>
            <w:hideMark/>
          </w:tcPr>
          <w:p w14:paraId="2853C00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2FFAAF3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3F21000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bl>
    <w:p w14:paraId="58020371"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5.2.4 Global partnership for the sustainable development of communities impacted by mining</w:t>
      </w:r>
    </w:p>
    <w:p w14:paraId="604AD83F"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Institution:</w:t>
      </w:r>
      <w:r w:rsidRPr="005A322C">
        <w:rPr>
          <w:rFonts w:ascii="Arial" w:hAnsi="Arial" w:cs="Arial"/>
          <w:color w:val="1A1C1E"/>
          <w:sz w:val="22"/>
          <w:szCs w:val="22"/>
          <w:lang w:val="en-US"/>
        </w:rPr>
        <w:t xml:space="preserve"> UFOP - UNIVERSIDADE FEDERAL DE OURO PRETO</w:t>
      </w:r>
    </w:p>
    <w:p w14:paraId="3256CCB1"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Period:</w:t>
      </w:r>
      <w:r w:rsidRPr="005A322C">
        <w:rPr>
          <w:rFonts w:ascii="Arial" w:hAnsi="Arial" w:cs="Arial"/>
          <w:color w:val="1A1C1E"/>
          <w:sz w:val="22"/>
          <w:szCs w:val="22"/>
          <w:lang w:val="en-US"/>
        </w:rPr>
        <w:t xml:space="preserve"> 01/06/2026 - 31/05/2031</w:t>
      </w:r>
    </w:p>
    <w:p w14:paraId="46F77A0B"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Does this action aim to reduce regional asymmetries?</w:t>
      </w:r>
      <w:r w:rsidRPr="005A322C">
        <w:rPr>
          <w:rFonts w:ascii="Arial" w:hAnsi="Arial" w:cs="Arial"/>
          <w:color w:val="1A1C1E"/>
          <w:sz w:val="22"/>
          <w:szCs w:val="22"/>
          <w:lang w:val="en-US"/>
        </w:rPr>
        <w:t xml:space="preserve"> Yes</w:t>
      </w:r>
    </w:p>
    <w:p w14:paraId="1F11C660"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Description of the action:</w:t>
      </w:r>
    </w:p>
    <w:p w14:paraId="07F40434"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The main objective of this action is to intensify international cooperation, through the elaboration of sustainable projects of responsible mining and educational programs on mining, as well as investments in public education and health, aiming to promote international cooperation in education, health, science,technology and innovation, as well as the transfer of clean technologies in mining, innovative pedagogical methods for education, and health technologies, which are related to Goal 17: Partnerships for the Goals, of the Sustainable Development Goals (SDGs). In addition, the development of projects that aim to meet SDG 13 – Action against global climate change, seeks a management and use of natural resources in a sustainable way, as well as the recovery of areas degraded by mining, through technological and innovative solutions for the proper use of natural resources. This action also aims to support the development of skills and abilities related to mining, with international collaboration, for the implementation of the SDGs, through the training of professionals for sustainable mining, training of teachers and managers in education and health, technical training in environmental and mining management, which aim to strengthen data systems, aiming to encourage the collection of information on mining, education, health and access to quality education for the improvement of educational and health policies. Encourage national partnerships and international cooperation, through the elaboration of educational projects related to mining, community health and education programs, alliances for technological innovation in safe mining and, also, education in remote areas. Thus, it is important to stimulate international and national partnerships to ensure that mining is sustainable, responsible and generates social, environmental and economic benefits for local communities, through the transfer of clean and efficient technology for mining, with local training: from the training of professionals and support to small miners, ensuring safety and sustainability. This action also aims at international cooperation in offering dual degrees and co-tutelles with foreign institutions, sandwich doctorates abroad (PDSE), sandwich doctorates in Brazil and visiting professors abroad, for the development of projects related to mining and actions related to society, health and education. These international partnerships aim at the development and dissemination of research project results for innovation, which seek to encourage international collaboration in sustainable mining projects, global health and educational innovation, aiming at strengthening national and international partner institutions by creating global networks that support public policies, regulations and sustainable development, aiming to internationalize scientific production, as well as encouraging the participation of doctoral students in sandwich doctorates.</w:t>
      </w:r>
    </w:p>
    <w:p w14:paraId="375202A0"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INDICATORS</w:t>
      </w:r>
    </w:p>
    <w:tbl>
      <w:tblPr>
        <w:tblStyle w:val="SimplesTabela2"/>
        <w:tblW w:w="0" w:type="auto"/>
        <w:tblLook w:val="04A0" w:firstRow="1" w:lastRow="0" w:firstColumn="1" w:lastColumn="0" w:noHBand="0" w:noVBand="1"/>
      </w:tblPr>
      <w:tblGrid>
        <w:gridCol w:w="1488"/>
        <w:gridCol w:w="4157"/>
        <w:gridCol w:w="1386"/>
        <w:gridCol w:w="1068"/>
        <w:gridCol w:w="930"/>
      </w:tblGrid>
      <w:tr w:rsidR="009A0A23" w:rsidRPr="005A322C" w14:paraId="4F2CF4F1" w14:textId="77777777" w:rsidTr="007639B1">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603B95C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Type</w:t>
            </w:r>
          </w:p>
        </w:tc>
        <w:tc>
          <w:tcPr>
            <w:tcW w:w="0" w:type="auto"/>
            <w:hideMark/>
          </w:tcPr>
          <w:p w14:paraId="68ED00F3"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674A636F"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2BD58E83"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3AC914BA"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7481460B"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0ABDA56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28804BA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research projects and multicentric agreements registered in the Network</w:t>
            </w:r>
          </w:p>
        </w:tc>
        <w:tc>
          <w:tcPr>
            <w:tcW w:w="0" w:type="auto"/>
            <w:hideMark/>
          </w:tcPr>
          <w:p w14:paraId="5CE3CFB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2AA55FB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10</w:t>
            </w:r>
          </w:p>
        </w:tc>
        <w:tc>
          <w:tcPr>
            <w:tcW w:w="0" w:type="auto"/>
            <w:hideMark/>
          </w:tcPr>
          <w:p w14:paraId="255622C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25</w:t>
            </w:r>
          </w:p>
        </w:tc>
      </w:tr>
      <w:tr w:rsidR="009A0A23" w:rsidRPr="005A322C" w14:paraId="4BD75CB0"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1E6909B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3EA64C6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Training courses for sustainable mining professionals, training of teachers and managers</w:t>
            </w:r>
          </w:p>
        </w:tc>
        <w:tc>
          <w:tcPr>
            <w:tcW w:w="0" w:type="auto"/>
            <w:hideMark/>
          </w:tcPr>
          <w:p w14:paraId="0CCD071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w:t>
            </w:r>
          </w:p>
        </w:tc>
        <w:tc>
          <w:tcPr>
            <w:tcW w:w="0" w:type="auto"/>
            <w:hideMark/>
          </w:tcPr>
          <w:p w14:paraId="3096061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8</w:t>
            </w:r>
          </w:p>
        </w:tc>
        <w:tc>
          <w:tcPr>
            <w:tcW w:w="0" w:type="auto"/>
            <w:hideMark/>
          </w:tcPr>
          <w:p w14:paraId="0674D9E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18</w:t>
            </w:r>
          </w:p>
        </w:tc>
      </w:tr>
      <w:tr w:rsidR="009A0A23" w:rsidRPr="005A322C" w14:paraId="5B65384F"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200B9E8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78CCC18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Scientific and technical products for collecting information on education and health</w:t>
            </w:r>
          </w:p>
        </w:tc>
        <w:tc>
          <w:tcPr>
            <w:tcW w:w="0" w:type="auto"/>
            <w:hideMark/>
          </w:tcPr>
          <w:p w14:paraId="622881B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5</w:t>
            </w:r>
          </w:p>
        </w:tc>
        <w:tc>
          <w:tcPr>
            <w:tcW w:w="0" w:type="auto"/>
            <w:hideMark/>
          </w:tcPr>
          <w:p w14:paraId="47058CD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w:t>
            </w:r>
          </w:p>
        </w:tc>
        <w:tc>
          <w:tcPr>
            <w:tcW w:w="0" w:type="auto"/>
            <w:hideMark/>
          </w:tcPr>
          <w:p w14:paraId="3AF81C5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12</w:t>
            </w:r>
          </w:p>
        </w:tc>
      </w:tr>
      <w:tr w:rsidR="009A0A23" w:rsidRPr="005A322C" w14:paraId="22850E57"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52E19B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649CAA3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Quality of responsible mining projects and educational programs on mining</w:t>
            </w:r>
          </w:p>
        </w:tc>
        <w:tc>
          <w:tcPr>
            <w:tcW w:w="0" w:type="auto"/>
            <w:hideMark/>
          </w:tcPr>
          <w:p w14:paraId="6939DC2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6BC0F4B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647974D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5762AAF3" w14:textId="77777777" w:rsidTr="007639B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6583E11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0F5F261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Quality of training courses for professionals in sustainable mining</w:t>
            </w:r>
          </w:p>
        </w:tc>
        <w:tc>
          <w:tcPr>
            <w:tcW w:w="0" w:type="auto"/>
            <w:hideMark/>
          </w:tcPr>
          <w:p w14:paraId="504622E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2DB658E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477E67D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32C10AEB" w14:textId="77777777" w:rsidTr="007639B1">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F45122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17D749C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Degree of satisfaction of the communities benefited by the professional training courses</w:t>
            </w:r>
          </w:p>
        </w:tc>
        <w:tc>
          <w:tcPr>
            <w:tcW w:w="0" w:type="auto"/>
            <w:hideMark/>
          </w:tcPr>
          <w:p w14:paraId="393518E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45091AB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09523B7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7639B1" w:rsidRPr="005A322C" w14:paraId="48009CAD" w14:textId="77777777" w:rsidTr="007639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tcPr>
          <w:p w14:paraId="096B55B8" w14:textId="2BD39059" w:rsidR="007639B1" w:rsidRPr="005A322C" w:rsidRDefault="007639B1" w:rsidP="006864CA">
            <w:pPr>
              <w:pStyle w:val="NormalWeb"/>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Qualitative</w:t>
            </w:r>
          </w:p>
        </w:tc>
        <w:tc>
          <w:tcPr>
            <w:tcW w:w="0" w:type="auto"/>
          </w:tcPr>
          <w:p w14:paraId="75C439D3" w14:textId="4FCBD2E9" w:rsidR="007639B1" w:rsidRPr="005A322C" w:rsidRDefault="007639B1"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1A1C1E"/>
                <w:sz w:val="22"/>
                <w:szCs w:val="22"/>
                <w:lang w:val="en-US"/>
              </w:rPr>
            </w:pPr>
            <w:r w:rsidRPr="005A322C">
              <w:rPr>
                <w:rFonts w:ascii="Arial" w:hAnsi="Arial" w:cs="Arial"/>
                <w:color w:val="1A1C1E"/>
                <w:sz w:val="22"/>
                <w:szCs w:val="22"/>
                <w:lang w:val="en-US"/>
              </w:rPr>
              <w:t>Quality of international cooperation in the implementation and execution of training courses</w:t>
            </w:r>
          </w:p>
        </w:tc>
        <w:tc>
          <w:tcPr>
            <w:tcW w:w="0" w:type="auto"/>
          </w:tcPr>
          <w:p w14:paraId="03EB4685" w14:textId="59670EC8" w:rsidR="007639B1" w:rsidRPr="005A322C" w:rsidRDefault="007639B1"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1A1C1E"/>
                <w:sz w:val="22"/>
                <w:szCs w:val="22"/>
                <w:lang w:val="en-US"/>
              </w:rPr>
            </w:pPr>
            <w:r w:rsidRPr="005A322C">
              <w:rPr>
                <w:rFonts w:ascii="Arial" w:hAnsi="Arial" w:cs="Arial"/>
                <w:color w:val="1A1C1E"/>
                <w:sz w:val="22"/>
                <w:szCs w:val="22"/>
                <w:lang w:val="en-US"/>
              </w:rPr>
              <w:t>Not applicable</w:t>
            </w:r>
          </w:p>
        </w:tc>
        <w:tc>
          <w:tcPr>
            <w:tcW w:w="0" w:type="auto"/>
          </w:tcPr>
          <w:p w14:paraId="73FD2153" w14:textId="61AEFC33" w:rsidR="007639B1" w:rsidRPr="005A322C" w:rsidRDefault="007639B1"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1A1C1E"/>
                <w:sz w:val="22"/>
                <w:szCs w:val="22"/>
                <w:lang w:val="en-US"/>
              </w:rPr>
            </w:pPr>
            <w:r w:rsidRPr="005A322C">
              <w:rPr>
                <w:rFonts w:ascii="Arial" w:hAnsi="Arial" w:cs="Arial"/>
                <w:color w:val="1A1C1E"/>
                <w:sz w:val="22"/>
                <w:szCs w:val="22"/>
                <w:lang w:val="en-US"/>
              </w:rPr>
              <w:t>Good</w:t>
            </w:r>
          </w:p>
        </w:tc>
        <w:tc>
          <w:tcPr>
            <w:tcW w:w="0" w:type="auto"/>
          </w:tcPr>
          <w:p w14:paraId="50F45228" w14:textId="110E1FCD" w:rsidR="007639B1" w:rsidRPr="005A322C" w:rsidRDefault="007639B1"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1A1C1E"/>
                <w:sz w:val="22"/>
                <w:szCs w:val="22"/>
                <w:lang w:val="en-US"/>
              </w:rPr>
            </w:pPr>
            <w:r w:rsidRPr="005A322C">
              <w:rPr>
                <w:rFonts w:ascii="Arial" w:hAnsi="Arial" w:cs="Arial"/>
                <w:color w:val="1A1C1E"/>
                <w:sz w:val="22"/>
                <w:szCs w:val="22"/>
                <w:lang w:val="en-US"/>
              </w:rPr>
              <w:t>Very Good</w:t>
            </w:r>
          </w:p>
        </w:tc>
      </w:tr>
    </w:tbl>
    <w:p w14:paraId="32CCB16A"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p>
    <w:p w14:paraId="7876D2C7"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5.2.5 Social, cultural, and economic inclusion of members of minority and marginalized groups</w:t>
      </w:r>
    </w:p>
    <w:p w14:paraId="01812664"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Institution:</w:t>
      </w:r>
      <w:r w:rsidRPr="005A322C">
        <w:rPr>
          <w:rFonts w:ascii="Arial" w:hAnsi="Arial" w:cs="Arial"/>
          <w:color w:val="1A1C1E"/>
          <w:sz w:val="22"/>
          <w:szCs w:val="22"/>
          <w:lang w:val="en-US"/>
        </w:rPr>
        <w:t xml:space="preserve"> UFOP - UNIVERSIDADE FEDERAL DE OURO PRETO</w:t>
      </w:r>
    </w:p>
    <w:p w14:paraId="52AA74D0"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Period:</w:t>
      </w:r>
      <w:r w:rsidRPr="005A322C">
        <w:rPr>
          <w:rFonts w:ascii="Arial" w:hAnsi="Arial" w:cs="Arial"/>
          <w:color w:val="1A1C1E"/>
          <w:sz w:val="22"/>
          <w:szCs w:val="22"/>
          <w:lang w:val="en-US"/>
        </w:rPr>
        <w:t xml:space="preserve"> 01/06/2026 - 31/05/2031</w:t>
      </w:r>
    </w:p>
    <w:p w14:paraId="70502907"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Does this action aim to reduce regional asymmetries?</w:t>
      </w:r>
      <w:r w:rsidRPr="005A322C">
        <w:rPr>
          <w:rFonts w:ascii="Arial" w:hAnsi="Arial" w:cs="Arial"/>
          <w:color w:val="1A1C1E"/>
          <w:sz w:val="22"/>
          <w:szCs w:val="22"/>
          <w:lang w:val="en-US"/>
        </w:rPr>
        <w:t xml:space="preserve"> Yes</w:t>
      </w:r>
    </w:p>
    <w:p w14:paraId="4E42D233"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Description of the action:</w:t>
      </w:r>
    </w:p>
    <w:p w14:paraId="7486D480"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 xml:space="preserve">The main objective of this action is the social, cultural, and economic inclusion, in projects related to mining, of members of traditionally minority and marginalized groups belonging to local communities that are impacted by mining exploration activities. Regarding health, this action provides for the elaboration of educational projects, with international cooperation, that seek to ensure that members of communities impacted by mining have access to quality information and learning opportunities, regardless of gender, income, disabilities, or ethnic origin. This action also seeks to ensure, through international cooperation, equitable access to services, respecting cultural, socioeconomic, and gender diversity, such as, for example, prevention campaigns directed at vulnerable populations, multilingual or adapted care for indigenous and immigrant communities, community participation in the planning and evaluation of health services. Regarding education, it is necessary that school curricula be adapted to the needs of the members of these communities, such as, for example, people with </w:t>
      </w:r>
      <w:r w:rsidRPr="005A322C">
        <w:rPr>
          <w:rFonts w:ascii="Arial" w:hAnsi="Arial" w:cs="Arial"/>
          <w:color w:val="1A1C1E"/>
          <w:sz w:val="22"/>
          <w:szCs w:val="22"/>
          <w:lang w:val="en-US"/>
        </w:rPr>
        <w:lastRenderedPageBreak/>
        <w:t>disabilities or from different sociocultural contexts, such as indigenous and quilombolas, through the training of teachers qualified in inclusive practices and diversified methodologies, including accessible educational technologies with digital content in adapted formats such as audio, braille, augmented reality, subtitles, and sign language. It is also necessary to investigate and disseminate the history of minority and marginalized groups in the trajectory of mining through studies of literary works, oral literature, and other artistic manifestations in order to disseminate other perspectives on historical events and their social and cultural representations. Regarding the economic part, the development of projects aligned with environmental preservation is sought, through the use of local technologies that promote community insertion and the strengthening of the regional productive chain, aiming at generating income for the families involved and favoring social inclusion. With regard to internationalization, the inclusion of projects that seek to create opportunities for members of different social groups, regions, and institutions to participate in exchanges, research, and international partnerships stands out, through mobility programs for master's students, doctoral students, and professors, and partnerships with international universities to ensure diversity of voices, participation in events and joint international publications, mentoring, and support networks for members of underrepresented groups in national and international scenarios.</w:t>
      </w:r>
    </w:p>
    <w:p w14:paraId="73933ADE"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p>
    <w:tbl>
      <w:tblPr>
        <w:tblStyle w:val="SimplesTabela2"/>
        <w:tblW w:w="0" w:type="auto"/>
        <w:tblLook w:val="04A0" w:firstRow="1" w:lastRow="0" w:firstColumn="1" w:lastColumn="0" w:noHBand="0" w:noVBand="1"/>
      </w:tblPr>
      <w:tblGrid>
        <w:gridCol w:w="1488"/>
        <w:gridCol w:w="3690"/>
        <w:gridCol w:w="1375"/>
        <w:gridCol w:w="1238"/>
        <w:gridCol w:w="1238"/>
      </w:tblGrid>
      <w:tr w:rsidR="009A0A23" w:rsidRPr="005A322C" w14:paraId="47AC343B" w14:textId="77777777" w:rsidTr="00B9764F">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724646F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0D1D565D"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3986DF2A"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062C1CA3"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65534C8A"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79D0BD13"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345C9D1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600262A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educational projects and recovery of degraded areas with international partnerships</w:t>
            </w:r>
          </w:p>
        </w:tc>
        <w:tc>
          <w:tcPr>
            <w:tcW w:w="0" w:type="auto"/>
            <w:hideMark/>
          </w:tcPr>
          <w:p w14:paraId="568F737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584D6B0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7</w:t>
            </w:r>
          </w:p>
        </w:tc>
        <w:tc>
          <w:tcPr>
            <w:tcW w:w="0" w:type="auto"/>
            <w:hideMark/>
          </w:tcPr>
          <w:p w14:paraId="2D10D53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13</w:t>
            </w:r>
          </w:p>
        </w:tc>
      </w:tr>
      <w:tr w:rsidR="009A0A23" w:rsidRPr="005A322C" w14:paraId="15EC18D6" w14:textId="77777777" w:rsidTr="00B9764F">
        <w:trPr>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57F28C2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0EF7463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Production of articles, presentations in congresses, and products of scientific dissemination</w:t>
            </w:r>
          </w:p>
        </w:tc>
        <w:tc>
          <w:tcPr>
            <w:tcW w:w="0" w:type="auto"/>
            <w:hideMark/>
          </w:tcPr>
          <w:p w14:paraId="3F4DF04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2C08433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15</w:t>
            </w:r>
          </w:p>
        </w:tc>
        <w:tc>
          <w:tcPr>
            <w:tcW w:w="0" w:type="auto"/>
            <w:hideMark/>
          </w:tcPr>
          <w:p w14:paraId="54066F6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35</w:t>
            </w:r>
          </w:p>
        </w:tc>
      </w:tr>
      <w:tr w:rsidR="009A0A23" w:rsidRPr="005A322C" w14:paraId="09015BC7" w14:textId="77777777" w:rsidTr="00B9764F">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1D81847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0CC4727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Continuing education courses for teachers in inclusive practices and diversified methodologies</w:t>
            </w:r>
          </w:p>
        </w:tc>
        <w:tc>
          <w:tcPr>
            <w:tcW w:w="0" w:type="auto"/>
            <w:hideMark/>
          </w:tcPr>
          <w:p w14:paraId="6768553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w:t>
            </w:r>
          </w:p>
        </w:tc>
        <w:tc>
          <w:tcPr>
            <w:tcW w:w="0" w:type="auto"/>
            <w:hideMark/>
          </w:tcPr>
          <w:p w14:paraId="289AD15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8</w:t>
            </w:r>
          </w:p>
        </w:tc>
        <w:tc>
          <w:tcPr>
            <w:tcW w:w="0" w:type="auto"/>
            <w:hideMark/>
          </w:tcPr>
          <w:p w14:paraId="565EAC3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15</w:t>
            </w:r>
          </w:p>
        </w:tc>
      </w:tr>
      <w:tr w:rsidR="009A0A23" w:rsidRPr="005A322C" w14:paraId="588DA438" w14:textId="77777777" w:rsidTr="00B9764F">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142A91B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4024408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Extension courses aimed at members of the communities and community leaders</w:t>
            </w:r>
          </w:p>
        </w:tc>
        <w:tc>
          <w:tcPr>
            <w:tcW w:w="0" w:type="auto"/>
            <w:hideMark/>
          </w:tcPr>
          <w:p w14:paraId="49CCD70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5262332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w:t>
            </w:r>
          </w:p>
        </w:tc>
        <w:tc>
          <w:tcPr>
            <w:tcW w:w="0" w:type="auto"/>
            <w:hideMark/>
          </w:tcPr>
          <w:p w14:paraId="1C50886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w:t>
            </w:r>
          </w:p>
        </w:tc>
      </w:tr>
      <w:tr w:rsidR="009A0A23" w:rsidRPr="005A322C" w14:paraId="78DE5CD0"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CE1D92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0F547AB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Disease prevention campaigns related to mining directed at the population</w:t>
            </w:r>
          </w:p>
        </w:tc>
        <w:tc>
          <w:tcPr>
            <w:tcW w:w="0" w:type="auto"/>
            <w:hideMark/>
          </w:tcPr>
          <w:p w14:paraId="36F4BE9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Insufficient</w:t>
            </w:r>
          </w:p>
        </w:tc>
        <w:tc>
          <w:tcPr>
            <w:tcW w:w="0" w:type="auto"/>
            <w:hideMark/>
          </w:tcPr>
          <w:p w14:paraId="6641316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10%</w:t>
            </w:r>
          </w:p>
        </w:tc>
        <w:tc>
          <w:tcPr>
            <w:tcW w:w="0" w:type="auto"/>
            <w:hideMark/>
          </w:tcPr>
          <w:p w14:paraId="6E100D6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by 20%</w:t>
            </w:r>
          </w:p>
        </w:tc>
      </w:tr>
      <w:tr w:rsidR="009A0A23" w:rsidRPr="005A322C" w14:paraId="2BC7A5ED" w14:textId="77777777" w:rsidTr="00B9764F">
        <w:trPr>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059B8D4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3B879E0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Curricular adaptation to the needs of indigenous, quilombola, and PwD communities</w:t>
            </w:r>
          </w:p>
        </w:tc>
        <w:tc>
          <w:tcPr>
            <w:tcW w:w="0" w:type="auto"/>
            <w:hideMark/>
          </w:tcPr>
          <w:p w14:paraId="5CC760F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67DEDFE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6C419A4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6675322C"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253547B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Qualitative</w:t>
            </w:r>
          </w:p>
        </w:tc>
        <w:tc>
          <w:tcPr>
            <w:tcW w:w="0" w:type="auto"/>
            <w:hideMark/>
          </w:tcPr>
          <w:p w14:paraId="080E2B4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Quality of partnerships with international universities to ensure diversity of voices</w:t>
            </w:r>
          </w:p>
        </w:tc>
        <w:tc>
          <w:tcPr>
            <w:tcW w:w="0" w:type="auto"/>
            <w:hideMark/>
          </w:tcPr>
          <w:p w14:paraId="229F01C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491532D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4D4B8D3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2FE58D95" w14:textId="77777777" w:rsidTr="00B9764F">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3912AED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1CCADE7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Increase in actions carried out with accessibility resources</w:t>
            </w:r>
          </w:p>
        </w:tc>
        <w:tc>
          <w:tcPr>
            <w:tcW w:w="0" w:type="auto"/>
            <w:hideMark/>
          </w:tcPr>
          <w:p w14:paraId="2DC5BCC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Weak</w:t>
            </w:r>
          </w:p>
        </w:tc>
        <w:tc>
          <w:tcPr>
            <w:tcW w:w="0" w:type="auto"/>
            <w:hideMark/>
          </w:tcPr>
          <w:p w14:paraId="15E7B23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74AD1AA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r>
      <w:tr w:rsidR="009A0A23" w:rsidRPr="005A322C" w14:paraId="73D44A31"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1475571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749AA52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Quality of continuing education courses for teachers in inclusive practices</w:t>
            </w:r>
          </w:p>
        </w:tc>
        <w:tc>
          <w:tcPr>
            <w:tcW w:w="0" w:type="auto"/>
            <w:hideMark/>
          </w:tcPr>
          <w:p w14:paraId="6BBFCCC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381F938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2E6BACE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3FA8B006" w14:textId="77777777" w:rsidTr="00B9764F">
        <w:trPr>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322F2FD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574A1BB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Degree of cultural relevance (foreign, indigenous languages) and accessible resources (Sign Language etc.)</w:t>
            </w:r>
          </w:p>
        </w:tc>
        <w:tc>
          <w:tcPr>
            <w:tcW w:w="0" w:type="auto"/>
            <w:hideMark/>
          </w:tcPr>
          <w:p w14:paraId="5115736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3EF8F3E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6FB2F68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bl>
    <w:p w14:paraId="4575B052"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5.2.6 Promotion of health and well-being in communities impacted by mining</w:t>
      </w:r>
    </w:p>
    <w:p w14:paraId="4EFA00F8"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Institution:</w:t>
      </w:r>
      <w:r w:rsidRPr="005A322C">
        <w:rPr>
          <w:rFonts w:ascii="Arial" w:hAnsi="Arial" w:cs="Arial"/>
          <w:color w:val="1A1C1E"/>
          <w:sz w:val="22"/>
          <w:szCs w:val="22"/>
          <w:lang w:val="en-US"/>
        </w:rPr>
        <w:t xml:space="preserve"> UFOP - UNIVERSIDADE FEDERAL DE OURO PRETO</w:t>
      </w:r>
    </w:p>
    <w:p w14:paraId="6804195C"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Period:</w:t>
      </w:r>
      <w:r w:rsidRPr="005A322C">
        <w:rPr>
          <w:rFonts w:ascii="Arial" w:hAnsi="Arial" w:cs="Arial"/>
          <w:color w:val="1A1C1E"/>
          <w:sz w:val="22"/>
          <w:szCs w:val="22"/>
          <w:lang w:val="en-US"/>
        </w:rPr>
        <w:t xml:space="preserve"> 01/06/2026 - 31/05/2031</w:t>
      </w:r>
    </w:p>
    <w:p w14:paraId="004DD483"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Does this action aim to reduce regional asymmetries?</w:t>
      </w:r>
      <w:r w:rsidRPr="005A322C">
        <w:rPr>
          <w:rFonts w:ascii="Arial" w:hAnsi="Arial" w:cs="Arial"/>
          <w:color w:val="1A1C1E"/>
          <w:sz w:val="22"/>
          <w:szCs w:val="22"/>
          <w:lang w:val="en-US"/>
        </w:rPr>
        <w:t xml:space="preserve"> Yes</w:t>
      </w:r>
    </w:p>
    <w:p w14:paraId="44DE6342"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Description of the action:</w:t>
      </w:r>
    </w:p>
    <w:p w14:paraId="2292A143"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 xml:space="preserve">The main objective is to promote actions between postgraduate programs of the network that operate on different fronts in the health area, in the context of the social determinants of health, including environmental health. In this way, the socio-environmental impacts of mining, the risks and continued exposure of communities, the quality of life, attention to the territory, and the culture of the people will be looked at through multidisciplinary and intersectoral actions in cooperation between areas such as health, law, urbanism, environmental, and forest sciences, engineering, exact sciences, and education. This action is aligned with SDG 3: health and well-being and also with SDG 6: Clean water and sanitation and SDG 13: Action against climate change. From the point of view of scientific and technological development, this project has a fundamental role to promote the exchange of knowledge between researchers associated with the network and foreign researchers who have experience in the research lines linked to the PPGs and that will bring improvement in the quality of the research developed in Brazil. The projects in the health area include themes from basic research, which study the molecular and cellular mechanisms related to acute and chronic exposure to compounds present in the air, soil, and water contaminated by mining activity and its waste and effluents, and their consequences in the genesis of different pathologies, such as cancer. Health monitoring actions of the populations exposed to the disasters of mining dam breaches are also planned, either through epidemiological data or by collecting data/samples from the affected population, which directly contributes to the prevention and screening of diseases and the promotion of public health policies as well as an improvement in the quality of life of the communities. All actions, jointly, aim at a better understanding of the global consequences in the short, medium, and long term of mining activity in its multiple spectrums. It is worth noting that exposure to mining activity affects communities not only in the increased risk of different pathologies, with different degrees of severity, but also in indirect issues, such as mental health, use of medications, and food security, which directly impacts the quality of life of those affected. From an environmental point of view, to face the increasingly intense climate changes, the implementation of projects aimed at the recovery of degraded areas, through their regeneration and reforestation, becomes essential, which contribute to the improvement of environmental quality and to the health and well-being of the local population. Health education activities were contemplated in different actions of this proposal, with the main focus of bringing knowledge to society about the consequences of mining activity, its immediate and long-term impacts on exposed beings, as well as prevention and care measures. Teacher </w:t>
      </w:r>
      <w:r w:rsidRPr="005A322C">
        <w:rPr>
          <w:rFonts w:ascii="Arial" w:hAnsi="Arial" w:cs="Arial"/>
          <w:color w:val="1A1C1E"/>
          <w:sz w:val="22"/>
          <w:szCs w:val="22"/>
          <w:lang w:val="en-US"/>
        </w:rPr>
        <w:lastRenderedPageBreak/>
        <w:t>training actions with a multiplier character for community leaders are also planned and linked to the other actions of this project. Regarding the internationalization plan, it is intended to promote the participation of students and teachers in international events, exchange between research groups abroad, submission of projects to funding agencies for capturing resources with the participation of foreign researchers, with the direct objective of improving the quantity, and especially, the quality of the human resources formed and the linked scientific production.</w:t>
      </w:r>
    </w:p>
    <w:p w14:paraId="6E4157BC"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INDICATORS</w:t>
      </w:r>
    </w:p>
    <w:tbl>
      <w:tblPr>
        <w:tblStyle w:val="SimplesTabela2"/>
        <w:tblW w:w="0" w:type="auto"/>
        <w:tblLook w:val="04A0" w:firstRow="1" w:lastRow="0" w:firstColumn="1" w:lastColumn="0" w:noHBand="0" w:noVBand="1"/>
      </w:tblPr>
      <w:tblGrid>
        <w:gridCol w:w="1488"/>
        <w:gridCol w:w="4339"/>
        <w:gridCol w:w="1255"/>
        <w:gridCol w:w="1034"/>
        <w:gridCol w:w="913"/>
      </w:tblGrid>
      <w:tr w:rsidR="009A0A23" w:rsidRPr="005A322C" w14:paraId="1FDA5247" w14:textId="77777777" w:rsidTr="00B9764F">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BCFC3A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4C92B1C4"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32BA97F3"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3B6426C2"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0C2FC662"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6AB8159D"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15933BD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4C6C97D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Projects submitted to funding agencies and agreements with the participation of foreign researchers</w:t>
            </w:r>
          </w:p>
        </w:tc>
        <w:tc>
          <w:tcPr>
            <w:tcW w:w="0" w:type="auto"/>
            <w:hideMark/>
          </w:tcPr>
          <w:p w14:paraId="7D09743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6EBD01E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w:t>
            </w:r>
          </w:p>
        </w:tc>
        <w:tc>
          <w:tcPr>
            <w:tcW w:w="0" w:type="auto"/>
            <w:hideMark/>
          </w:tcPr>
          <w:p w14:paraId="63FFE31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40</w:t>
            </w:r>
          </w:p>
        </w:tc>
      </w:tr>
      <w:tr w:rsidR="009A0A23" w:rsidRPr="005A322C" w14:paraId="04816209" w14:textId="77777777" w:rsidTr="00B9764F">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3322189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3E15B8D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Publication of indexed articles, scientific dissemination works, and didactic support materials</w:t>
            </w:r>
          </w:p>
        </w:tc>
        <w:tc>
          <w:tcPr>
            <w:tcW w:w="0" w:type="auto"/>
            <w:hideMark/>
          </w:tcPr>
          <w:p w14:paraId="6261BA9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5A41326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10</w:t>
            </w:r>
          </w:p>
        </w:tc>
        <w:tc>
          <w:tcPr>
            <w:tcW w:w="0" w:type="auto"/>
            <w:hideMark/>
          </w:tcPr>
          <w:p w14:paraId="1237DF6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40</w:t>
            </w:r>
          </w:p>
        </w:tc>
      </w:tr>
      <w:tr w:rsidR="009A0A23" w:rsidRPr="005A322C" w14:paraId="44B60810"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29AA5E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31DC207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research and innovation project works presented at international events</w:t>
            </w:r>
          </w:p>
        </w:tc>
        <w:tc>
          <w:tcPr>
            <w:tcW w:w="0" w:type="auto"/>
            <w:hideMark/>
          </w:tcPr>
          <w:p w14:paraId="64D6EF1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24A022F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40</w:t>
            </w:r>
          </w:p>
        </w:tc>
        <w:tc>
          <w:tcPr>
            <w:tcW w:w="0" w:type="auto"/>
            <w:hideMark/>
          </w:tcPr>
          <w:p w14:paraId="2E6A727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100</w:t>
            </w:r>
          </w:p>
        </w:tc>
      </w:tr>
      <w:tr w:rsidR="009A0A23" w:rsidRPr="005A322C" w14:paraId="7F3421D4" w14:textId="77777777" w:rsidTr="00B9764F">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1660169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7F4EA0D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International events coordinated by the University associated with the network</w:t>
            </w:r>
          </w:p>
        </w:tc>
        <w:tc>
          <w:tcPr>
            <w:tcW w:w="0" w:type="auto"/>
            <w:hideMark/>
          </w:tcPr>
          <w:p w14:paraId="067CAAE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77B60BB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1</w:t>
            </w:r>
          </w:p>
        </w:tc>
        <w:tc>
          <w:tcPr>
            <w:tcW w:w="0" w:type="auto"/>
            <w:hideMark/>
          </w:tcPr>
          <w:p w14:paraId="1DEBEEC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w:t>
            </w:r>
          </w:p>
        </w:tc>
      </w:tr>
      <w:tr w:rsidR="009A0A23" w:rsidRPr="005A322C" w14:paraId="5AFCFCF2" w14:textId="77777777" w:rsidTr="00B9764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0E02C48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1B3ACC0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Actions in international cooperation for strengthening community resilience</w:t>
            </w:r>
          </w:p>
        </w:tc>
        <w:tc>
          <w:tcPr>
            <w:tcW w:w="0" w:type="auto"/>
            <w:hideMark/>
          </w:tcPr>
          <w:p w14:paraId="39B1357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5E5C7CF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w:t>
            </w:r>
          </w:p>
        </w:tc>
        <w:tc>
          <w:tcPr>
            <w:tcW w:w="0" w:type="auto"/>
            <w:hideMark/>
          </w:tcPr>
          <w:p w14:paraId="1D337AD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27EC2648" w14:textId="77777777" w:rsidTr="00B9764F">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3680C48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Quantitative</w:t>
            </w:r>
          </w:p>
        </w:tc>
        <w:tc>
          <w:tcPr>
            <w:tcW w:w="0" w:type="auto"/>
            <w:hideMark/>
          </w:tcPr>
          <w:p w14:paraId="04FF549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Number of communities that concluded the resilience training cycle</w:t>
            </w:r>
          </w:p>
        </w:tc>
        <w:tc>
          <w:tcPr>
            <w:tcW w:w="0" w:type="auto"/>
            <w:hideMark/>
          </w:tcPr>
          <w:p w14:paraId="525DFD6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0</w:t>
            </w:r>
          </w:p>
        </w:tc>
        <w:tc>
          <w:tcPr>
            <w:tcW w:w="0" w:type="auto"/>
            <w:hideMark/>
          </w:tcPr>
          <w:p w14:paraId="7ACE2CC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4</w:t>
            </w:r>
          </w:p>
        </w:tc>
        <w:tc>
          <w:tcPr>
            <w:tcW w:w="0" w:type="auto"/>
            <w:hideMark/>
          </w:tcPr>
          <w:p w14:paraId="5297E2F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w:t>
            </w:r>
          </w:p>
        </w:tc>
      </w:tr>
    </w:tbl>
    <w:p w14:paraId="2985633C"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p>
    <w:tbl>
      <w:tblPr>
        <w:tblStyle w:val="SimplesTabela2"/>
        <w:tblW w:w="0" w:type="auto"/>
        <w:tblLook w:val="04A0" w:firstRow="1" w:lastRow="0" w:firstColumn="1" w:lastColumn="0" w:noHBand="0" w:noVBand="1"/>
      </w:tblPr>
      <w:tblGrid>
        <w:gridCol w:w="1341"/>
        <w:gridCol w:w="4254"/>
        <w:gridCol w:w="1354"/>
        <w:gridCol w:w="1181"/>
        <w:gridCol w:w="899"/>
      </w:tblGrid>
      <w:tr w:rsidR="009A0A23" w:rsidRPr="005A322C" w14:paraId="5CFD7BB8" w14:textId="77777777" w:rsidTr="00B9764F">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7D3CCEC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Type</w:t>
            </w:r>
          </w:p>
        </w:tc>
        <w:tc>
          <w:tcPr>
            <w:tcW w:w="0" w:type="auto"/>
            <w:hideMark/>
          </w:tcPr>
          <w:p w14:paraId="20D5D4A1"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Title of the Goal</w:t>
            </w:r>
          </w:p>
        </w:tc>
        <w:tc>
          <w:tcPr>
            <w:tcW w:w="0" w:type="auto"/>
            <w:hideMark/>
          </w:tcPr>
          <w:p w14:paraId="464AF5A3"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Current Status</w:t>
            </w:r>
          </w:p>
        </w:tc>
        <w:tc>
          <w:tcPr>
            <w:tcW w:w="0" w:type="auto"/>
            <w:hideMark/>
          </w:tcPr>
          <w:p w14:paraId="44BE3D30"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2nd Year Goal</w:t>
            </w:r>
          </w:p>
        </w:tc>
        <w:tc>
          <w:tcPr>
            <w:tcW w:w="0" w:type="auto"/>
            <w:hideMark/>
          </w:tcPr>
          <w:p w14:paraId="513E4582"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Final Goal</w:t>
            </w:r>
          </w:p>
        </w:tc>
      </w:tr>
      <w:tr w:rsidR="009A0A23" w:rsidRPr="005A322C" w14:paraId="28C1BC8C"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0380267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6650C79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Improved scientific production published with the participation of foreign researchers</w:t>
            </w:r>
          </w:p>
        </w:tc>
        <w:tc>
          <w:tcPr>
            <w:tcW w:w="0" w:type="auto"/>
            <w:hideMark/>
          </w:tcPr>
          <w:p w14:paraId="44070C8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5D789B3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76E776B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37A19E55" w14:textId="77777777" w:rsidTr="00B9764F">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2B6B029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434EB8B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Improvement of the Quality of the PPGs' evaluation by Capes</w:t>
            </w:r>
          </w:p>
        </w:tc>
        <w:tc>
          <w:tcPr>
            <w:tcW w:w="0" w:type="auto"/>
            <w:hideMark/>
          </w:tcPr>
          <w:p w14:paraId="3E10185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0A83C59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7C3FD37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r>
      <w:tr w:rsidR="009A0A23" w:rsidRPr="005A322C" w14:paraId="41E074C1"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E43EBA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1EB38E0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Quality of monitoring actions: People/municipalities included in the monitoring program</w:t>
            </w:r>
          </w:p>
        </w:tc>
        <w:tc>
          <w:tcPr>
            <w:tcW w:w="0" w:type="auto"/>
            <w:hideMark/>
          </w:tcPr>
          <w:p w14:paraId="695B824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Not applicable</w:t>
            </w:r>
          </w:p>
        </w:tc>
        <w:tc>
          <w:tcPr>
            <w:tcW w:w="0" w:type="auto"/>
            <w:hideMark/>
          </w:tcPr>
          <w:p w14:paraId="76A17CF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2C43D8C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68F6B5A1" w14:textId="77777777" w:rsidTr="00B9764F">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AEBF2D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Qualitative</w:t>
            </w:r>
          </w:p>
        </w:tc>
        <w:tc>
          <w:tcPr>
            <w:tcW w:w="0" w:type="auto"/>
            <w:hideMark/>
          </w:tcPr>
          <w:p w14:paraId="28D117E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Citations and downloads of productions in the main bibliographic databases (H-index of faculty)</w:t>
            </w:r>
          </w:p>
        </w:tc>
        <w:tc>
          <w:tcPr>
            <w:tcW w:w="0" w:type="auto"/>
            <w:hideMark/>
          </w:tcPr>
          <w:p w14:paraId="788F9A7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3824B57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735397E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r>
      <w:tr w:rsidR="009A0A23" w:rsidRPr="005A322C" w14:paraId="4107B95F"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BA2DD5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12125C7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Integration between network programs and strengthening of interdisciplinary actions</w:t>
            </w:r>
          </w:p>
        </w:tc>
        <w:tc>
          <w:tcPr>
            <w:tcW w:w="0" w:type="auto"/>
            <w:hideMark/>
          </w:tcPr>
          <w:p w14:paraId="6572703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7246C04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1F4BFBC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0A9E58B0" w14:textId="77777777" w:rsidTr="00B9764F">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605F397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402B8C4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Impact of health and well-being promotion actions in communities affected by mining</w:t>
            </w:r>
          </w:p>
        </w:tc>
        <w:tc>
          <w:tcPr>
            <w:tcW w:w="0" w:type="auto"/>
            <w:hideMark/>
          </w:tcPr>
          <w:p w14:paraId="61B14CA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69D723E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7D88F7F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61425D70"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7BD1F3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2D62910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Improvement of the internationalization parameters of the network's participating PPGs</w:t>
            </w:r>
          </w:p>
        </w:tc>
        <w:tc>
          <w:tcPr>
            <w:tcW w:w="0" w:type="auto"/>
            <w:hideMark/>
          </w:tcPr>
          <w:p w14:paraId="3962F83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24D9FA3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59605FA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7521936D" w14:textId="77777777" w:rsidTr="00B9764F">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A076E6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1A2226C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Dissemination of scientific and technological knowledge generated in the project to society</w:t>
            </w:r>
          </w:p>
        </w:tc>
        <w:tc>
          <w:tcPr>
            <w:tcW w:w="0" w:type="auto"/>
            <w:hideMark/>
          </w:tcPr>
          <w:p w14:paraId="2B375CB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05ECB4F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64E660E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r w:rsidR="009A0A23" w:rsidRPr="005A322C" w14:paraId="26325C4A" w14:textId="77777777" w:rsidTr="00B9764F">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2421BE4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Qualitative</w:t>
            </w:r>
          </w:p>
        </w:tc>
        <w:tc>
          <w:tcPr>
            <w:tcW w:w="0" w:type="auto"/>
            <w:hideMark/>
          </w:tcPr>
          <w:p w14:paraId="3D8E53A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Degree of readiness and response of communities in simulated emergency situations</w:t>
            </w:r>
          </w:p>
        </w:tc>
        <w:tc>
          <w:tcPr>
            <w:tcW w:w="0" w:type="auto"/>
            <w:hideMark/>
          </w:tcPr>
          <w:p w14:paraId="182B488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Regular</w:t>
            </w:r>
          </w:p>
        </w:tc>
        <w:tc>
          <w:tcPr>
            <w:tcW w:w="0" w:type="auto"/>
            <w:hideMark/>
          </w:tcPr>
          <w:p w14:paraId="4F89C18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Good</w:t>
            </w:r>
          </w:p>
        </w:tc>
        <w:tc>
          <w:tcPr>
            <w:tcW w:w="0" w:type="auto"/>
            <w:hideMark/>
          </w:tcPr>
          <w:p w14:paraId="72D310A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Very Good</w:t>
            </w:r>
          </w:p>
        </w:tc>
      </w:tr>
    </w:tbl>
    <w:p w14:paraId="750B4E55"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6. BUDGET</w:t>
      </w:r>
    </w:p>
    <w:p w14:paraId="4DC90FB5"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6.1 FUNDING RESOURCES FOR INSTITUTIONAL ACTIONS OF THE STEERING COMMITTEE</w:t>
      </w:r>
    </w:p>
    <w:tbl>
      <w:tblPr>
        <w:tblStyle w:val="SimplesTabela2"/>
        <w:tblW w:w="0" w:type="auto"/>
        <w:tblLook w:val="04A0" w:firstRow="1" w:lastRow="0" w:firstColumn="1" w:lastColumn="0" w:noHBand="0" w:noVBand="1"/>
      </w:tblPr>
      <w:tblGrid>
        <w:gridCol w:w="2592"/>
        <w:gridCol w:w="1540"/>
        <w:gridCol w:w="1571"/>
        <w:gridCol w:w="1663"/>
        <w:gridCol w:w="1663"/>
      </w:tblGrid>
      <w:tr w:rsidR="009A0A23" w:rsidRPr="005A322C" w14:paraId="273A2E59" w14:textId="77777777" w:rsidTr="009A0A23">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356C841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val="0"/>
                <w:bCs w:val="0"/>
                <w:color w:val="1A1C1E"/>
                <w:sz w:val="22"/>
                <w:szCs w:val="22"/>
                <w:lang w:val="en-US"/>
              </w:rPr>
              <w:t>Participating HEIs</w:t>
            </w:r>
          </w:p>
        </w:tc>
        <w:tc>
          <w:tcPr>
            <w:tcW w:w="0" w:type="auto"/>
            <w:hideMark/>
          </w:tcPr>
          <w:p w14:paraId="1F156C49"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Missions</w:t>
            </w:r>
          </w:p>
        </w:tc>
        <w:tc>
          <w:tcPr>
            <w:tcW w:w="0" w:type="auto"/>
            <w:hideMark/>
          </w:tcPr>
          <w:p w14:paraId="13E7E9E4"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Institutional Actions</w:t>
            </w:r>
          </w:p>
        </w:tc>
        <w:tc>
          <w:tcPr>
            <w:tcW w:w="0" w:type="auto"/>
            <w:hideMark/>
          </w:tcPr>
          <w:p w14:paraId="43047A3D"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Scholarships</w:t>
            </w:r>
          </w:p>
        </w:tc>
        <w:tc>
          <w:tcPr>
            <w:tcW w:w="0" w:type="auto"/>
            <w:hideMark/>
          </w:tcPr>
          <w:p w14:paraId="1DD248A9"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Total</w:t>
            </w:r>
          </w:p>
        </w:tc>
      </w:tr>
      <w:tr w:rsidR="009A0A23" w:rsidRPr="005A322C" w14:paraId="76E08AF0" w14:textId="77777777" w:rsidTr="009A0A23">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7E10D39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 - UNIVERSIDADE FEDERAL DE OURO PRETO</w:t>
            </w:r>
          </w:p>
        </w:tc>
        <w:tc>
          <w:tcPr>
            <w:tcW w:w="0" w:type="auto"/>
            <w:hideMark/>
          </w:tcPr>
          <w:p w14:paraId="669217B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c>
          <w:tcPr>
            <w:tcW w:w="0" w:type="auto"/>
            <w:hideMark/>
          </w:tcPr>
          <w:p w14:paraId="0DA52C8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c>
          <w:tcPr>
            <w:tcW w:w="0" w:type="auto"/>
            <w:hideMark/>
          </w:tcPr>
          <w:p w14:paraId="14AA682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R$ 13,249,152.00</w:t>
            </w:r>
          </w:p>
        </w:tc>
        <w:tc>
          <w:tcPr>
            <w:tcW w:w="0" w:type="auto"/>
            <w:hideMark/>
          </w:tcPr>
          <w:p w14:paraId="686B491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R$ 14,261,075.64</w:t>
            </w:r>
          </w:p>
        </w:tc>
      </w:tr>
      <w:tr w:rsidR="009A0A23" w:rsidRPr="005A322C" w14:paraId="0D32AC66" w14:textId="77777777" w:rsidTr="009A0A23">
        <w:trPr>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1F3F1C3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UFCG - UNIVERSIDADE FEDERAL DE CAMPINA GRANDE</w:t>
            </w:r>
          </w:p>
        </w:tc>
        <w:tc>
          <w:tcPr>
            <w:tcW w:w="0" w:type="auto"/>
            <w:hideMark/>
          </w:tcPr>
          <w:p w14:paraId="532B1E2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c>
          <w:tcPr>
            <w:tcW w:w="0" w:type="auto"/>
            <w:hideMark/>
          </w:tcPr>
          <w:p w14:paraId="3830E81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c>
          <w:tcPr>
            <w:tcW w:w="0" w:type="auto"/>
            <w:hideMark/>
          </w:tcPr>
          <w:p w14:paraId="47452C2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R$ 4,460,048.00</w:t>
            </w:r>
          </w:p>
        </w:tc>
        <w:tc>
          <w:tcPr>
            <w:tcW w:w="0" w:type="auto"/>
            <w:hideMark/>
          </w:tcPr>
          <w:p w14:paraId="43BB8D9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R$ 5,471,971.64</w:t>
            </w:r>
          </w:p>
        </w:tc>
      </w:tr>
      <w:tr w:rsidR="009A0A23" w:rsidRPr="005A322C" w14:paraId="33D0E612" w14:textId="77777777" w:rsidTr="009A0A23">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0" w:type="auto"/>
            <w:hideMark/>
          </w:tcPr>
          <w:p w14:paraId="6C0C8BC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UNILA - UNIVERSIDADE FEDERAL DA INTEGRAÇÃO LATINO-AMERICANA</w:t>
            </w:r>
          </w:p>
        </w:tc>
        <w:tc>
          <w:tcPr>
            <w:tcW w:w="0" w:type="auto"/>
            <w:hideMark/>
          </w:tcPr>
          <w:p w14:paraId="385B89D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c>
          <w:tcPr>
            <w:tcW w:w="0" w:type="auto"/>
            <w:hideMark/>
          </w:tcPr>
          <w:p w14:paraId="2AC3E5A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R$ 3,006,784.00</w:t>
            </w:r>
          </w:p>
        </w:tc>
        <w:tc>
          <w:tcPr>
            <w:tcW w:w="0" w:type="auto"/>
            <w:hideMark/>
          </w:tcPr>
          <w:p w14:paraId="384D3A3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R$ 2,031,960.00</w:t>
            </w:r>
          </w:p>
        </w:tc>
        <w:tc>
          <w:tcPr>
            <w:tcW w:w="0" w:type="auto"/>
            <w:hideMark/>
          </w:tcPr>
          <w:p w14:paraId="05C00D7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R$ 5,544,705.82</w:t>
            </w:r>
          </w:p>
        </w:tc>
      </w:tr>
      <w:tr w:rsidR="009A0A23" w:rsidRPr="005A322C" w14:paraId="1F8C8619" w14:textId="77777777" w:rsidTr="009A0A23">
        <w:trPr>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70170C9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UFRGS - UNIVERSIDADE FEDERAL DO RIO GRANDE DO SUL</w:t>
            </w:r>
          </w:p>
        </w:tc>
        <w:tc>
          <w:tcPr>
            <w:tcW w:w="0" w:type="auto"/>
            <w:hideMark/>
          </w:tcPr>
          <w:p w14:paraId="3F4AE4B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c>
          <w:tcPr>
            <w:tcW w:w="0" w:type="auto"/>
            <w:hideMark/>
          </w:tcPr>
          <w:p w14:paraId="3734C42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R$ 505,961.62</w:t>
            </w:r>
          </w:p>
        </w:tc>
        <w:tc>
          <w:tcPr>
            <w:tcW w:w="0" w:type="auto"/>
            <w:hideMark/>
          </w:tcPr>
          <w:p w14:paraId="7E55E22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R$ 5,305,740.00</w:t>
            </w:r>
          </w:p>
        </w:tc>
        <w:tc>
          <w:tcPr>
            <w:tcW w:w="0" w:type="auto"/>
            <w:hideMark/>
          </w:tcPr>
          <w:p w14:paraId="3FD312F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R$ 6,317,663.44</w:t>
            </w:r>
          </w:p>
        </w:tc>
      </w:tr>
      <w:tr w:rsidR="009A0A23" w:rsidRPr="005A322C" w14:paraId="34B3645A" w14:textId="77777777" w:rsidTr="009A0A23">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6D012F2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UFOPA - UNIVERSIDADE FEDERAL DO OESTE DO PARÁ</w:t>
            </w:r>
          </w:p>
        </w:tc>
        <w:tc>
          <w:tcPr>
            <w:tcW w:w="0" w:type="auto"/>
            <w:hideMark/>
          </w:tcPr>
          <w:p w14:paraId="617B666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c>
          <w:tcPr>
            <w:tcW w:w="0" w:type="auto"/>
            <w:hideMark/>
          </w:tcPr>
          <w:p w14:paraId="561458E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R$ 3,006,784.00</w:t>
            </w:r>
          </w:p>
        </w:tc>
        <w:tc>
          <w:tcPr>
            <w:tcW w:w="0" w:type="auto"/>
            <w:hideMark/>
          </w:tcPr>
          <w:p w14:paraId="65A38DC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R$ 2,201,760.00</w:t>
            </w:r>
          </w:p>
        </w:tc>
        <w:tc>
          <w:tcPr>
            <w:tcW w:w="0" w:type="auto"/>
            <w:hideMark/>
          </w:tcPr>
          <w:p w14:paraId="4E83E34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R$ 5,714,505.82</w:t>
            </w:r>
          </w:p>
        </w:tc>
      </w:tr>
      <w:tr w:rsidR="009A0A23" w:rsidRPr="005A322C" w14:paraId="4215B25D" w14:textId="77777777" w:rsidTr="009A0A23">
        <w:trPr>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611D9BB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UFT - UNIVERSIDADE FEDERAL DO TOCANTINS</w:t>
            </w:r>
          </w:p>
        </w:tc>
        <w:tc>
          <w:tcPr>
            <w:tcW w:w="0" w:type="auto"/>
            <w:hideMark/>
          </w:tcPr>
          <w:p w14:paraId="47EAF50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c>
          <w:tcPr>
            <w:tcW w:w="0" w:type="auto"/>
            <w:hideMark/>
          </w:tcPr>
          <w:p w14:paraId="1BC7B11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c>
          <w:tcPr>
            <w:tcW w:w="0" w:type="auto"/>
            <w:hideMark/>
          </w:tcPr>
          <w:p w14:paraId="56E1902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R$ 3,816,160.00</w:t>
            </w:r>
          </w:p>
        </w:tc>
        <w:tc>
          <w:tcPr>
            <w:tcW w:w="0" w:type="auto"/>
            <w:hideMark/>
          </w:tcPr>
          <w:p w14:paraId="2663147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R$ 4,828,083.64</w:t>
            </w:r>
          </w:p>
        </w:tc>
      </w:tr>
      <w:tr w:rsidR="009A0A23" w:rsidRPr="005A322C" w14:paraId="37A7AF55" w14:textId="77777777" w:rsidTr="009A0A23">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5568610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val="0"/>
                <w:bCs w:val="0"/>
                <w:color w:val="1A1C1E"/>
                <w:sz w:val="22"/>
                <w:szCs w:val="22"/>
                <w:lang w:val="en-US"/>
              </w:rPr>
              <w:t>Total</w:t>
            </w:r>
          </w:p>
        </w:tc>
        <w:tc>
          <w:tcPr>
            <w:tcW w:w="0" w:type="auto"/>
            <w:hideMark/>
          </w:tcPr>
          <w:p w14:paraId="205FB2D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R$ 3,035,770.92</w:t>
            </w:r>
          </w:p>
        </w:tc>
        <w:tc>
          <w:tcPr>
            <w:tcW w:w="0" w:type="auto"/>
            <w:hideMark/>
          </w:tcPr>
          <w:p w14:paraId="125DE09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R$ 8,037,415.08</w:t>
            </w:r>
          </w:p>
        </w:tc>
        <w:tc>
          <w:tcPr>
            <w:tcW w:w="0" w:type="auto"/>
            <w:hideMark/>
          </w:tcPr>
          <w:p w14:paraId="367ECB7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R$ 31,064,820.00</w:t>
            </w:r>
          </w:p>
        </w:tc>
        <w:tc>
          <w:tcPr>
            <w:tcW w:w="0" w:type="auto"/>
            <w:hideMark/>
          </w:tcPr>
          <w:p w14:paraId="394F70D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R$ 42,138,006.00</w:t>
            </w:r>
          </w:p>
        </w:tc>
      </w:tr>
    </w:tbl>
    <w:p w14:paraId="36FE2C91"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6.1.1 UNIVERSIDADE FEDERAL DE OURO PRETO</w:t>
      </w:r>
    </w:p>
    <w:p w14:paraId="5000849A"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6.1.1.1 MISSIONS</w:t>
      </w:r>
    </w:p>
    <w:tbl>
      <w:tblPr>
        <w:tblStyle w:val="SimplesTabela2"/>
        <w:tblW w:w="0" w:type="auto"/>
        <w:tblLook w:val="04A0" w:firstRow="1" w:lastRow="0" w:firstColumn="1" w:lastColumn="0" w:noHBand="0" w:noVBand="1"/>
      </w:tblPr>
      <w:tblGrid>
        <w:gridCol w:w="706"/>
        <w:gridCol w:w="2160"/>
        <w:gridCol w:w="2491"/>
      </w:tblGrid>
      <w:tr w:rsidR="009A0A23" w:rsidRPr="005A322C" w14:paraId="3F89A2DE" w14:textId="77777777" w:rsidTr="009A0A2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3EEBDE3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val="0"/>
                <w:bCs w:val="0"/>
                <w:color w:val="1A1C1E"/>
                <w:sz w:val="22"/>
                <w:szCs w:val="22"/>
                <w:lang w:val="en-US"/>
              </w:rPr>
              <w:t>Year</w:t>
            </w:r>
          </w:p>
        </w:tc>
        <w:tc>
          <w:tcPr>
            <w:tcW w:w="0" w:type="auto"/>
            <w:hideMark/>
          </w:tcPr>
          <w:p w14:paraId="79B7B3E5"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Number of Missions</w:t>
            </w:r>
          </w:p>
        </w:tc>
        <w:tc>
          <w:tcPr>
            <w:tcW w:w="0" w:type="auto"/>
            <w:hideMark/>
          </w:tcPr>
          <w:p w14:paraId="177D5DF1"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Total Value of Missions</w:t>
            </w:r>
          </w:p>
        </w:tc>
      </w:tr>
      <w:tr w:rsidR="009A0A23" w:rsidRPr="005A322C" w14:paraId="572724F4" w14:textId="77777777" w:rsidTr="009A0A23">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1E3A00F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2026</w:t>
            </w:r>
          </w:p>
        </w:tc>
        <w:tc>
          <w:tcPr>
            <w:tcW w:w="0" w:type="auto"/>
            <w:hideMark/>
          </w:tcPr>
          <w:p w14:paraId="3243767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w:t>
            </w:r>
          </w:p>
        </w:tc>
        <w:tc>
          <w:tcPr>
            <w:tcW w:w="0" w:type="auto"/>
            <w:hideMark/>
          </w:tcPr>
          <w:p w14:paraId="6124ADA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r>
      <w:tr w:rsidR="009A0A23" w:rsidRPr="005A322C" w14:paraId="1DCB76FA" w14:textId="77777777" w:rsidTr="009A0A23">
        <w:trPr>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13C1887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2027</w:t>
            </w:r>
          </w:p>
        </w:tc>
        <w:tc>
          <w:tcPr>
            <w:tcW w:w="0" w:type="auto"/>
            <w:hideMark/>
          </w:tcPr>
          <w:p w14:paraId="029C552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w:t>
            </w:r>
          </w:p>
        </w:tc>
        <w:tc>
          <w:tcPr>
            <w:tcW w:w="0" w:type="auto"/>
            <w:hideMark/>
          </w:tcPr>
          <w:p w14:paraId="427BADE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r>
      <w:tr w:rsidR="009A0A23" w:rsidRPr="005A322C" w14:paraId="13008785" w14:textId="77777777" w:rsidTr="009A0A23">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21A0093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2028</w:t>
            </w:r>
          </w:p>
        </w:tc>
        <w:tc>
          <w:tcPr>
            <w:tcW w:w="0" w:type="auto"/>
            <w:hideMark/>
          </w:tcPr>
          <w:p w14:paraId="138D9BB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w:t>
            </w:r>
          </w:p>
        </w:tc>
        <w:tc>
          <w:tcPr>
            <w:tcW w:w="0" w:type="auto"/>
            <w:hideMark/>
          </w:tcPr>
          <w:p w14:paraId="3A9C233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r>
      <w:tr w:rsidR="009A0A23" w:rsidRPr="005A322C" w14:paraId="555C6AB7" w14:textId="77777777" w:rsidTr="009A0A23">
        <w:trPr>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165BC12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2029</w:t>
            </w:r>
          </w:p>
        </w:tc>
        <w:tc>
          <w:tcPr>
            <w:tcW w:w="0" w:type="auto"/>
            <w:hideMark/>
          </w:tcPr>
          <w:p w14:paraId="590E963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w:t>
            </w:r>
          </w:p>
        </w:tc>
        <w:tc>
          <w:tcPr>
            <w:tcW w:w="0" w:type="auto"/>
            <w:hideMark/>
          </w:tcPr>
          <w:p w14:paraId="1FA6998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r>
    </w:tbl>
    <w:p w14:paraId="5576E1CB"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6.1.1.2 INSTITUTIONAL ACTIONS</w:t>
      </w:r>
    </w:p>
    <w:tbl>
      <w:tblPr>
        <w:tblStyle w:val="SimplesTabela2"/>
        <w:tblW w:w="0" w:type="auto"/>
        <w:tblLook w:val="04A0" w:firstRow="1" w:lastRow="0" w:firstColumn="1" w:lastColumn="0" w:noHBand="0" w:noVBand="1"/>
      </w:tblPr>
      <w:tblGrid>
        <w:gridCol w:w="706"/>
        <w:gridCol w:w="3531"/>
      </w:tblGrid>
      <w:tr w:rsidR="009A0A23" w:rsidRPr="005A322C" w14:paraId="22EFBA25" w14:textId="77777777" w:rsidTr="009A0A2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4CC1177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val="0"/>
                <w:bCs w:val="0"/>
                <w:color w:val="1A1C1E"/>
                <w:sz w:val="22"/>
                <w:szCs w:val="22"/>
                <w:lang w:val="en-US"/>
              </w:rPr>
              <w:t>Year</w:t>
            </w:r>
          </w:p>
        </w:tc>
        <w:tc>
          <w:tcPr>
            <w:tcW w:w="0" w:type="auto"/>
            <w:hideMark/>
          </w:tcPr>
          <w:p w14:paraId="26AF0215"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Total Value of Institutional Actions</w:t>
            </w:r>
          </w:p>
        </w:tc>
      </w:tr>
      <w:tr w:rsidR="009A0A23" w:rsidRPr="005A322C" w14:paraId="69586CC4" w14:textId="77777777" w:rsidTr="009A0A23">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61C4E11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2026</w:t>
            </w:r>
          </w:p>
        </w:tc>
        <w:tc>
          <w:tcPr>
            <w:tcW w:w="0" w:type="auto"/>
            <w:hideMark/>
          </w:tcPr>
          <w:p w14:paraId="58FC7D1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r>
      <w:tr w:rsidR="009A0A23" w:rsidRPr="005A322C" w14:paraId="2B00665C" w14:textId="77777777" w:rsidTr="009A0A23">
        <w:trPr>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005193F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2027</w:t>
            </w:r>
          </w:p>
        </w:tc>
        <w:tc>
          <w:tcPr>
            <w:tcW w:w="0" w:type="auto"/>
            <w:hideMark/>
          </w:tcPr>
          <w:p w14:paraId="54A7234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r>
      <w:tr w:rsidR="009A0A23" w:rsidRPr="005A322C" w14:paraId="54FCBF8E" w14:textId="77777777" w:rsidTr="009A0A23">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49638EF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2028</w:t>
            </w:r>
          </w:p>
        </w:tc>
        <w:tc>
          <w:tcPr>
            <w:tcW w:w="0" w:type="auto"/>
            <w:hideMark/>
          </w:tcPr>
          <w:p w14:paraId="0B6FA43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r>
      <w:tr w:rsidR="009A0A23" w:rsidRPr="005A322C" w14:paraId="7C6A90F4" w14:textId="77777777" w:rsidTr="009A0A23">
        <w:trPr>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7F4D8D0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2029</w:t>
            </w:r>
          </w:p>
        </w:tc>
        <w:tc>
          <w:tcPr>
            <w:tcW w:w="0" w:type="auto"/>
            <w:hideMark/>
          </w:tcPr>
          <w:p w14:paraId="5D28AC6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r>
    </w:tbl>
    <w:p w14:paraId="1F47E0EC"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6.1.1.3 SCHOLARSHIPS</w:t>
      </w:r>
    </w:p>
    <w:tbl>
      <w:tblPr>
        <w:tblStyle w:val="SimplesTabela2"/>
        <w:tblW w:w="0" w:type="auto"/>
        <w:tblLook w:val="04A0" w:firstRow="1" w:lastRow="0" w:firstColumn="1" w:lastColumn="0" w:noHBand="0" w:noVBand="1"/>
      </w:tblPr>
      <w:tblGrid>
        <w:gridCol w:w="1319"/>
        <w:gridCol w:w="1513"/>
        <w:gridCol w:w="1512"/>
        <w:gridCol w:w="1512"/>
        <w:gridCol w:w="1512"/>
        <w:gridCol w:w="1661"/>
      </w:tblGrid>
      <w:tr w:rsidR="009A0A23" w:rsidRPr="005A322C" w14:paraId="6847F40C" w14:textId="77777777" w:rsidTr="009A0A23">
        <w:trPr>
          <w:cnfStyle w:val="100000000000" w:firstRow="1" w:lastRow="0" w:firstColumn="0" w:lastColumn="0" w:oddVBand="0" w:evenVBand="0" w:oddHBand="0"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238C700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val="0"/>
                <w:bCs w:val="0"/>
                <w:color w:val="1A1C1E"/>
                <w:sz w:val="22"/>
                <w:szCs w:val="22"/>
                <w:lang w:val="en-US"/>
              </w:rPr>
              <w:t>Modality</w:t>
            </w:r>
          </w:p>
        </w:tc>
        <w:tc>
          <w:tcPr>
            <w:tcW w:w="0" w:type="auto"/>
            <w:hideMark/>
          </w:tcPr>
          <w:p w14:paraId="5DB1F85B"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2026 Qty. / Value R$</w:t>
            </w:r>
          </w:p>
        </w:tc>
        <w:tc>
          <w:tcPr>
            <w:tcW w:w="0" w:type="auto"/>
            <w:hideMark/>
          </w:tcPr>
          <w:p w14:paraId="0F91B006"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2027 Qty. / Value R$</w:t>
            </w:r>
          </w:p>
        </w:tc>
        <w:tc>
          <w:tcPr>
            <w:tcW w:w="0" w:type="auto"/>
            <w:hideMark/>
          </w:tcPr>
          <w:p w14:paraId="631A9E69"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2028 Qty. / Value R$</w:t>
            </w:r>
          </w:p>
        </w:tc>
        <w:tc>
          <w:tcPr>
            <w:tcW w:w="0" w:type="auto"/>
            <w:hideMark/>
          </w:tcPr>
          <w:p w14:paraId="0F3BFFE2"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2029 Qty. / Value R$</w:t>
            </w:r>
          </w:p>
        </w:tc>
        <w:tc>
          <w:tcPr>
            <w:tcW w:w="0" w:type="auto"/>
            <w:hideMark/>
          </w:tcPr>
          <w:p w14:paraId="0BD43D7F"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TOTAL Qty. / Value R$ (sum of all years)</w:t>
            </w:r>
          </w:p>
        </w:tc>
      </w:tr>
      <w:tr w:rsidR="009A0A23" w:rsidRPr="005A322C" w14:paraId="5FC5F155" w14:textId="77777777" w:rsidTr="009A0A23">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2B6A521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Sandwich Doctorate in Brazil</w:t>
            </w:r>
          </w:p>
        </w:tc>
        <w:tc>
          <w:tcPr>
            <w:tcW w:w="0" w:type="auto"/>
            <w:hideMark/>
          </w:tcPr>
          <w:p w14:paraId="28DB2A9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7AFEE46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1F8E6BE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35CDBD2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30DE6B4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r>
      <w:tr w:rsidR="009A0A23" w:rsidRPr="005A322C" w14:paraId="4F1C7ACF" w14:textId="77777777" w:rsidTr="009A0A23">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7C83DB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Sandwich Doctorate Abroad</w:t>
            </w:r>
          </w:p>
        </w:tc>
        <w:tc>
          <w:tcPr>
            <w:tcW w:w="0" w:type="auto"/>
            <w:hideMark/>
          </w:tcPr>
          <w:p w14:paraId="67F48EA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24 / R$ 2,782,034.00</w:t>
            </w:r>
          </w:p>
        </w:tc>
        <w:tc>
          <w:tcPr>
            <w:tcW w:w="0" w:type="auto"/>
            <w:hideMark/>
          </w:tcPr>
          <w:p w14:paraId="2C10F86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24 / R$ 2,782,034.00</w:t>
            </w:r>
          </w:p>
        </w:tc>
        <w:tc>
          <w:tcPr>
            <w:tcW w:w="0" w:type="auto"/>
            <w:hideMark/>
          </w:tcPr>
          <w:p w14:paraId="2216648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24 / R$ 2,782,034.00</w:t>
            </w:r>
          </w:p>
        </w:tc>
        <w:tc>
          <w:tcPr>
            <w:tcW w:w="0" w:type="auto"/>
            <w:hideMark/>
          </w:tcPr>
          <w:p w14:paraId="501C6CF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24 / R$ 2,782,034.00</w:t>
            </w:r>
          </w:p>
        </w:tc>
        <w:tc>
          <w:tcPr>
            <w:tcW w:w="0" w:type="auto"/>
            <w:hideMark/>
          </w:tcPr>
          <w:p w14:paraId="6D8CD6E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96 / R$ 11,128,136.00</w:t>
            </w:r>
          </w:p>
        </w:tc>
      </w:tr>
      <w:tr w:rsidR="009A0A23" w:rsidRPr="005A322C" w14:paraId="4026212D" w14:textId="77777777" w:rsidTr="009A0A23">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12A047D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Senior visiting professor</w:t>
            </w:r>
          </w:p>
        </w:tc>
        <w:tc>
          <w:tcPr>
            <w:tcW w:w="0" w:type="auto"/>
            <w:hideMark/>
          </w:tcPr>
          <w:p w14:paraId="29EFF6F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75E32E7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277B3E7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3E171E0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17E826D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r>
      <w:tr w:rsidR="009A0A23" w:rsidRPr="005A322C" w14:paraId="5556741C" w14:textId="77777777" w:rsidTr="009A0A23">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11D3A1D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Junior visiting professor</w:t>
            </w:r>
          </w:p>
        </w:tc>
        <w:tc>
          <w:tcPr>
            <w:tcW w:w="0" w:type="auto"/>
            <w:hideMark/>
          </w:tcPr>
          <w:p w14:paraId="7EF4EE4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1565071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5FCD97C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6D45983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21EE7DA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r>
      <w:tr w:rsidR="009A0A23" w:rsidRPr="005A322C" w14:paraId="55056571" w14:textId="77777777" w:rsidTr="009A0A23">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0B1423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Short-term course training</w:t>
            </w:r>
          </w:p>
        </w:tc>
        <w:tc>
          <w:tcPr>
            <w:tcW w:w="0" w:type="auto"/>
            <w:hideMark/>
          </w:tcPr>
          <w:p w14:paraId="5B46355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 / R$ 167,254.00</w:t>
            </w:r>
          </w:p>
        </w:tc>
        <w:tc>
          <w:tcPr>
            <w:tcW w:w="0" w:type="auto"/>
            <w:hideMark/>
          </w:tcPr>
          <w:p w14:paraId="2F78F9B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 / R$ 167,254.00</w:t>
            </w:r>
          </w:p>
        </w:tc>
        <w:tc>
          <w:tcPr>
            <w:tcW w:w="0" w:type="auto"/>
            <w:hideMark/>
          </w:tcPr>
          <w:p w14:paraId="4F1184C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 / R$ 167,254.00</w:t>
            </w:r>
          </w:p>
        </w:tc>
        <w:tc>
          <w:tcPr>
            <w:tcW w:w="0" w:type="auto"/>
            <w:hideMark/>
          </w:tcPr>
          <w:p w14:paraId="6E208EB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6 / R$ 167,254.00</w:t>
            </w:r>
          </w:p>
        </w:tc>
        <w:tc>
          <w:tcPr>
            <w:tcW w:w="0" w:type="auto"/>
            <w:hideMark/>
          </w:tcPr>
          <w:p w14:paraId="720F6E3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24 / R$ 669,016.00</w:t>
            </w:r>
          </w:p>
        </w:tc>
      </w:tr>
      <w:tr w:rsidR="009A0A23" w:rsidRPr="005A322C" w14:paraId="43B9EF57" w14:textId="77777777" w:rsidTr="009A0A23">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4B1171F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Visiting professor in Brazil</w:t>
            </w:r>
          </w:p>
        </w:tc>
        <w:tc>
          <w:tcPr>
            <w:tcW w:w="0" w:type="auto"/>
            <w:hideMark/>
          </w:tcPr>
          <w:p w14:paraId="774D3F3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 / R$ 363,000.00</w:t>
            </w:r>
          </w:p>
        </w:tc>
        <w:tc>
          <w:tcPr>
            <w:tcW w:w="0" w:type="auto"/>
            <w:hideMark/>
          </w:tcPr>
          <w:p w14:paraId="697EBC7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 / R$ 363,000.00</w:t>
            </w:r>
          </w:p>
        </w:tc>
        <w:tc>
          <w:tcPr>
            <w:tcW w:w="0" w:type="auto"/>
            <w:hideMark/>
          </w:tcPr>
          <w:p w14:paraId="3E1187A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 / R$ 363,000.00</w:t>
            </w:r>
          </w:p>
        </w:tc>
        <w:tc>
          <w:tcPr>
            <w:tcW w:w="0" w:type="auto"/>
            <w:hideMark/>
          </w:tcPr>
          <w:p w14:paraId="418D409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 / R$ 363,000.00</w:t>
            </w:r>
          </w:p>
        </w:tc>
        <w:tc>
          <w:tcPr>
            <w:tcW w:w="0" w:type="auto"/>
            <w:hideMark/>
          </w:tcPr>
          <w:p w14:paraId="62F3F2E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80 / R$ 1,452,000.00</w:t>
            </w:r>
          </w:p>
        </w:tc>
      </w:tr>
      <w:tr w:rsidR="009A0A23" w:rsidRPr="005A322C" w14:paraId="24E49ABE" w14:textId="77777777" w:rsidTr="009A0A23">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4F1FC6A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Young talent with exp. abroad</w:t>
            </w:r>
          </w:p>
        </w:tc>
        <w:tc>
          <w:tcPr>
            <w:tcW w:w="0" w:type="auto"/>
            <w:hideMark/>
          </w:tcPr>
          <w:p w14:paraId="1113E92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43E44EC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28AE87A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4A95D77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7178085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r>
      <w:tr w:rsidR="009A0A23" w:rsidRPr="005A322C" w14:paraId="5BC4BBE5" w14:textId="77777777" w:rsidTr="009A0A23">
        <w:trPr>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71113A3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Post-doctorate in Brazil</w:t>
            </w:r>
          </w:p>
        </w:tc>
        <w:tc>
          <w:tcPr>
            <w:tcW w:w="0" w:type="auto"/>
            <w:hideMark/>
          </w:tcPr>
          <w:p w14:paraId="3CF3765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630F0AE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5322BF1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770AFBB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c>
          <w:tcPr>
            <w:tcW w:w="0" w:type="auto"/>
            <w:hideMark/>
          </w:tcPr>
          <w:p w14:paraId="7B67E4E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 / R$ --</w:t>
            </w:r>
          </w:p>
        </w:tc>
      </w:tr>
      <w:tr w:rsidR="009A0A23" w:rsidRPr="005A322C" w14:paraId="3C04161E" w14:textId="77777777" w:rsidTr="009A0A23">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0" w:type="auto"/>
            <w:hideMark/>
          </w:tcPr>
          <w:p w14:paraId="25691B8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val="0"/>
                <w:bCs w:val="0"/>
                <w:color w:val="1A1C1E"/>
                <w:sz w:val="22"/>
                <w:szCs w:val="22"/>
                <w:lang w:val="en-US"/>
              </w:rPr>
              <w:t>Total Value R$ (sum of all modalities)</w:t>
            </w:r>
          </w:p>
        </w:tc>
        <w:tc>
          <w:tcPr>
            <w:tcW w:w="0" w:type="auto"/>
            <w:hideMark/>
          </w:tcPr>
          <w:p w14:paraId="4C51F3F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50 / R$ 3,312,288.00</w:t>
            </w:r>
          </w:p>
        </w:tc>
        <w:tc>
          <w:tcPr>
            <w:tcW w:w="0" w:type="auto"/>
            <w:hideMark/>
          </w:tcPr>
          <w:p w14:paraId="7F0A2AF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50 / R$ 3,312,288.00</w:t>
            </w:r>
          </w:p>
        </w:tc>
        <w:tc>
          <w:tcPr>
            <w:tcW w:w="0" w:type="auto"/>
            <w:hideMark/>
          </w:tcPr>
          <w:p w14:paraId="441F41D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50 / R$ 3,312,288.00</w:t>
            </w:r>
          </w:p>
        </w:tc>
        <w:tc>
          <w:tcPr>
            <w:tcW w:w="0" w:type="auto"/>
            <w:hideMark/>
          </w:tcPr>
          <w:p w14:paraId="7E2C9A9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50 / R$ 3,312,288.00</w:t>
            </w:r>
          </w:p>
        </w:tc>
        <w:tc>
          <w:tcPr>
            <w:tcW w:w="0" w:type="auto"/>
            <w:hideMark/>
          </w:tcPr>
          <w:p w14:paraId="1034288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200 / R$ 13,249,152.00</w:t>
            </w:r>
          </w:p>
        </w:tc>
      </w:tr>
    </w:tbl>
    <w:p w14:paraId="03D14A87"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b/>
          <w:bCs/>
          <w:color w:val="000000" w:themeColor="text1"/>
          <w:sz w:val="22"/>
          <w:szCs w:val="22"/>
          <w:lang w:val="en-US"/>
        </w:rPr>
      </w:pPr>
      <w:r w:rsidRPr="005A322C">
        <w:rPr>
          <w:rFonts w:ascii="Arial" w:hAnsi="Arial" w:cs="Arial"/>
          <w:b/>
          <w:bCs/>
          <w:color w:val="000000" w:themeColor="text1"/>
          <w:sz w:val="22"/>
          <w:szCs w:val="22"/>
          <w:lang w:val="en-US"/>
        </w:rPr>
        <w:t>6.1.1.4 EQUITABLE DISTRIBUTION</w:t>
      </w:r>
    </w:p>
    <w:p w14:paraId="0F24D76A" w14:textId="77777777" w:rsidR="009A0A23" w:rsidRPr="005A322C" w:rsidRDefault="009A0A23" w:rsidP="006864CA">
      <w:pPr>
        <w:pStyle w:val="NormalWeb"/>
        <w:shd w:val="clear" w:color="auto" w:fill="FFFFFF"/>
        <w:spacing w:before="0" w:beforeAutospacing="0" w:after="0" w:afterAutospacing="0"/>
        <w:jc w:val="both"/>
        <w:rPr>
          <w:rFonts w:ascii="Arial" w:hAnsi="Arial" w:cs="Arial"/>
          <w:b/>
          <w:bCs/>
          <w:color w:val="000000" w:themeColor="text1"/>
          <w:sz w:val="22"/>
          <w:szCs w:val="22"/>
          <w:lang w:val="en-US"/>
        </w:rPr>
      </w:pPr>
      <w:r w:rsidRPr="005A322C">
        <w:rPr>
          <w:rFonts w:ascii="Arial" w:hAnsi="Arial" w:cs="Arial"/>
          <w:b/>
          <w:bCs/>
          <w:color w:val="000000" w:themeColor="text1"/>
          <w:sz w:val="22"/>
          <w:szCs w:val="22"/>
          <w:lang w:val="en-US"/>
        </w:rPr>
        <w:t>DESCRIBE HOW THE EQUITABLE DISTRIBUTION OF RESOURCES WILL OCCUR AMONG THE PARTICIPATING INSTITUTIONS OF THE NETWORK IN THIS THEME</w:t>
      </w:r>
    </w:p>
    <w:p w14:paraId="22DDD649" w14:textId="08F18D99" w:rsidR="00B9764F" w:rsidRPr="005A322C" w:rsidRDefault="00B9764F" w:rsidP="00021201">
      <w:pPr>
        <w:pStyle w:val="NormalWeb"/>
        <w:jc w:val="both"/>
        <w:rPr>
          <w:rFonts w:ascii="Arial" w:hAnsi="Arial" w:cs="Arial"/>
          <w:sz w:val="22"/>
          <w:szCs w:val="22"/>
          <w:lang w:val="en-US"/>
        </w:rPr>
      </w:pPr>
      <w:r w:rsidRPr="005A322C">
        <w:rPr>
          <w:rFonts w:ascii="Arial" w:hAnsi="Arial" w:cs="Arial"/>
          <w:sz w:val="22"/>
          <w:szCs w:val="22"/>
          <w:lang w:val="en-US"/>
        </w:rPr>
        <w:t xml:space="preserve">The network has decided to concentrate investments in graduate programs, opting not to allocate funds for the maintenance of projects </w:t>
      </w:r>
      <w:r w:rsidR="00021201" w:rsidRPr="005A322C">
        <w:rPr>
          <w:rFonts w:ascii="Arial" w:hAnsi="Arial" w:cs="Arial"/>
          <w:sz w:val="22"/>
          <w:szCs w:val="22"/>
          <w:lang w:val="en-US"/>
        </w:rPr>
        <w:t>currently</w:t>
      </w:r>
      <w:r w:rsidRPr="005A322C">
        <w:rPr>
          <w:rFonts w:ascii="Arial" w:hAnsi="Arial" w:cs="Arial"/>
          <w:sz w:val="22"/>
          <w:szCs w:val="22"/>
          <w:lang w:val="en-US"/>
        </w:rPr>
        <w:t>. Resources were therefore primarily directed toward strengthening internationalization through short-term overseas missions and training programs abroad, each with a maximum duration of one month.</w:t>
      </w:r>
    </w:p>
    <w:p w14:paraId="337278A0" w14:textId="77777777" w:rsidR="00B9764F" w:rsidRPr="005A322C" w:rsidRDefault="00B9764F" w:rsidP="00021201">
      <w:pPr>
        <w:pStyle w:val="NormalWeb"/>
        <w:jc w:val="both"/>
        <w:rPr>
          <w:rFonts w:ascii="Arial" w:hAnsi="Arial" w:cs="Arial"/>
          <w:sz w:val="22"/>
          <w:szCs w:val="22"/>
          <w:lang w:val="en-US"/>
        </w:rPr>
      </w:pPr>
      <w:r w:rsidRPr="005A322C">
        <w:rPr>
          <w:rFonts w:ascii="Arial" w:hAnsi="Arial" w:cs="Arial"/>
          <w:sz w:val="22"/>
          <w:szCs w:val="22"/>
          <w:lang w:val="en-US"/>
        </w:rPr>
        <w:t xml:space="preserve">Each master’s program at the participating institutions will receive annual funding for up to four short-term missions (six days each). Doctoral programs, in turn, will be entitled to up to eight annual missions of the same duration. This differentiation was established based on the </w:t>
      </w:r>
      <w:r w:rsidRPr="005A322C">
        <w:rPr>
          <w:rFonts w:ascii="Arial" w:hAnsi="Arial" w:cs="Arial"/>
          <w:sz w:val="22"/>
          <w:szCs w:val="22"/>
          <w:lang w:val="en-US"/>
        </w:rPr>
        <w:lastRenderedPageBreak/>
        <w:t>higher demand and complexity of doctoral programs, which involve a larger number of faculty and students and present greater potential for consolidating strategic international partnerships.</w:t>
      </w:r>
    </w:p>
    <w:p w14:paraId="498A5E40" w14:textId="77777777" w:rsidR="00B9764F" w:rsidRPr="005A322C" w:rsidRDefault="00B9764F" w:rsidP="00021201">
      <w:pPr>
        <w:pStyle w:val="NormalWeb"/>
        <w:jc w:val="both"/>
        <w:rPr>
          <w:rFonts w:ascii="Arial" w:hAnsi="Arial" w:cs="Arial"/>
          <w:sz w:val="22"/>
          <w:szCs w:val="22"/>
          <w:lang w:val="en-US"/>
        </w:rPr>
      </w:pPr>
      <w:r w:rsidRPr="005A322C">
        <w:rPr>
          <w:rFonts w:ascii="Arial" w:hAnsi="Arial" w:cs="Arial"/>
          <w:sz w:val="22"/>
          <w:szCs w:val="22"/>
          <w:lang w:val="en-US"/>
        </w:rPr>
        <w:t>Although the internationalization of all programs within the network is a priority, doctoral programs—particularly those rated 5 and 6—will receive a greater share of resources, given their higher capacity for international engagement and academic impact, which justifies proportionally greater investment.</w:t>
      </w:r>
    </w:p>
    <w:p w14:paraId="5C4EAC11" w14:textId="77777777" w:rsidR="00B9764F" w:rsidRPr="005A322C" w:rsidRDefault="00B9764F" w:rsidP="00021201">
      <w:pPr>
        <w:pStyle w:val="NormalWeb"/>
        <w:jc w:val="both"/>
        <w:rPr>
          <w:rFonts w:ascii="Arial" w:hAnsi="Arial" w:cs="Arial"/>
          <w:sz w:val="22"/>
          <w:szCs w:val="22"/>
          <w:lang w:val="en-US"/>
        </w:rPr>
      </w:pPr>
      <w:r w:rsidRPr="005A322C">
        <w:rPr>
          <w:rFonts w:ascii="Arial" w:hAnsi="Arial" w:cs="Arial"/>
          <w:sz w:val="22"/>
          <w:szCs w:val="22"/>
          <w:lang w:val="en-US"/>
        </w:rPr>
        <w:t>The prioritization of international missions aligns with the understanding that such initiatives are essential to the advancement of the network, enabling:</w:t>
      </w:r>
    </w:p>
    <w:p w14:paraId="512BFAD1" w14:textId="77777777" w:rsidR="00B9764F" w:rsidRPr="005A322C" w:rsidRDefault="00B9764F" w:rsidP="00021201">
      <w:pPr>
        <w:pStyle w:val="NormalWeb"/>
        <w:numPr>
          <w:ilvl w:val="0"/>
          <w:numId w:val="39"/>
        </w:numPr>
        <w:jc w:val="both"/>
        <w:rPr>
          <w:rFonts w:ascii="Arial" w:hAnsi="Arial" w:cs="Arial"/>
          <w:sz w:val="22"/>
          <w:szCs w:val="22"/>
          <w:lang w:val="en-US"/>
        </w:rPr>
      </w:pPr>
      <w:r w:rsidRPr="005A322C">
        <w:rPr>
          <w:rFonts w:ascii="Arial" w:hAnsi="Arial" w:cs="Arial"/>
          <w:sz w:val="22"/>
          <w:szCs w:val="22"/>
          <w:lang w:val="en-US"/>
        </w:rPr>
        <w:t>Presentation of research at leading international conferences;</w:t>
      </w:r>
    </w:p>
    <w:p w14:paraId="1F41FA52" w14:textId="77777777" w:rsidR="00B9764F" w:rsidRPr="005A322C" w:rsidRDefault="00B9764F" w:rsidP="00021201">
      <w:pPr>
        <w:pStyle w:val="NormalWeb"/>
        <w:numPr>
          <w:ilvl w:val="0"/>
          <w:numId w:val="39"/>
        </w:numPr>
        <w:jc w:val="both"/>
        <w:rPr>
          <w:rFonts w:ascii="Arial" w:hAnsi="Arial" w:cs="Arial"/>
          <w:sz w:val="22"/>
          <w:szCs w:val="22"/>
          <w:lang w:val="en-US"/>
        </w:rPr>
      </w:pPr>
      <w:r w:rsidRPr="005A322C">
        <w:rPr>
          <w:rFonts w:ascii="Arial" w:hAnsi="Arial" w:cs="Arial"/>
          <w:sz w:val="22"/>
          <w:szCs w:val="22"/>
          <w:lang w:val="en-US"/>
        </w:rPr>
        <w:t>Technical visits to research centers and partner universities;</w:t>
      </w:r>
    </w:p>
    <w:p w14:paraId="412CDFD3" w14:textId="77777777" w:rsidR="00B9764F" w:rsidRPr="005A322C" w:rsidRDefault="00B9764F" w:rsidP="00021201">
      <w:pPr>
        <w:pStyle w:val="NormalWeb"/>
        <w:numPr>
          <w:ilvl w:val="0"/>
          <w:numId w:val="39"/>
        </w:numPr>
        <w:jc w:val="both"/>
        <w:rPr>
          <w:rFonts w:ascii="Arial" w:hAnsi="Arial" w:cs="Arial"/>
          <w:sz w:val="22"/>
          <w:szCs w:val="22"/>
          <w:lang w:val="en-US"/>
        </w:rPr>
      </w:pPr>
      <w:r w:rsidRPr="005A322C">
        <w:rPr>
          <w:rFonts w:ascii="Arial" w:hAnsi="Arial" w:cs="Arial"/>
          <w:sz w:val="22"/>
          <w:szCs w:val="22"/>
          <w:lang w:val="en-US"/>
        </w:rPr>
        <w:t>Establishment and consolidation of institutional collaborations;</w:t>
      </w:r>
    </w:p>
    <w:p w14:paraId="719378CB" w14:textId="77777777" w:rsidR="00B9764F" w:rsidRPr="005A322C" w:rsidRDefault="00B9764F" w:rsidP="00021201">
      <w:pPr>
        <w:pStyle w:val="NormalWeb"/>
        <w:numPr>
          <w:ilvl w:val="0"/>
          <w:numId w:val="39"/>
        </w:numPr>
        <w:jc w:val="both"/>
        <w:rPr>
          <w:rFonts w:ascii="Arial" w:hAnsi="Arial" w:cs="Arial"/>
          <w:sz w:val="22"/>
          <w:szCs w:val="22"/>
          <w:lang w:val="en-US"/>
        </w:rPr>
      </w:pPr>
      <w:r w:rsidRPr="005A322C">
        <w:rPr>
          <w:rFonts w:ascii="Arial" w:hAnsi="Arial" w:cs="Arial"/>
          <w:sz w:val="22"/>
          <w:szCs w:val="22"/>
          <w:lang w:val="en-US"/>
        </w:rPr>
        <w:t>Expansion of student participation in sandwich PhD programs;</w:t>
      </w:r>
    </w:p>
    <w:p w14:paraId="418DE71A" w14:textId="77777777" w:rsidR="00B9764F" w:rsidRPr="005A322C" w:rsidRDefault="00B9764F" w:rsidP="00021201">
      <w:pPr>
        <w:pStyle w:val="NormalWeb"/>
        <w:numPr>
          <w:ilvl w:val="0"/>
          <w:numId w:val="39"/>
        </w:numPr>
        <w:jc w:val="both"/>
        <w:rPr>
          <w:rFonts w:ascii="Arial" w:hAnsi="Arial" w:cs="Arial"/>
          <w:sz w:val="22"/>
          <w:szCs w:val="22"/>
          <w:lang w:val="en-US"/>
        </w:rPr>
      </w:pPr>
      <w:r w:rsidRPr="005A322C">
        <w:rPr>
          <w:rFonts w:ascii="Arial" w:hAnsi="Arial" w:cs="Arial"/>
          <w:sz w:val="22"/>
          <w:szCs w:val="22"/>
          <w:lang w:val="en-US"/>
        </w:rPr>
        <w:t>Promotion of joint research projects.</w:t>
      </w:r>
    </w:p>
    <w:p w14:paraId="7BE7A4BC" w14:textId="77777777" w:rsidR="00B9764F" w:rsidRPr="005A322C" w:rsidRDefault="00B9764F" w:rsidP="00021201">
      <w:pPr>
        <w:pStyle w:val="NormalWeb"/>
        <w:jc w:val="both"/>
        <w:rPr>
          <w:rFonts w:ascii="Arial" w:hAnsi="Arial" w:cs="Arial"/>
          <w:sz w:val="22"/>
          <w:szCs w:val="22"/>
          <w:lang w:val="en-US"/>
        </w:rPr>
      </w:pPr>
      <w:r w:rsidRPr="005A322C">
        <w:rPr>
          <w:rFonts w:ascii="Arial" w:hAnsi="Arial" w:cs="Arial"/>
          <w:sz w:val="22"/>
          <w:szCs w:val="22"/>
          <w:lang w:val="en-US"/>
        </w:rPr>
        <w:t>Regarding training activities, resource distribution was equitable between master’s and doctoral programs across all institutions in the network. Each program is expected to conduct five annual training activities, each lasting one month. The strategy of limiting the duration of both training and missions allows for greater rotation and participation, maximizing institutional impact. For faculty members, it mitigates the administrative challenges of long-term leaves; for both students and faculty, it broadens access to technical training, scientific exchanges, visits to world-class laboratories, and the acquisition of data and techniques not otherwise available at their home institutions.</w:t>
      </w:r>
    </w:p>
    <w:p w14:paraId="00A7CDC4" w14:textId="77777777" w:rsidR="00B9764F" w:rsidRPr="005A322C" w:rsidRDefault="00B9764F" w:rsidP="00021201">
      <w:pPr>
        <w:pStyle w:val="NormalWeb"/>
        <w:jc w:val="both"/>
        <w:rPr>
          <w:rFonts w:ascii="Arial" w:hAnsi="Arial" w:cs="Arial"/>
          <w:sz w:val="22"/>
          <w:szCs w:val="22"/>
          <w:lang w:val="en-US"/>
        </w:rPr>
      </w:pPr>
      <w:r w:rsidRPr="005A322C">
        <w:rPr>
          <w:rFonts w:ascii="Arial" w:hAnsi="Arial" w:cs="Arial"/>
          <w:sz w:val="22"/>
          <w:szCs w:val="22"/>
          <w:lang w:val="en-US"/>
        </w:rPr>
        <w:t>The operational management of missions and training programs will be handled by the thematic coordinators, while actions involving the implementation of visiting professor and sandwich PhD scholarships will be overseen by the network’s management and administrative committees. These committees and coordinators will ensure that funds are allocated to missions and training activities aligned with the network’s themes, requiring a work plan and subsequent reports.</w:t>
      </w:r>
    </w:p>
    <w:p w14:paraId="408D8948" w14:textId="509B6C9E" w:rsidR="00B9764F" w:rsidRPr="005A322C" w:rsidRDefault="00B9764F" w:rsidP="00021201">
      <w:pPr>
        <w:pStyle w:val="NormalWeb"/>
        <w:jc w:val="both"/>
        <w:rPr>
          <w:rFonts w:ascii="Arial" w:hAnsi="Arial" w:cs="Arial"/>
          <w:sz w:val="22"/>
          <w:szCs w:val="22"/>
          <w:lang w:val="en-US"/>
        </w:rPr>
      </w:pPr>
      <w:r w:rsidRPr="005A322C">
        <w:rPr>
          <w:rFonts w:ascii="Arial" w:hAnsi="Arial" w:cs="Arial"/>
          <w:sz w:val="22"/>
          <w:szCs w:val="22"/>
          <w:lang w:val="en-US"/>
        </w:rPr>
        <w:t xml:space="preserve">Finally, it should be noted that the mission funding amounts will be adjusted annually to account for fluctuations in international travel costs, especially </w:t>
      </w:r>
      <w:r w:rsidR="00021201" w:rsidRPr="005A322C">
        <w:rPr>
          <w:rFonts w:ascii="Arial" w:hAnsi="Arial" w:cs="Arial"/>
          <w:sz w:val="22"/>
          <w:szCs w:val="22"/>
          <w:lang w:val="en-US"/>
        </w:rPr>
        <w:t>considering</w:t>
      </w:r>
      <w:r w:rsidRPr="005A322C">
        <w:rPr>
          <w:rFonts w:ascii="Arial" w:hAnsi="Arial" w:cs="Arial"/>
          <w:sz w:val="22"/>
          <w:szCs w:val="22"/>
          <w:lang w:val="en-US"/>
        </w:rPr>
        <w:t xml:space="preserve"> exchange rate variations and the need for travel across different continents.</w:t>
      </w:r>
    </w:p>
    <w:p w14:paraId="7A357439"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6.3 - BUDGET SUMMARY</w:t>
      </w:r>
    </w:p>
    <w:p w14:paraId="6FB8B786"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6.3.1 - TOTAL NETWORK BUDGET</w:t>
      </w:r>
    </w:p>
    <w:tbl>
      <w:tblPr>
        <w:tblStyle w:val="SimplesTabela2"/>
        <w:tblW w:w="0" w:type="auto"/>
        <w:tblLook w:val="04A0" w:firstRow="1" w:lastRow="0" w:firstColumn="1" w:lastColumn="0" w:noHBand="0" w:noVBand="1"/>
      </w:tblPr>
      <w:tblGrid>
        <w:gridCol w:w="1468"/>
        <w:gridCol w:w="1490"/>
        <w:gridCol w:w="1490"/>
        <w:gridCol w:w="1490"/>
        <w:gridCol w:w="1490"/>
        <w:gridCol w:w="1601"/>
      </w:tblGrid>
      <w:tr w:rsidR="009A0A23" w:rsidRPr="005A322C" w14:paraId="48015E95" w14:textId="77777777" w:rsidTr="00B976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1C658372" w14:textId="77777777" w:rsidR="009A0A23" w:rsidRPr="005A322C" w:rsidRDefault="009A0A23" w:rsidP="006864CA">
            <w:pPr>
              <w:jc w:val="both"/>
              <w:rPr>
                <w:rFonts w:ascii="Arial" w:hAnsi="Arial" w:cs="Arial"/>
                <w:sz w:val="22"/>
                <w:szCs w:val="22"/>
                <w:lang w:val="en-US"/>
              </w:rPr>
            </w:pPr>
          </w:p>
        </w:tc>
        <w:tc>
          <w:tcPr>
            <w:tcW w:w="0" w:type="auto"/>
            <w:hideMark/>
          </w:tcPr>
          <w:p w14:paraId="7D707850"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2026</w:t>
            </w:r>
          </w:p>
        </w:tc>
        <w:tc>
          <w:tcPr>
            <w:tcW w:w="0" w:type="auto"/>
            <w:hideMark/>
          </w:tcPr>
          <w:p w14:paraId="5EC49557"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2027</w:t>
            </w:r>
          </w:p>
        </w:tc>
        <w:tc>
          <w:tcPr>
            <w:tcW w:w="0" w:type="auto"/>
            <w:hideMark/>
          </w:tcPr>
          <w:p w14:paraId="36A2033F"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2028</w:t>
            </w:r>
          </w:p>
        </w:tc>
        <w:tc>
          <w:tcPr>
            <w:tcW w:w="0" w:type="auto"/>
            <w:hideMark/>
          </w:tcPr>
          <w:p w14:paraId="00635D29"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2029</w:t>
            </w:r>
          </w:p>
        </w:tc>
        <w:tc>
          <w:tcPr>
            <w:tcW w:w="0" w:type="auto"/>
            <w:hideMark/>
          </w:tcPr>
          <w:p w14:paraId="7EF99621"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Total</w:t>
            </w:r>
          </w:p>
        </w:tc>
      </w:tr>
      <w:tr w:rsidR="009A0A23" w:rsidRPr="005A322C" w14:paraId="0D59E128" w14:textId="77777777" w:rsidTr="00B9764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7796663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Missions</w:t>
            </w:r>
          </w:p>
        </w:tc>
        <w:tc>
          <w:tcPr>
            <w:tcW w:w="0" w:type="auto"/>
            <w:hideMark/>
          </w:tcPr>
          <w:p w14:paraId="5FDD833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R$ 8,354,120.00</w:t>
            </w:r>
          </w:p>
        </w:tc>
        <w:tc>
          <w:tcPr>
            <w:tcW w:w="0" w:type="auto"/>
            <w:hideMark/>
          </w:tcPr>
          <w:p w14:paraId="4FFF7FE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R$ 8,419,532.00</w:t>
            </w:r>
          </w:p>
        </w:tc>
        <w:tc>
          <w:tcPr>
            <w:tcW w:w="0" w:type="auto"/>
            <w:hideMark/>
          </w:tcPr>
          <w:p w14:paraId="17DB10E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R$ 8,491,485.20</w:t>
            </w:r>
          </w:p>
        </w:tc>
        <w:tc>
          <w:tcPr>
            <w:tcW w:w="0" w:type="auto"/>
            <w:hideMark/>
          </w:tcPr>
          <w:p w14:paraId="4A24EA3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R$ 8,570,633.72</w:t>
            </w:r>
          </w:p>
        </w:tc>
        <w:tc>
          <w:tcPr>
            <w:tcW w:w="0" w:type="auto"/>
            <w:hideMark/>
          </w:tcPr>
          <w:p w14:paraId="053996C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R$ 33,835,770.92</w:t>
            </w:r>
          </w:p>
        </w:tc>
      </w:tr>
      <w:tr w:rsidR="009A0A23" w:rsidRPr="005A322C" w14:paraId="32B23518" w14:textId="77777777" w:rsidTr="00B9764F">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4C1F69F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Project Maintenance</w:t>
            </w:r>
          </w:p>
        </w:tc>
        <w:tc>
          <w:tcPr>
            <w:tcW w:w="0" w:type="auto"/>
            <w:hideMark/>
          </w:tcPr>
          <w:p w14:paraId="6C31DA1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R$ 1,743,360.00</w:t>
            </w:r>
          </w:p>
        </w:tc>
        <w:tc>
          <w:tcPr>
            <w:tcW w:w="0" w:type="auto"/>
            <w:hideMark/>
          </w:tcPr>
          <w:p w14:paraId="4F8778C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R$ 1,917,696.00</w:t>
            </w:r>
          </w:p>
        </w:tc>
        <w:tc>
          <w:tcPr>
            <w:tcW w:w="0" w:type="auto"/>
            <w:hideMark/>
          </w:tcPr>
          <w:p w14:paraId="1B30F90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R$ 2,096,392.60</w:t>
            </w:r>
          </w:p>
        </w:tc>
        <w:tc>
          <w:tcPr>
            <w:tcW w:w="0" w:type="auto"/>
            <w:hideMark/>
          </w:tcPr>
          <w:p w14:paraId="40CF5F9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R$ 2,279,966.48</w:t>
            </w:r>
          </w:p>
        </w:tc>
        <w:tc>
          <w:tcPr>
            <w:tcW w:w="0" w:type="auto"/>
            <w:hideMark/>
          </w:tcPr>
          <w:p w14:paraId="6E93AF1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R$ 8,037,415.08</w:t>
            </w:r>
          </w:p>
        </w:tc>
      </w:tr>
      <w:tr w:rsidR="009A0A23" w:rsidRPr="005A322C" w14:paraId="1ABA2E22" w14:textId="77777777" w:rsidTr="00B9764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79ABA4B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Scholarships</w:t>
            </w:r>
          </w:p>
        </w:tc>
        <w:tc>
          <w:tcPr>
            <w:tcW w:w="0" w:type="auto"/>
            <w:hideMark/>
          </w:tcPr>
          <w:p w14:paraId="48DB203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R$ 15,153,265.00</w:t>
            </w:r>
          </w:p>
        </w:tc>
        <w:tc>
          <w:tcPr>
            <w:tcW w:w="0" w:type="auto"/>
            <w:hideMark/>
          </w:tcPr>
          <w:p w14:paraId="197034C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R$ 15,153,265.00</w:t>
            </w:r>
          </w:p>
        </w:tc>
        <w:tc>
          <w:tcPr>
            <w:tcW w:w="0" w:type="auto"/>
            <w:hideMark/>
          </w:tcPr>
          <w:p w14:paraId="00A66D4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R$ 15,153,265.00</w:t>
            </w:r>
          </w:p>
        </w:tc>
        <w:tc>
          <w:tcPr>
            <w:tcW w:w="0" w:type="auto"/>
            <w:hideMark/>
          </w:tcPr>
          <w:p w14:paraId="0BB9DC6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R$ 15,153,265.00</w:t>
            </w:r>
          </w:p>
        </w:tc>
        <w:tc>
          <w:tcPr>
            <w:tcW w:w="0" w:type="auto"/>
            <w:hideMark/>
          </w:tcPr>
          <w:p w14:paraId="744874E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R$ 60,613,060.00</w:t>
            </w:r>
          </w:p>
        </w:tc>
      </w:tr>
      <w:tr w:rsidR="009A0A23" w:rsidRPr="005A322C" w14:paraId="0FD15F79" w14:textId="77777777" w:rsidTr="00B9764F">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7388867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Total</w:t>
            </w:r>
          </w:p>
        </w:tc>
        <w:tc>
          <w:tcPr>
            <w:tcW w:w="0" w:type="auto"/>
            <w:hideMark/>
          </w:tcPr>
          <w:p w14:paraId="579BABA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R$ 25,250,745.00</w:t>
            </w:r>
          </w:p>
        </w:tc>
        <w:tc>
          <w:tcPr>
            <w:tcW w:w="0" w:type="auto"/>
            <w:hideMark/>
          </w:tcPr>
          <w:p w14:paraId="0A15A58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R$ 25,490,493.00</w:t>
            </w:r>
          </w:p>
        </w:tc>
        <w:tc>
          <w:tcPr>
            <w:tcW w:w="0" w:type="auto"/>
            <w:hideMark/>
          </w:tcPr>
          <w:p w14:paraId="7B7CD14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R$ 25,741,142.80</w:t>
            </w:r>
          </w:p>
        </w:tc>
        <w:tc>
          <w:tcPr>
            <w:tcW w:w="0" w:type="auto"/>
            <w:hideMark/>
          </w:tcPr>
          <w:p w14:paraId="7E76C1A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R$ 26,003,865.20</w:t>
            </w:r>
          </w:p>
        </w:tc>
        <w:tc>
          <w:tcPr>
            <w:tcW w:w="0" w:type="auto"/>
            <w:hideMark/>
          </w:tcPr>
          <w:p w14:paraId="2CF00A8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R$ 102,486,246.00</w:t>
            </w:r>
          </w:p>
        </w:tc>
      </w:tr>
    </w:tbl>
    <w:p w14:paraId="6E486ACA"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6.3.2 - BUDGET ALLOCATED TO THE STEERING COMMITTEE</w:t>
      </w:r>
    </w:p>
    <w:tbl>
      <w:tblPr>
        <w:tblStyle w:val="SimplesTabela2"/>
        <w:tblW w:w="0" w:type="auto"/>
        <w:tblLook w:val="04A0" w:firstRow="1" w:lastRow="0" w:firstColumn="1" w:lastColumn="0" w:noHBand="0" w:noVBand="1"/>
      </w:tblPr>
      <w:tblGrid>
        <w:gridCol w:w="892"/>
        <w:gridCol w:w="1320"/>
        <w:gridCol w:w="1342"/>
        <w:gridCol w:w="1342"/>
        <w:gridCol w:w="1342"/>
        <w:gridCol w:w="1342"/>
        <w:gridCol w:w="1449"/>
      </w:tblGrid>
      <w:tr w:rsidR="009A0A23" w:rsidRPr="005A322C" w14:paraId="1821F9D7" w14:textId="77777777" w:rsidTr="00021201">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3" w:type="dxa"/>
            <w:hideMark/>
          </w:tcPr>
          <w:p w14:paraId="6B35AC4F" w14:textId="77777777" w:rsidR="009A0A23" w:rsidRPr="005A322C" w:rsidRDefault="009A0A23" w:rsidP="006864CA">
            <w:pPr>
              <w:jc w:val="both"/>
              <w:rPr>
                <w:rFonts w:ascii="Arial" w:hAnsi="Arial" w:cs="Arial"/>
                <w:sz w:val="22"/>
                <w:szCs w:val="22"/>
                <w:lang w:val="en-US"/>
              </w:rPr>
            </w:pPr>
          </w:p>
        </w:tc>
        <w:tc>
          <w:tcPr>
            <w:tcW w:w="1758" w:type="dxa"/>
            <w:hideMark/>
          </w:tcPr>
          <w:p w14:paraId="05204651" w14:textId="77777777" w:rsidR="009A0A23" w:rsidRPr="005A322C" w:rsidRDefault="009A0A23" w:rsidP="006864CA">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tcW w:w="0" w:type="auto"/>
            <w:hideMark/>
          </w:tcPr>
          <w:p w14:paraId="42364F64"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2026</w:t>
            </w:r>
          </w:p>
        </w:tc>
        <w:tc>
          <w:tcPr>
            <w:tcW w:w="0" w:type="auto"/>
            <w:hideMark/>
          </w:tcPr>
          <w:p w14:paraId="3890917C"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2027</w:t>
            </w:r>
          </w:p>
        </w:tc>
        <w:tc>
          <w:tcPr>
            <w:tcW w:w="0" w:type="auto"/>
            <w:hideMark/>
          </w:tcPr>
          <w:p w14:paraId="1D2A19F1"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2028</w:t>
            </w:r>
          </w:p>
        </w:tc>
        <w:tc>
          <w:tcPr>
            <w:tcW w:w="0" w:type="auto"/>
            <w:hideMark/>
          </w:tcPr>
          <w:p w14:paraId="7331E87F"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2029</w:t>
            </w:r>
          </w:p>
        </w:tc>
        <w:tc>
          <w:tcPr>
            <w:tcW w:w="0" w:type="auto"/>
            <w:hideMark/>
          </w:tcPr>
          <w:p w14:paraId="5CB147F2"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Total</w:t>
            </w:r>
          </w:p>
        </w:tc>
      </w:tr>
      <w:tr w:rsidR="009A0A23" w:rsidRPr="005A322C" w14:paraId="3496A7B6" w14:textId="77777777" w:rsidTr="00021201">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993" w:type="dxa"/>
            <w:hideMark/>
          </w:tcPr>
          <w:p w14:paraId="6A7A684C" w14:textId="3F0A0544" w:rsidR="009A0A23" w:rsidRPr="005A322C" w:rsidRDefault="00021201"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UNILA</w:t>
            </w:r>
          </w:p>
        </w:tc>
        <w:tc>
          <w:tcPr>
            <w:tcW w:w="1758" w:type="dxa"/>
            <w:hideMark/>
          </w:tcPr>
          <w:p w14:paraId="7500187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Missions</w:t>
            </w:r>
          </w:p>
        </w:tc>
        <w:tc>
          <w:tcPr>
            <w:tcW w:w="0" w:type="auto"/>
            <w:hideMark/>
          </w:tcPr>
          <w:p w14:paraId="1FB7FD9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c>
          <w:tcPr>
            <w:tcW w:w="0" w:type="auto"/>
            <w:hideMark/>
          </w:tcPr>
          <w:p w14:paraId="7088CB6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c>
          <w:tcPr>
            <w:tcW w:w="0" w:type="auto"/>
            <w:hideMark/>
          </w:tcPr>
          <w:p w14:paraId="4AEFC25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c>
          <w:tcPr>
            <w:tcW w:w="0" w:type="auto"/>
            <w:hideMark/>
          </w:tcPr>
          <w:p w14:paraId="6AFFB64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c>
          <w:tcPr>
            <w:tcW w:w="0" w:type="auto"/>
            <w:hideMark/>
          </w:tcPr>
          <w:p w14:paraId="6F01D6B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r>
      <w:tr w:rsidR="009A0A23" w:rsidRPr="005A322C" w14:paraId="05B5DACE" w14:textId="77777777" w:rsidTr="00021201">
        <w:trPr>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12ACAF63" w14:textId="77777777" w:rsidR="009A0A23" w:rsidRPr="005A322C" w:rsidRDefault="009A0A23" w:rsidP="006864CA">
            <w:pPr>
              <w:jc w:val="both"/>
              <w:rPr>
                <w:rFonts w:ascii="Arial" w:hAnsi="Arial" w:cs="Arial"/>
                <w:sz w:val="22"/>
                <w:szCs w:val="22"/>
                <w:lang w:val="en-US"/>
              </w:rPr>
            </w:pPr>
          </w:p>
        </w:tc>
        <w:tc>
          <w:tcPr>
            <w:tcW w:w="1758" w:type="dxa"/>
            <w:hideMark/>
          </w:tcPr>
          <w:p w14:paraId="05D11A4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Project Maintenance</w:t>
            </w:r>
          </w:p>
        </w:tc>
        <w:tc>
          <w:tcPr>
            <w:tcW w:w="0" w:type="auto"/>
            <w:hideMark/>
          </w:tcPr>
          <w:p w14:paraId="41E9907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R$ 653,640.00</w:t>
            </w:r>
          </w:p>
        </w:tc>
        <w:tc>
          <w:tcPr>
            <w:tcW w:w="0" w:type="auto"/>
            <w:hideMark/>
          </w:tcPr>
          <w:p w14:paraId="38584FC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R$ 719,004.00</w:t>
            </w:r>
          </w:p>
        </w:tc>
        <w:tc>
          <w:tcPr>
            <w:tcW w:w="0" w:type="auto"/>
            <w:hideMark/>
          </w:tcPr>
          <w:p w14:paraId="2EF8FBE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R$ 784,368.00</w:t>
            </w:r>
          </w:p>
        </w:tc>
        <w:tc>
          <w:tcPr>
            <w:tcW w:w="0" w:type="auto"/>
            <w:hideMark/>
          </w:tcPr>
          <w:p w14:paraId="20E5984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R$ 849,772.00</w:t>
            </w:r>
          </w:p>
        </w:tc>
        <w:tc>
          <w:tcPr>
            <w:tcW w:w="0" w:type="auto"/>
            <w:hideMark/>
          </w:tcPr>
          <w:p w14:paraId="230EB15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R$ 3,006,784.00</w:t>
            </w:r>
          </w:p>
        </w:tc>
      </w:tr>
      <w:tr w:rsidR="009A0A23" w:rsidRPr="005A322C" w14:paraId="0BA1D318" w14:textId="77777777" w:rsidTr="0002120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2C97CAE8" w14:textId="77777777" w:rsidR="009A0A23" w:rsidRPr="005A322C" w:rsidRDefault="009A0A23" w:rsidP="006864CA">
            <w:pPr>
              <w:jc w:val="both"/>
              <w:rPr>
                <w:rFonts w:ascii="Arial" w:hAnsi="Arial" w:cs="Arial"/>
                <w:sz w:val="22"/>
                <w:szCs w:val="22"/>
                <w:lang w:val="en-US"/>
              </w:rPr>
            </w:pPr>
          </w:p>
        </w:tc>
        <w:tc>
          <w:tcPr>
            <w:tcW w:w="1758" w:type="dxa"/>
            <w:hideMark/>
          </w:tcPr>
          <w:p w14:paraId="564FF75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Scholarships</w:t>
            </w:r>
          </w:p>
        </w:tc>
        <w:tc>
          <w:tcPr>
            <w:tcW w:w="0" w:type="auto"/>
            <w:hideMark/>
          </w:tcPr>
          <w:p w14:paraId="54D1261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R$ 507,990.00</w:t>
            </w:r>
          </w:p>
        </w:tc>
        <w:tc>
          <w:tcPr>
            <w:tcW w:w="0" w:type="auto"/>
            <w:hideMark/>
          </w:tcPr>
          <w:p w14:paraId="76AE230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R$ 507,990.00</w:t>
            </w:r>
          </w:p>
        </w:tc>
        <w:tc>
          <w:tcPr>
            <w:tcW w:w="0" w:type="auto"/>
            <w:hideMark/>
          </w:tcPr>
          <w:p w14:paraId="1181CC7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R$ 507,990.00</w:t>
            </w:r>
          </w:p>
        </w:tc>
        <w:tc>
          <w:tcPr>
            <w:tcW w:w="0" w:type="auto"/>
            <w:hideMark/>
          </w:tcPr>
          <w:p w14:paraId="3B8E72E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R$ 507,990.00</w:t>
            </w:r>
          </w:p>
        </w:tc>
        <w:tc>
          <w:tcPr>
            <w:tcW w:w="0" w:type="auto"/>
            <w:hideMark/>
          </w:tcPr>
          <w:p w14:paraId="62DB218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R$ 2,031,960.00</w:t>
            </w:r>
          </w:p>
        </w:tc>
      </w:tr>
      <w:tr w:rsidR="009A0A23" w:rsidRPr="005A322C" w14:paraId="538878FA" w14:textId="77777777" w:rsidTr="00021201">
        <w:trPr>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5A2C0926" w14:textId="77777777" w:rsidR="009A0A23" w:rsidRPr="005A322C" w:rsidRDefault="009A0A23" w:rsidP="006864CA">
            <w:pPr>
              <w:jc w:val="both"/>
              <w:rPr>
                <w:rFonts w:ascii="Arial" w:hAnsi="Arial" w:cs="Arial"/>
                <w:sz w:val="22"/>
                <w:szCs w:val="22"/>
                <w:lang w:val="en-US"/>
              </w:rPr>
            </w:pPr>
          </w:p>
        </w:tc>
        <w:tc>
          <w:tcPr>
            <w:tcW w:w="1758" w:type="dxa"/>
            <w:hideMark/>
          </w:tcPr>
          <w:p w14:paraId="6667D0F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Total</w:t>
            </w:r>
          </w:p>
        </w:tc>
        <w:tc>
          <w:tcPr>
            <w:tcW w:w="0" w:type="auto"/>
            <w:hideMark/>
          </w:tcPr>
          <w:p w14:paraId="37C79B1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R$ 1,270,650.00</w:t>
            </w:r>
          </w:p>
        </w:tc>
        <w:tc>
          <w:tcPr>
            <w:tcW w:w="0" w:type="auto"/>
            <w:hideMark/>
          </w:tcPr>
          <w:p w14:paraId="7F95D6F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R$ 1,346,916.00</w:t>
            </w:r>
          </w:p>
        </w:tc>
        <w:tc>
          <w:tcPr>
            <w:tcW w:w="0" w:type="auto"/>
            <w:hideMark/>
          </w:tcPr>
          <w:p w14:paraId="326577A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R$ 1,424,272.20</w:t>
            </w:r>
          </w:p>
        </w:tc>
        <w:tc>
          <w:tcPr>
            <w:tcW w:w="0" w:type="auto"/>
            <w:hideMark/>
          </w:tcPr>
          <w:p w14:paraId="79AB65E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R$ 1,502,867.62</w:t>
            </w:r>
          </w:p>
        </w:tc>
        <w:tc>
          <w:tcPr>
            <w:tcW w:w="0" w:type="auto"/>
            <w:hideMark/>
          </w:tcPr>
          <w:p w14:paraId="3F70556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R$ 5,544,705.82</w:t>
            </w:r>
          </w:p>
        </w:tc>
      </w:tr>
      <w:tr w:rsidR="009A0A23" w:rsidRPr="005A322C" w14:paraId="37543245" w14:textId="77777777" w:rsidTr="00021201">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993" w:type="dxa"/>
            <w:hideMark/>
          </w:tcPr>
          <w:p w14:paraId="3595E9A2" w14:textId="1606BF7F" w:rsidR="009A0A23" w:rsidRPr="005A322C" w:rsidRDefault="00021201"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UFCG</w:t>
            </w:r>
          </w:p>
        </w:tc>
        <w:tc>
          <w:tcPr>
            <w:tcW w:w="1758" w:type="dxa"/>
            <w:hideMark/>
          </w:tcPr>
          <w:p w14:paraId="5330CB6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Missions</w:t>
            </w:r>
          </w:p>
        </w:tc>
        <w:tc>
          <w:tcPr>
            <w:tcW w:w="0" w:type="auto"/>
            <w:hideMark/>
          </w:tcPr>
          <w:p w14:paraId="11F75F2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c>
          <w:tcPr>
            <w:tcW w:w="0" w:type="auto"/>
            <w:hideMark/>
          </w:tcPr>
          <w:p w14:paraId="5A09E18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c>
          <w:tcPr>
            <w:tcW w:w="0" w:type="auto"/>
            <w:hideMark/>
          </w:tcPr>
          <w:p w14:paraId="481E2F7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c>
          <w:tcPr>
            <w:tcW w:w="0" w:type="auto"/>
            <w:hideMark/>
          </w:tcPr>
          <w:p w14:paraId="490FDB3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c>
          <w:tcPr>
            <w:tcW w:w="0" w:type="auto"/>
            <w:hideMark/>
          </w:tcPr>
          <w:p w14:paraId="005AD2C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r>
      <w:tr w:rsidR="009A0A23" w:rsidRPr="005A322C" w14:paraId="24F5E9F1" w14:textId="77777777" w:rsidTr="00021201">
        <w:trPr>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34195A15" w14:textId="77777777" w:rsidR="009A0A23" w:rsidRPr="005A322C" w:rsidRDefault="009A0A23" w:rsidP="006864CA">
            <w:pPr>
              <w:jc w:val="both"/>
              <w:rPr>
                <w:rFonts w:ascii="Arial" w:hAnsi="Arial" w:cs="Arial"/>
                <w:sz w:val="22"/>
                <w:szCs w:val="22"/>
                <w:lang w:val="en-US"/>
              </w:rPr>
            </w:pPr>
          </w:p>
        </w:tc>
        <w:tc>
          <w:tcPr>
            <w:tcW w:w="1758" w:type="dxa"/>
            <w:hideMark/>
          </w:tcPr>
          <w:p w14:paraId="4BA1B7C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Project Maintenance</w:t>
            </w:r>
          </w:p>
        </w:tc>
        <w:tc>
          <w:tcPr>
            <w:tcW w:w="0" w:type="auto"/>
            <w:hideMark/>
          </w:tcPr>
          <w:p w14:paraId="16138F6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c>
          <w:tcPr>
            <w:tcW w:w="0" w:type="auto"/>
            <w:hideMark/>
          </w:tcPr>
          <w:p w14:paraId="07713AE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c>
          <w:tcPr>
            <w:tcW w:w="0" w:type="auto"/>
            <w:hideMark/>
          </w:tcPr>
          <w:p w14:paraId="1DEDC3F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c>
          <w:tcPr>
            <w:tcW w:w="0" w:type="auto"/>
            <w:hideMark/>
          </w:tcPr>
          <w:p w14:paraId="458424A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c>
          <w:tcPr>
            <w:tcW w:w="0" w:type="auto"/>
            <w:hideMark/>
          </w:tcPr>
          <w:p w14:paraId="797F553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r>
      <w:tr w:rsidR="009A0A23" w:rsidRPr="005A322C" w14:paraId="57DEBED4" w14:textId="77777777" w:rsidTr="0002120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091C81DE" w14:textId="77777777" w:rsidR="009A0A23" w:rsidRPr="005A322C" w:rsidRDefault="009A0A23" w:rsidP="006864CA">
            <w:pPr>
              <w:jc w:val="both"/>
              <w:rPr>
                <w:rFonts w:ascii="Arial" w:hAnsi="Arial" w:cs="Arial"/>
                <w:sz w:val="22"/>
                <w:szCs w:val="22"/>
                <w:lang w:val="en-US"/>
              </w:rPr>
            </w:pPr>
          </w:p>
        </w:tc>
        <w:tc>
          <w:tcPr>
            <w:tcW w:w="1758" w:type="dxa"/>
            <w:hideMark/>
          </w:tcPr>
          <w:p w14:paraId="25AEE7C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Scholarships</w:t>
            </w:r>
          </w:p>
        </w:tc>
        <w:tc>
          <w:tcPr>
            <w:tcW w:w="0" w:type="auto"/>
            <w:hideMark/>
          </w:tcPr>
          <w:p w14:paraId="41FEBE1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R$ 1,115,012.00</w:t>
            </w:r>
          </w:p>
        </w:tc>
        <w:tc>
          <w:tcPr>
            <w:tcW w:w="0" w:type="auto"/>
            <w:hideMark/>
          </w:tcPr>
          <w:p w14:paraId="64CF81C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R$ 1,115,012.00</w:t>
            </w:r>
          </w:p>
        </w:tc>
        <w:tc>
          <w:tcPr>
            <w:tcW w:w="0" w:type="auto"/>
            <w:hideMark/>
          </w:tcPr>
          <w:p w14:paraId="07B267B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R$ 1,115,012.00</w:t>
            </w:r>
          </w:p>
        </w:tc>
        <w:tc>
          <w:tcPr>
            <w:tcW w:w="0" w:type="auto"/>
            <w:hideMark/>
          </w:tcPr>
          <w:p w14:paraId="6241A8B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R$ 1,115,012.00</w:t>
            </w:r>
          </w:p>
        </w:tc>
        <w:tc>
          <w:tcPr>
            <w:tcW w:w="0" w:type="auto"/>
            <w:hideMark/>
          </w:tcPr>
          <w:p w14:paraId="0BF1D75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R$ 4,460,048.00</w:t>
            </w:r>
          </w:p>
        </w:tc>
      </w:tr>
      <w:tr w:rsidR="009A0A23" w:rsidRPr="005A322C" w14:paraId="4F84DFC3" w14:textId="77777777" w:rsidTr="00021201">
        <w:trPr>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174BBAE3" w14:textId="77777777" w:rsidR="009A0A23" w:rsidRPr="005A322C" w:rsidRDefault="009A0A23" w:rsidP="006864CA">
            <w:pPr>
              <w:jc w:val="both"/>
              <w:rPr>
                <w:rFonts w:ascii="Arial" w:hAnsi="Arial" w:cs="Arial"/>
                <w:sz w:val="22"/>
                <w:szCs w:val="22"/>
                <w:lang w:val="en-US"/>
              </w:rPr>
            </w:pPr>
          </w:p>
        </w:tc>
        <w:tc>
          <w:tcPr>
            <w:tcW w:w="1758" w:type="dxa"/>
            <w:hideMark/>
          </w:tcPr>
          <w:p w14:paraId="4F4D513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Total</w:t>
            </w:r>
          </w:p>
        </w:tc>
        <w:tc>
          <w:tcPr>
            <w:tcW w:w="0" w:type="auto"/>
            <w:hideMark/>
          </w:tcPr>
          <w:p w14:paraId="643147A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R$ 1,333,052.00</w:t>
            </w:r>
          </w:p>
        </w:tc>
        <w:tc>
          <w:tcPr>
            <w:tcW w:w="0" w:type="auto"/>
            <w:hideMark/>
          </w:tcPr>
          <w:p w14:paraId="5197A77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R$ 1,354,856.00</w:t>
            </w:r>
          </w:p>
        </w:tc>
        <w:tc>
          <w:tcPr>
            <w:tcW w:w="0" w:type="auto"/>
            <w:hideMark/>
          </w:tcPr>
          <w:p w14:paraId="420158F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R$ 1,378,840.40</w:t>
            </w:r>
          </w:p>
        </w:tc>
        <w:tc>
          <w:tcPr>
            <w:tcW w:w="0" w:type="auto"/>
            <w:hideMark/>
          </w:tcPr>
          <w:p w14:paraId="48BF3E3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R$ 1,405,223.24</w:t>
            </w:r>
          </w:p>
        </w:tc>
        <w:tc>
          <w:tcPr>
            <w:tcW w:w="0" w:type="auto"/>
            <w:hideMark/>
          </w:tcPr>
          <w:p w14:paraId="6BC3BF0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R$ 5,471,971.64</w:t>
            </w:r>
          </w:p>
        </w:tc>
      </w:tr>
      <w:tr w:rsidR="009A0A23" w:rsidRPr="005A322C" w14:paraId="6F872F4C" w14:textId="77777777" w:rsidTr="0002120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993" w:type="dxa"/>
            <w:hideMark/>
          </w:tcPr>
          <w:p w14:paraId="378922B8" w14:textId="085C7924" w:rsidR="009A0A23" w:rsidRPr="005A322C" w:rsidRDefault="00021201"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UFOP</w:t>
            </w:r>
          </w:p>
        </w:tc>
        <w:tc>
          <w:tcPr>
            <w:tcW w:w="1758" w:type="dxa"/>
            <w:hideMark/>
          </w:tcPr>
          <w:p w14:paraId="2305AF6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Missions</w:t>
            </w:r>
          </w:p>
        </w:tc>
        <w:tc>
          <w:tcPr>
            <w:tcW w:w="0" w:type="auto"/>
            <w:hideMark/>
          </w:tcPr>
          <w:p w14:paraId="2C26017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c>
          <w:tcPr>
            <w:tcW w:w="0" w:type="auto"/>
            <w:hideMark/>
          </w:tcPr>
          <w:p w14:paraId="49131B4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c>
          <w:tcPr>
            <w:tcW w:w="0" w:type="auto"/>
            <w:hideMark/>
          </w:tcPr>
          <w:p w14:paraId="7D0A65F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c>
          <w:tcPr>
            <w:tcW w:w="0" w:type="auto"/>
            <w:hideMark/>
          </w:tcPr>
          <w:p w14:paraId="12F648D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c>
          <w:tcPr>
            <w:tcW w:w="0" w:type="auto"/>
            <w:hideMark/>
          </w:tcPr>
          <w:p w14:paraId="0D54211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r>
      <w:tr w:rsidR="009A0A23" w:rsidRPr="005A322C" w14:paraId="1D206A29" w14:textId="77777777" w:rsidTr="00021201">
        <w:trPr>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302E67AD" w14:textId="77777777" w:rsidR="009A0A23" w:rsidRPr="005A322C" w:rsidRDefault="009A0A23" w:rsidP="006864CA">
            <w:pPr>
              <w:jc w:val="both"/>
              <w:rPr>
                <w:rFonts w:ascii="Arial" w:hAnsi="Arial" w:cs="Arial"/>
                <w:sz w:val="22"/>
                <w:szCs w:val="22"/>
                <w:lang w:val="en-US"/>
              </w:rPr>
            </w:pPr>
          </w:p>
        </w:tc>
        <w:tc>
          <w:tcPr>
            <w:tcW w:w="1758" w:type="dxa"/>
            <w:hideMark/>
          </w:tcPr>
          <w:p w14:paraId="7F4C356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Project Maintenance</w:t>
            </w:r>
          </w:p>
        </w:tc>
        <w:tc>
          <w:tcPr>
            <w:tcW w:w="0" w:type="auto"/>
            <w:hideMark/>
          </w:tcPr>
          <w:p w14:paraId="29AAB82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c>
          <w:tcPr>
            <w:tcW w:w="0" w:type="auto"/>
            <w:hideMark/>
          </w:tcPr>
          <w:p w14:paraId="15672E9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c>
          <w:tcPr>
            <w:tcW w:w="0" w:type="auto"/>
            <w:hideMark/>
          </w:tcPr>
          <w:p w14:paraId="32735E2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c>
          <w:tcPr>
            <w:tcW w:w="0" w:type="auto"/>
            <w:hideMark/>
          </w:tcPr>
          <w:p w14:paraId="0EF0BFD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c>
          <w:tcPr>
            <w:tcW w:w="0" w:type="auto"/>
            <w:hideMark/>
          </w:tcPr>
          <w:p w14:paraId="44FC464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r>
      <w:tr w:rsidR="009A0A23" w:rsidRPr="005A322C" w14:paraId="6538C5A3" w14:textId="77777777" w:rsidTr="0002120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7F9556FF" w14:textId="77777777" w:rsidR="009A0A23" w:rsidRPr="005A322C" w:rsidRDefault="009A0A23" w:rsidP="006864CA">
            <w:pPr>
              <w:jc w:val="both"/>
              <w:rPr>
                <w:rFonts w:ascii="Arial" w:hAnsi="Arial" w:cs="Arial"/>
                <w:sz w:val="22"/>
                <w:szCs w:val="22"/>
                <w:lang w:val="en-US"/>
              </w:rPr>
            </w:pPr>
          </w:p>
        </w:tc>
        <w:tc>
          <w:tcPr>
            <w:tcW w:w="1758" w:type="dxa"/>
            <w:hideMark/>
          </w:tcPr>
          <w:p w14:paraId="1F37660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Scholarships</w:t>
            </w:r>
          </w:p>
        </w:tc>
        <w:tc>
          <w:tcPr>
            <w:tcW w:w="0" w:type="auto"/>
            <w:hideMark/>
          </w:tcPr>
          <w:p w14:paraId="2B51077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R$ 3,312,288.00</w:t>
            </w:r>
          </w:p>
        </w:tc>
        <w:tc>
          <w:tcPr>
            <w:tcW w:w="0" w:type="auto"/>
            <w:hideMark/>
          </w:tcPr>
          <w:p w14:paraId="5E97FE3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R$ 3,312,288.00</w:t>
            </w:r>
          </w:p>
        </w:tc>
        <w:tc>
          <w:tcPr>
            <w:tcW w:w="0" w:type="auto"/>
            <w:hideMark/>
          </w:tcPr>
          <w:p w14:paraId="07FFDD8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R$ 3,312,288.00</w:t>
            </w:r>
          </w:p>
        </w:tc>
        <w:tc>
          <w:tcPr>
            <w:tcW w:w="0" w:type="auto"/>
            <w:hideMark/>
          </w:tcPr>
          <w:p w14:paraId="7DE2F05D"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R$ 3,312,288.00</w:t>
            </w:r>
          </w:p>
        </w:tc>
        <w:tc>
          <w:tcPr>
            <w:tcW w:w="0" w:type="auto"/>
            <w:hideMark/>
          </w:tcPr>
          <w:p w14:paraId="062C1BF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R$ 13,249,152.00</w:t>
            </w:r>
          </w:p>
        </w:tc>
      </w:tr>
      <w:tr w:rsidR="009A0A23" w:rsidRPr="005A322C" w14:paraId="1F46EF57" w14:textId="77777777" w:rsidTr="00021201">
        <w:trPr>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4E02FD4B" w14:textId="77777777" w:rsidR="009A0A23" w:rsidRPr="005A322C" w:rsidRDefault="009A0A23" w:rsidP="006864CA">
            <w:pPr>
              <w:jc w:val="both"/>
              <w:rPr>
                <w:rFonts w:ascii="Arial" w:hAnsi="Arial" w:cs="Arial"/>
                <w:sz w:val="22"/>
                <w:szCs w:val="22"/>
                <w:lang w:val="en-US"/>
              </w:rPr>
            </w:pPr>
          </w:p>
        </w:tc>
        <w:tc>
          <w:tcPr>
            <w:tcW w:w="1758" w:type="dxa"/>
            <w:hideMark/>
          </w:tcPr>
          <w:p w14:paraId="63BC027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Total</w:t>
            </w:r>
          </w:p>
        </w:tc>
        <w:tc>
          <w:tcPr>
            <w:tcW w:w="0" w:type="auto"/>
            <w:hideMark/>
          </w:tcPr>
          <w:p w14:paraId="3EB8198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R$ 3,530,328.00</w:t>
            </w:r>
          </w:p>
        </w:tc>
        <w:tc>
          <w:tcPr>
            <w:tcW w:w="0" w:type="auto"/>
            <w:hideMark/>
          </w:tcPr>
          <w:p w14:paraId="37B818A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R$ 3,552,132.00</w:t>
            </w:r>
          </w:p>
        </w:tc>
        <w:tc>
          <w:tcPr>
            <w:tcW w:w="0" w:type="auto"/>
            <w:hideMark/>
          </w:tcPr>
          <w:p w14:paraId="2C96728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R$ 3,576,116.40</w:t>
            </w:r>
          </w:p>
        </w:tc>
        <w:tc>
          <w:tcPr>
            <w:tcW w:w="0" w:type="auto"/>
            <w:hideMark/>
          </w:tcPr>
          <w:p w14:paraId="22B4267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R$ 3,602,499.24</w:t>
            </w:r>
          </w:p>
        </w:tc>
        <w:tc>
          <w:tcPr>
            <w:tcW w:w="0" w:type="auto"/>
            <w:hideMark/>
          </w:tcPr>
          <w:p w14:paraId="74348E6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R$ 14,261,075.64</w:t>
            </w:r>
          </w:p>
        </w:tc>
      </w:tr>
      <w:tr w:rsidR="009A0A23" w:rsidRPr="005A322C" w14:paraId="6BAD4535" w14:textId="77777777" w:rsidTr="00021201">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993" w:type="dxa"/>
            <w:hideMark/>
          </w:tcPr>
          <w:p w14:paraId="7F5896D2" w14:textId="3390208C" w:rsidR="009A0A23" w:rsidRPr="005A322C" w:rsidRDefault="00021201"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UFOPA</w:t>
            </w:r>
          </w:p>
        </w:tc>
        <w:tc>
          <w:tcPr>
            <w:tcW w:w="1758" w:type="dxa"/>
            <w:hideMark/>
          </w:tcPr>
          <w:p w14:paraId="049EFBA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Missions</w:t>
            </w:r>
          </w:p>
        </w:tc>
        <w:tc>
          <w:tcPr>
            <w:tcW w:w="0" w:type="auto"/>
            <w:hideMark/>
          </w:tcPr>
          <w:p w14:paraId="6229688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c>
          <w:tcPr>
            <w:tcW w:w="0" w:type="auto"/>
            <w:hideMark/>
          </w:tcPr>
          <w:p w14:paraId="699BA64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c>
          <w:tcPr>
            <w:tcW w:w="0" w:type="auto"/>
            <w:hideMark/>
          </w:tcPr>
          <w:p w14:paraId="13461A0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c>
          <w:tcPr>
            <w:tcW w:w="0" w:type="auto"/>
            <w:hideMark/>
          </w:tcPr>
          <w:p w14:paraId="03624A0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c>
          <w:tcPr>
            <w:tcW w:w="0" w:type="auto"/>
            <w:hideMark/>
          </w:tcPr>
          <w:p w14:paraId="6CBEB83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r>
      <w:tr w:rsidR="009A0A23" w:rsidRPr="005A322C" w14:paraId="67DB80D2" w14:textId="77777777" w:rsidTr="00021201">
        <w:trPr>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7144E36F" w14:textId="77777777" w:rsidR="009A0A23" w:rsidRPr="005A322C" w:rsidRDefault="009A0A23" w:rsidP="006864CA">
            <w:pPr>
              <w:jc w:val="both"/>
              <w:rPr>
                <w:rFonts w:ascii="Arial" w:hAnsi="Arial" w:cs="Arial"/>
                <w:sz w:val="22"/>
                <w:szCs w:val="22"/>
                <w:lang w:val="en-US"/>
              </w:rPr>
            </w:pPr>
          </w:p>
        </w:tc>
        <w:tc>
          <w:tcPr>
            <w:tcW w:w="1758" w:type="dxa"/>
            <w:hideMark/>
          </w:tcPr>
          <w:p w14:paraId="7AD609C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Project Maintenance</w:t>
            </w:r>
          </w:p>
        </w:tc>
        <w:tc>
          <w:tcPr>
            <w:tcW w:w="0" w:type="auto"/>
            <w:hideMark/>
          </w:tcPr>
          <w:p w14:paraId="00427CF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R$ 653,640.00</w:t>
            </w:r>
          </w:p>
        </w:tc>
        <w:tc>
          <w:tcPr>
            <w:tcW w:w="0" w:type="auto"/>
            <w:hideMark/>
          </w:tcPr>
          <w:p w14:paraId="11C045C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R$ 719,004.00</w:t>
            </w:r>
          </w:p>
        </w:tc>
        <w:tc>
          <w:tcPr>
            <w:tcW w:w="0" w:type="auto"/>
            <w:hideMark/>
          </w:tcPr>
          <w:p w14:paraId="1841B26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R$ 784,368.00</w:t>
            </w:r>
          </w:p>
        </w:tc>
        <w:tc>
          <w:tcPr>
            <w:tcW w:w="0" w:type="auto"/>
            <w:hideMark/>
          </w:tcPr>
          <w:p w14:paraId="2B6693E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R$ 849,772.00</w:t>
            </w:r>
          </w:p>
        </w:tc>
        <w:tc>
          <w:tcPr>
            <w:tcW w:w="0" w:type="auto"/>
            <w:hideMark/>
          </w:tcPr>
          <w:p w14:paraId="19442F6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R$ 3,006,784.00</w:t>
            </w:r>
          </w:p>
        </w:tc>
      </w:tr>
      <w:tr w:rsidR="009A0A23" w:rsidRPr="005A322C" w14:paraId="1F45E12F" w14:textId="77777777" w:rsidTr="0002120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6AE9E289" w14:textId="77777777" w:rsidR="009A0A23" w:rsidRPr="005A322C" w:rsidRDefault="009A0A23" w:rsidP="006864CA">
            <w:pPr>
              <w:jc w:val="both"/>
              <w:rPr>
                <w:rFonts w:ascii="Arial" w:hAnsi="Arial" w:cs="Arial"/>
                <w:sz w:val="22"/>
                <w:szCs w:val="22"/>
                <w:lang w:val="en-US"/>
              </w:rPr>
            </w:pPr>
          </w:p>
        </w:tc>
        <w:tc>
          <w:tcPr>
            <w:tcW w:w="1758" w:type="dxa"/>
            <w:hideMark/>
          </w:tcPr>
          <w:p w14:paraId="29A4915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Scholarships</w:t>
            </w:r>
          </w:p>
        </w:tc>
        <w:tc>
          <w:tcPr>
            <w:tcW w:w="0" w:type="auto"/>
            <w:hideMark/>
          </w:tcPr>
          <w:p w14:paraId="29687BE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R$ 550,440.00</w:t>
            </w:r>
          </w:p>
        </w:tc>
        <w:tc>
          <w:tcPr>
            <w:tcW w:w="0" w:type="auto"/>
            <w:hideMark/>
          </w:tcPr>
          <w:p w14:paraId="28669A8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R$ 550,440.00</w:t>
            </w:r>
          </w:p>
        </w:tc>
        <w:tc>
          <w:tcPr>
            <w:tcW w:w="0" w:type="auto"/>
            <w:hideMark/>
          </w:tcPr>
          <w:p w14:paraId="0342CA5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R$ 550,440.00</w:t>
            </w:r>
          </w:p>
        </w:tc>
        <w:tc>
          <w:tcPr>
            <w:tcW w:w="0" w:type="auto"/>
            <w:hideMark/>
          </w:tcPr>
          <w:p w14:paraId="3459464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R$ 550,440.00</w:t>
            </w:r>
          </w:p>
        </w:tc>
        <w:tc>
          <w:tcPr>
            <w:tcW w:w="0" w:type="auto"/>
            <w:hideMark/>
          </w:tcPr>
          <w:p w14:paraId="5FE996A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R$ 2,201,760.00</w:t>
            </w:r>
          </w:p>
        </w:tc>
      </w:tr>
      <w:tr w:rsidR="009A0A23" w:rsidRPr="005A322C" w14:paraId="32786399" w14:textId="77777777" w:rsidTr="00021201">
        <w:trPr>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56DC915A" w14:textId="77777777" w:rsidR="009A0A23" w:rsidRPr="005A322C" w:rsidRDefault="009A0A23" w:rsidP="006864CA">
            <w:pPr>
              <w:jc w:val="both"/>
              <w:rPr>
                <w:rFonts w:ascii="Arial" w:hAnsi="Arial" w:cs="Arial"/>
                <w:sz w:val="22"/>
                <w:szCs w:val="22"/>
                <w:lang w:val="en-US"/>
              </w:rPr>
            </w:pPr>
          </w:p>
        </w:tc>
        <w:tc>
          <w:tcPr>
            <w:tcW w:w="1758" w:type="dxa"/>
            <w:hideMark/>
          </w:tcPr>
          <w:p w14:paraId="66C11C4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Total</w:t>
            </w:r>
          </w:p>
        </w:tc>
        <w:tc>
          <w:tcPr>
            <w:tcW w:w="0" w:type="auto"/>
            <w:hideMark/>
          </w:tcPr>
          <w:p w14:paraId="196605C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R$ 1,313,100.00</w:t>
            </w:r>
          </w:p>
        </w:tc>
        <w:tc>
          <w:tcPr>
            <w:tcW w:w="0" w:type="auto"/>
            <w:hideMark/>
          </w:tcPr>
          <w:p w14:paraId="79F7F85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R$ 1,389,366.00</w:t>
            </w:r>
          </w:p>
        </w:tc>
        <w:tc>
          <w:tcPr>
            <w:tcW w:w="0" w:type="auto"/>
            <w:hideMark/>
          </w:tcPr>
          <w:p w14:paraId="38FFB83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R$ 1,466,722.20</w:t>
            </w:r>
          </w:p>
        </w:tc>
        <w:tc>
          <w:tcPr>
            <w:tcW w:w="0" w:type="auto"/>
            <w:hideMark/>
          </w:tcPr>
          <w:p w14:paraId="4549F05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R$ 1,545,317.62</w:t>
            </w:r>
          </w:p>
        </w:tc>
        <w:tc>
          <w:tcPr>
            <w:tcW w:w="0" w:type="auto"/>
            <w:hideMark/>
          </w:tcPr>
          <w:p w14:paraId="409515F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R$ 5,714,505.82</w:t>
            </w:r>
          </w:p>
        </w:tc>
      </w:tr>
      <w:tr w:rsidR="009A0A23" w:rsidRPr="005A322C" w14:paraId="4608B73B" w14:textId="77777777" w:rsidTr="00021201">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993" w:type="dxa"/>
            <w:hideMark/>
          </w:tcPr>
          <w:p w14:paraId="4F91A745" w14:textId="6FC96DB8" w:rsidR="009A0A23" w:rsidRPr="005A322C" w:rsidRDefault="00021201"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UFRGS</w:t>
            </w:r>
          </w:p>
        </w:tc>
        <w:tc>
          <w:tcPr>
            <w:tcW w:w="1758" w:type="dxa"/>
            <w:hideMark/>
          </w:tcPr>
          <w:p w14:paraId="21CACED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Missions</w:t>
            </w:r>
          </w:p>
        </w:tc>
        <w:tc>
          <w:tcPr>
            <w:tcW w:w="0" w:type="auto"/>
            <w:hideMark/>
          </w:tcPr>
          <w:p w14:paraId="7C6EFB7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c>
          <w:tcPr>
            <w:tcW w:w="0" w:type="auto"/>
            <w:hideMark/>
          </w:tcPr>
          <w:p w14:paraId="48B1850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c>
          <w:tcPr>
            <w:tcW w:w="0" w:type="auto"/>
            <w:hideMark/>
          </w:tcPr>
          <w:p w14:paraId="5D4A43E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c>
          <w:tcPr>
            <w:tcW w:w="0" w:type="auto"/>
            <w:hideMark/>
          </w:tcPr>
          <w:p w14:paraId="051CACC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c>
          <w:tcPr>
            <w:tcW w:w="0" w:type="auto"/>
            <w:hideMark/>
          </w:tcPr>
          <w:p w14:paraId="381CDAF5"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r>
      <w:tr w:rsidR="009A0A23" w:rsidRPr="005A322C" w14:paraId="02CC6BAF" w14:textId="77777777" w:rsidTr="00021201">
        <w:trPr>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576A1E2F" w14:textId="77777777" w:rsidR="009A0A23" w:rsidRPr="005A322C" w:rsidRDefault="009A0A23" w:rsidP="006864CA">
            <w:pPr>
              <w:jc w:val="both"/>
              <w:rPr>
                <w:rFonts w:ascii="Arial" w:hAnsi="Arial" w:cs="Arial"/>
                <w:sz w:val="22"/>
                <w:szCs w:val="22"/>
                <w:lang w:val="en-US"/>
              </w:rPr>
            </w:pPr>
          </w:p>
        </w:tc>
        <w:tc>
          <w:tcPr>
            <w:tcW w:w="1758" w:type="dxa"/>
            <w:hideMark/>
          </w:tcPr>
          <w:p w14:paraId="1D14E36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Project Maintenance</w:t>
            </w:r>
          </w:p>
        </w:tc>
        <w:tc>
          <w:tcPr>
            <w:tcW w:w="0" w:type="auto"/>
            <w:hideMark/>
          </w:tcPr>
          <w:p w14:paraId="45653A6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c>
          <w:tcPr>
            <w:tcW w:w="0" w:type="auto"/>
            <w:hideMark/>
          </w:tcPr>
          <w:p w14:paraId="577DE2D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c>
          <w:tcPr>
            <w:tcW w:w="0" w:type="auto"/>
            <w:hideMark/>
          </w:tcPr>
          <w:p w14:paraId="1374747A"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c>
          <w:tcPr>
            <w:tcW w:w="0" w:type="auto"/>
            <w:hideMark/>
          </w:tcPr>
          <w:p w14:paraId="75A5376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c>
          <w:tcPr>
            <w:tcW w:w="0" w:type="auto"/>
            <w:hideMark/>
          </w:tcPr>
          <w:p w14:paraId="5E4B1E0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R$ 505,961.62</w:t>
            </w:r>
          </w:p>
        </w:tc>
      </w:tr>
      <w:tr w:rsidR="009A0A23" w:rsidRPr="005A322C" w14:paraId="36D9A085" w14:textId="77777777" w:rsidTr="0002120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774BCA53" w14:textId="77777777" w:rsidR="009A0A23" w:rsidRPr="005A322C" w:rsidRDefault="009A0A23" w:rsidP="006864CA">
            <w:pPr>
              <w:jc w:val="both"/>
              <w:rPr>
                <w:rFonts w:ascii="Arial" w:hAnsi="Arial" w:cs="Arial"/>
                <w:sz w:val="22"/>
                <w:szCs w:val="22"/>
                <w:lang w:val="en-US"/>
              </w:rPr>
            </w:pPr>
          </w:p>
        </w:tc>
        <w:tc>
          <w:tcPr>
            <w:tcW w:w="1758" w:type="dxa"/>
            <w:hideMark/>
          </w:tcPr>
          <w:p w14:paraId="319DC35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Scholarships</w:t>
            </w:r>
          </w:p>
        </w:tc>
        <w:tc>
          <w:tcPr>
            <w:tcW w:w="0" w:type="auto"/>
            <w:hideMark/>
          </w:tcPr>
          <w:p w14:paraId="0C5CEF9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R$ 1,326,435.00</w:t>
            </w:r>
          </w:p>
        </w:tc>
        <w:tc>
          <w:tcPr>
            <w:tcW w:w="0" w:type="auto"/>
            <w:hideMark/>
          </w:tcPr>
          <w:p w14:paraId="6460A37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R$ 1,326,435.00</w:t>
            </w:r>
          </w:p>
        </w:tc>
        <w:tc>
          <w:tcPr>
            <w:tcW w:w="0" w:type="auto"/>
            <w:hideMark/>
          </w:tcPr>
          <w:p w14:paraId="6A6CC34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R$ 1,326,435.00</w:t>
            </w:r>
          </w:p>
        </w:tc>
        <w:tc>
          <w:tcPr>
            <w:tcW w:w="0" w:type="auto"/>
            <w:hideMark/>
          </w:tcPr>
          <w:p w14:paraId="698B947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R$ 1,326,435.00</w:t>
            </w:r>
          </w:p>
        </w:tc>
        <w:tc>
          <w:tcPr>
            <w:tcW w:w="0" w:type="auto"/>
            <w:hideMark/>
          </w:tcPr>
          <w:p w14:paraId="2ACA883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R$ 5,305,740.00</w:t>
            </w:r>
          </w:p>
        </w:tc>
      </w:tr>
      <w:tr w:rsidR="009A0A23" w:rsidRPr="005A322C" w14:paraId="2AE0B1C5" w14:textId="77777777" w:rsidTr="00021201">
        <w:trPr>
          <w:trHeight w:val="780"/>
        </w:trPr>
        <w:tc>
          <w:tcPr>
            <w:cnfStyle w:val="001000000000" w:firstRow="0" w:lastRow="0" w:firstColumn="1" w:lastColumn="0" w:oddVBand="0" w:evenVBand="0" w:oddHBand="0" w:evenHBand="0" w:firstRowFirstColumn="0" w:firstRowLastColumn="0" w:lastRowFirstColumn="0" w:lastRowLastColumn="0"/>
            <w:tcW w:w="993" w:type="dxa"/>
            <w:hideMark/>
          </w:tcPr>
          <w:p w14:paraId="55EFDAAB" w14:textId="77777777" w:rsidR="009A0A23" w:rsidRPr="005A322C" w:rsidRDefault="009A0A23" w:rsidP="006864CA">
            <w:pPr>
              <w:jc w:val="both"/>
              <w:rPr>
                <w:rFonts w:ascii="Arial" w:hAnsi="Arial" w:cs="Arial"/>
                <w:sz w:val="22"/>
                <w:szCs w:val="22"/>
                <w:lang w:val="en-US"/>
              </w:rPr>
            </w:pPr>
          </w:p>
        </w:tc>
        <w:tc>
          <w:tcPr>
            <w:tcW w:w="1758" w:type="dxa"/>
            <w:hideMark/>
          </w:tcPr>
          <w:p w14:paraId="6DA4AF7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Total</w:t>
            </w:r>
          </w:p>
        </w:tc>
        <w:tc>
          <w:tcPr>
            <w:tcW w:w="0" w:type="auto"/>
            <w:hideMark/>
          </w:tcPr>
          <w:p w14:paraId="61ECE7F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R$ 1,544,475.00</w:t>
            </w:r>
          </w:p>
        </w:tc>
        <w:tc>
          <w:tcPr>
            <w:tcW w:w="0" w:type="auto"/>
            <w:hideMark/>
          </w:tcPr>
          <w:p w14:paraId="588B9FF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R$ 1,566,279.00</w:t>
            </w:r>
          </w:p>
        </w:tc>
        <w:tc>
          <w:tcPr>
            <w:tcW w:w="0" w:type="auto"/>
            <w:hideMark/>
          </w:tcPr>
          <w:p w14:paraId="7F8460C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R$ 1,590,263.20</w:t>
            </w:r>
          </w:p>
        </w:tc>
        <w:tc>
          <w:tcPr>
            <w:tcW w:w="0" w:type="auto"/>
            <w:hideMark/>
          </w:tcPr>
          <w:p w14:paraId="1482A0C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R$ 1,616,646.24</w:t>
            </w:r>
          </w:p>
        </w:tc>
        <w:tc>
          <w:tcPr>
            <w:tcW w:w="0" w:type="auto"/>
            <w:hideMark/>
          </w:tcPr>
          <w:p w14:paraId="725E68A0"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R$ 6,317,663.44</w:t>
            </w:r>
          </w:p>
        </w:tc>
      </w:tr>
    </w:tbl>
    <w:p w14:paraId="5DA7BAFD"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p>
    <w:tbl>
      <w:tblPr>
        <w:tblStyle w:val="SimplesTabela2"/>
        <w:tblW w:w="0" w:type="auto"/>
        <w:tblLook w:val="04A0" w:firstRow="1" w:lastRow="0" w:firstColumn="1" w:lastColumn="0" w:noHBand="0" w:noVBand="1"/>
      </w:tblPr>
      <w:tblGrid>
        <w:gridCol w:w="635"/>
        <w:gridCol w:w="1294"/>
        <w:gridCol w:w="1420"/>
        <w:gridCol w:w="1420"/>
        <w:gridCol w:w="1420"/>
        <w:gridCol w:w="1420"/>
        <w:gridCol w:w="1420"/>
      </w:tblGrid>
      <w:tr w:rsidR="009A0A23" w:rsidRPr="005A322C" w14:paraId="61D4E4EE" w14:textId="77777777" w:rsidTr="009A0A2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06BD6A6F" w14:textId="77777777" w:rsidR="009A0A23" w:rsidRPr="005A322C" w:rsidRDefault="009A0A23" w:rsidP="006864CA">
            <w:pPr>
              <w:jc w:val="both"/>
              <w:rPr>
                <w:rFonts w:ascii="Arial" w:hAnsi="Arial" w:cs="Arial"/>
                <w:sz w:val="22"/>
                <w:szCs w:val="22"/>
                <w:lang w:val="en-US"/>
              </w:rPr>
            </w:pPr>
          </w:p>
        </w:tc>
        <w:tc>
          <w:tcPr>
            <w:tcW w:w="0" w:type="auto"/>
            <w:hideMark/>
          </w:tcPr>
          <w:p w14:paraId="2BA8D4BB" w14:textId="77777777" w:rsidR="009A0A23" w:rsidRPr="005A322C" w:rsidRDefault="009A0A23" w:rsidP="006864CA">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tcW w:w="0" w:type="auto"/>
            <w:hideMark/>
          </w:tcPr>
          <w:p w14:paraId="06F5CA73"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2026</w:t>
            </w:r>
          </w:p>
        </w:tc>
        <w:tc>
          <w:tcPr>
            <w:tcW w:w="0" w:type="auto"/>
            <w:hideMark/>
          </w:tcPr>
          <w:p w14:paraId="1E646051"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2027</w:t>
            </w:r>
          </w:p>
        </w:tc>
        <w:tc>
          <w:tcPr>
            <w:tcW w:w="0" w:type="auto"/>
            <w:hideMark/>
          </w:tcPr>
          <w:p w14:paraId="0BCFC24B"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2028</w:t>
            </w:r>
          </w:p>
        </w:tc>
        <w:tc>
          <w:tcPr>
            <w:tcW w:w="0" w:type="auto"/>
            <w:hideMark/>
          </w:tcPr>
          <w:p w14:paraId="3C5D79EF"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2029</w:t>
            </w:r>
          </w:p>
        </w:tc>
        <w:tc>
          <w:tcPr>
            <w:tcW w:w="0" w:type="auto"/>
            <w:hideMark/>
          </w:tcPr>
          <w:p w14:paraId="691B92A0"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Total</w:t>
            </w:r>
          </w:p>
        </w:tc>
      </w:tr>
      <w:tr w:rsidR="009A0A23" w:rsidRPr="005A322C" w14:paraId="6C17A9DA" w14:textId="77777777" w:rsidTr="009A0A23">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3F5F7260" w14:textId="7F786697" w:rsidR="009A0A23" w:rsidRPr="005A322C" w:rsidRDefault="00021201"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UFT</w:t>
            </w:r>
          </w:p>
        </w:tc>
        <w:tc>
          <w:tcPr>
            <w:tcW w:w="0" w:type="auto"/>
            <w:hideMark/>
          </w:tcPr>
          <w:p w14:paraId="4BB3A6A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Missions</w:t>
            </w:r>
          </w:p>
        </w:tc>
        <w:tc>
          <w:tcPr>
            <w:tcW w:w="0" w:type="auto"/>
            <w:hideMark/>
          </w:tcPr>
          <w:p w14:paraId="460CAC4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c>
          <w:tcPr>
            <w:tcW w:w="0" w:type="auto"/>
            <w:hideMark/>
          </w:tcPr>
          <w:p w14:paraId="6F3A23A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c>
          <w:tcPr>
            <w:tcW w:w="0" w:type="auto"/>
            <w:hideMark/>
          </w:tcPr>
          <w:p w14:paraId="247724F9"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c>
          <w:tcPr>
            <w:tcW w:w="0" w:type="auto"/>
            <w:hideMark/>
          </w:tcPr>
          <w:p w14:paraId="09D233C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c>
          <w:tcPr>
            <w:tcW w:w="0" w:type="auto"/>
            <w:hideMark/>
          </w:tcPr>
          <w:p w14:paraId="601A4D6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r>
      <w:tr w:rsidR="009A0A23" w:rsidRPr="005A322C" w14:paraId="560C4F26" w14:textId="77777777" w:rsidTr="009A0A23">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62DBF6B2" w14:textId="77777777" w:rsidR="009A0A23" w:rsidRPr="005A322C" w:rsidRDefault="009A0A23" w:rsidP="006864CA">
            <w:pPr>
              <w:jc w:val="both"/>
              <w:rPr>
                <w:rFonts w:ascii="Arial" w:hAnsi="Arial" w:cs="Arial"/>
                <w:sz w:val="22"/>
                <w:szCs w:val="22"/>
                <w:lang w:val="en-US"/>
              </w:rPr>
            </w:pPr>
          </w:p>
        </w:tc>
        <w:tc>
          <w:tcPr>
            <w:tcW w:w="0" w:type="auto"/>
            <w:hideMark/>
          </w:tcPr>
          <w:p w14:paraId="2B93F71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Project Maintenance</w:t>
            </w:r>
          </w:p>
        </w:tc>
        <w:tc>
          <w:tcPr>
            <w:tcW w:w="0" w:type="auto"/>
            <w:hideMark/>
          </w:tcPr>
          <w:p w14:paraId="667ADA7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R$ 109,020.00</w:t>
            </w:r>
          </w:p>
        </w:tc>
        <w:tc>
          <w:tcPr>
            <w:tcW w:w="0" w:type="auto"/>
            <w:hideMark/>
          </w:tcPr>
          <w:p w14:paraId="121BC80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R$ 119,922.00</w:t>
            </w:r>
          </w:p>
        </w:tc>
        <w:tc>
          <w:tcPr>
            <w:tcW w:w="0" w:type="auto"/>
            <w:hideMark/>
          </w:tcPr>
          <w:p w14:paraId="4ED62C6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R$ 131,914.20</w:t>
            </w:r>
          </w:p>
        </w:tc>
        <w:tc>
          <w:tcPr>
            <w:tcW w:w="0" w:type="auto"/>
            <w:hideMark/>
          </w:tcPr>
          <w:p w14:paraId="0972668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R$ 145,105.62</w:t>
            </w:r>
          </w:p>
        </w:tc>
        <w:tc>
          <w:tcPr>
            <w:tcW w:w="0" w:type="auto"/>
            <w:hideMark/>
          </w:tcPr>
          <w:p w14:paraId="04D40D3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R$ 505,961.82</w:t>
            </w:r>
          </w:p>
        </w:tc>
      </w:tr>
      <w:tr w:rsidR="009A0A23" w:rsidRPr="005A322C" w14:paraId="701071B9" w14:textId="77777777" w:rsidTr="009A0A23">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31453FEB" w14:textId="77777777" w:rsidR="009A0A23" w:rsidRPr="005A322C" w:rsidRDefault="009A0A23" w:rsidP="006864CA">
            <w:pPr>
              <w:jc w:val="both"/>
              <w:rPr>
                <w:rFonts w:ascii="Arial" w:hAnsi="Arial" w:cs="Arial"/>
                <w:sz w:val="22"/>
                <w:szCs w:val="22"/>
                <w:lang w:val="en-US"/>
              </w:rPr>
            </w:pPr>
          </w:p>
        </w:tc>
        <w:tc>
          <w:tcPr>
            <w:tcW w:w="0" w:type="auto"/>
            <w:hideMark/>
          </w:tcPr>
          <w:p w14:paraId="48B1EF6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Scholarships</w:t>
            </w:r>
          </w:p>
        </w:tc>
        <w:tc>
          <w:tcPr>
            <w:tcW w:w="0" w:type="auto"/>
            <w:hideMark/>
          </w:tcPr>
          <w:p w14:paraId="6D3A959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R$ 954,040.00</w:t>
            </w:r>
          </w:p>
        </w:tc>
        <w:tc>
          <w:tcPr>
            <w:tcW w:w="0" w:type="auto"/>
            <w:hideMark/>
          </w:tcPr>
          <w:p w14:paraId="7B88B04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R$ 954,040.00</w:t>
            </w:r>
          </w:p>
        </w:tc>
        <w:tc>
          <w:tcPr>
            <w:tcW w:w="0" w:type="auto"/>
            <w:hideMark/>
          </w:tcPr>
          <w:p w14:paraId="45DF23C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R$ 954,040.00</w:t>
            </w:r>
          </w:p>
        </w:tc>
        <w:tc>
          <w:tcPr>
            <w:tcW w:w="0" w:type="auto"/>
            <w:hideMark/>
          </w:tcPr>
          <w:p w14:paraId="1C6B711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R$ 954,040.00</w:t>
            </w:r>
          </w:p>
        </w:tc>
        <w:tc>
          <w:tcPr>
            <w:tcW w:w="0" w:type="auto"/>
            <w:hideMark/>
          </w:tcPr>
          <w:p w14:paraId="60DF42B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R$ 3,816,160.00</w:t>
            </w:r>
          </w:p>
        </w:tc>
      </w:tr>
      <w:tr w:rsidR="009A0A23" w:rsidRPr="005A322C" w14:paraId="778437F1" w14:textId="77777777" w:rsidTr="009A0A23">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41E7CC54" w14:textId="77777777" w:rsidR="009A0A23" w:rsidRPr="005A322C" w:rsidRDefault="009A0A23" w:rsidP="006864CA">
            <w:pPr>
              <w:jc w:val="both"/>
              <w:rPr>
                <w:rFonts w:ascii="Arial" w:hAnsi="Arial" w:cs="Arial"/>
                <w:sz w:val="22"/>
                <w:szCs w:val="22"/>
                <w:lang w:val="en-US"/>
              </w:rPr>
            </w:pPr>
          </w:p>
        </w:tc>
        <w:tc>
          <w:tcPr>
            <w:tcW w:w="0" w:type="auto"/>
            <w:hideMark/>
          </w:tcPr>
          <w:p w14:paraId="7496919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Total</w:t>
            </w:r>
          </w:p>
        </w:tc>
        <w:tc>
          <w:tcPr>
            <w:tcW w:w="0" w:type="auto"/>
            <w:hideMark/>
          </w:tcPr>
          <w:p w14:paraId="4F5C87AD"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R$ 1,172,080.00</w:t>
            </w:r>
          </w:p>
        </w:tc>
        <w:tc>
          <w:tcPr>
            <w:tcW w:w="0" w:type="auto"/>
            <w:hideMark/>
          </w:tcPr>
          <w:p w14:paraId="2BCDE3A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R$ 1,193,884.00</w:t>
            </w:r>
          </w:p>
        </w:tc>
        <w:tc>
          <w:tcPr>
            <w:tcW w:w="0" w:type="auto"/>
            <w:hideMark/>
          </w:tcPr>
          <w:p w14:paraId="14A3FF9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R$ 1,217,868.40</w:t>
            </w:r>
          </w:p>
        </w:tc>
        <w:tc>
          <w:tcPr>
            <w:tcW w:w="0" w:type="auto"/>
            <w:hideMark/>
          </w:tcPr>
          <w:p w14:paraId="729065D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R$ 1,244,251.24</w:t>
            </w:r>
          </w:p>
        </w:tc>
        <w:tc>
          <w:tcPr>
            <w:tcW w:w="0" w:type="auto"/>
            <w:hideMark/>
          </w:tcPr>
          <w:p w14:paraId="289F04B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R$ 4,828,083.64</w:t>
            </w:r>
          </w:p>
        </w:tc>
      </w:tr>
      <w:tr w:rsidR="009A0A23" w:rsidRPr="005A322C" w14:paraId="32D139C6" w14:textId="77777777" w:rsidTr="009A0A23">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26630E7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val="0"/>
                <w:bCs w:val="0"/>
                <w:color w:val="1A1C1E"/>
                <w:sz w:val="22"/>
                <w:szCs w:val="22"/>
                <w:lang w:val="en-US"/>
              </w:rPr>
              <w:t>Total</w:t>
            </w:r>
          </w:p>
        </w:tc>
        <w:tc>
          <w:tcPr>
            <w:tcW w:w="0" w:type="auto"/>
            <w:hideMark/>
          </w:tcPr>
          <w:p w14:paraId="412FA781" w14:textId="77777777" w:rsidR="009A0A23" w:rsidRPr="005A322C" w:rsidRDefault="009A0A23" w:rsidP="006864C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tcW w:w="0" w:type="auto"/>
            <w:hideMark/>
          </w:tcPr>
          <w:p w14:paraId="5C39CE63"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R$ 10,163,685.00</w:t>
            </w:r>
          </w:p>
        </w:tc>
        <w:tc>
          <w:tcPr>
            <w:tcW w:w="0" w:type="auto"/>
            <w:hideMark/>
          </w:tcPr>
          <w:p w14:paraId="30AF939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R$ 10,403,433.00</w:t>
            </w:r>
          </w:p>
        </w:tc>
        <w:tc>
          <w:tcPr>
            <w:tcW w:w="0" w:type="auto"/>
            <w:hideMark/>
          </w:tcPr>
          <w:p w14:paraId="5ABDE9B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R$ 10,654,082.80</w:t>
            </w:r>
          </w:p>
        </w:tc>
        <w:tc>
          <w:tcPr>
            <w:tcW w:w="0" w:type="auto"/>
            <w:hideMark/>
          </w:tcPr>
          <w:p w14:paraId="42BBCD8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R$ 10,916,805.20</w:t>
            </w:r>
          </w:p>
        </w:tc>
        <w:tc>
          <w:tcPr>
            <w:tcW w:w="0" w:type="auto"/>
            <w:hideMark/>
          </w:tcPr>
          <w:p w14:paraId="39C76DE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R$ 42,138,006.00</w:t>
            </w:r>
          </w:p>
        </w:tc>
      </w:tr>
    </w:tbl>
    <w:p w14:paraId="1FA23381"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6.3.3 - BUDGET ALLOCATED TO THEMES AND PROJECTS</w:t>
      </w:r>
    </w:p>
    <w:tbl>
      <w:tblPr>
        <w:tblStyle w:val="SimplesTabela2"/>
        <w:tblW w:w="0" w:type="auto"/>
        <w:tblLook w:val="04A0" w:firstRow="1" w:lastRow="0" w:firstColumn="1" w:lastColumn="0" w:noHBand="0" w:noVBand="1"/>
      </w:tblPr>
      <w:tblGrid>
        <w:gridCol w:w="1266"/>
        <w:gridCol w:w="1198"/>
        <w:gridCol w:w="1313"/>
        <w:gridCol w:w="1313"/>
        <w:gridCol w:w="1313"/>
        <w:gridCol w:w="1313"/>
        <w:gridCol w:w="1313"/>
      </w:tblGrid>
      <w:tr w:rsidR="009A0A23" w:rsidRPr="005A322C" w14:paraId="42F1E001" w14:textId="77777777" w:rsidTr="009A0A2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hideMark/>
          </w:tcPr>
          <w:p w14:paraId="2C9E95C9" w14:textId="77777777" w:rsidR="009A0A23" w:rsidRPr="005A322C" w:rsidRDefault="009A0A23" w:rsidP="006864CA">
            <w:pPr>
              <w:jc w:val="both"/>
              <w:rPr>
                <w:rFonts w:ascii="Arial" w:hAnsi="Arial" w:cs="Arial"/>
                <w:sz w:val="22"/>
                <w:szCs w:val="22"/>
                <w:lang w:val="en-US"/>
              </w:rPr>
            </w:pPr>
          </w:p>
        </w:tc>
        <w:tc>
          <w:tcPr>
            <w:tcW w:w="0" w:type="auto"/>
            <w:hideMark/>
          </w:tcPr>
          <w:p w14:paraId="5AE50327" w14:textId="77777777" w:rsidR="009A0A23" w:rsidRPr="005A322C" w:rsidRDefault="009A0A23" w:rsidP="006864CA">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tcW w:w="0" w:type="auto"/>
            <w:hideMark/>
          </w:tcPr>
          <w:p w14:paraId="1EB6E5C8"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2026</w:t>
            </w:r>
          </w:p>
        </w:tc>
        <w:tc>
          <w:tcPr>
            <w:tcW w:w="0" w:type="auto"/>
            <w:hideMark/>
          </w:tcPr>
          <w:p w14:paraId="6999F1BC"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2027</w:t>
            </w:r>
          </w:p>
        </w:tc>
        <w:tc>
          <w:tcPr>
            <w:tcW w:w="0" w:type="auto"/>
            <w:hideMark/>
          </w:tcPr>
          <w:p w14:paraId="51DBAF75"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2028</w:t>
            </w:r>
          </w:p>
        </w:tc>
        <w:tc>
          <w:tcPr>
            <w:tcW w:w="0" w:type="auto"/>
            <w:hideMark/>
          </w:tcPr>
          <w:p w14:paraId="73E70680"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2029</w:t>
            </w:r>
          </w:p>
        </w:tc>
        <w:tc>
          <w:tcPr>
            <w:tcW w:w="0" w:type="auto"/>
            <w:hideMark/>
          </w:tcPr>
          <w:p w14:paraId="00F14507" w14:textId="77777777" w:rsidR="009A0A23" w:rsidRPr="005A322C" w:rsidRDefault="009A0A23" w:rsidP="006864CA">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val="0"/>
                <w:bCs w:val="0"/>
                <w:color w:val="1A1C1E"/>
                <w:sz w:val="22"/>
                <w:szCs w:val="22"/>
                <w:lang w:val="en-US"/>
              </w:rPr>
              <w:t>Total</w:t>
            </w:r>
          </w:p>
        </w:tc>
      </w:tr>
      <w:tr w:rsidR="009A0A23" w:rsidRPr="005A322C" w14:paraId="6E32CFC4" w14:textId="77777777" w:rsidTr="009A0A23">
        <w:trPr>
          <w:cnfStyle w:val="000000100000" w:firstRow="0" w:lastRow="0" w:firstColumn="0" w:lastColumn="0" w:oddVBand="0" w:evenVBand="0" w:oddHBand="1" w:evenHBand="0" w:firstRowFirstColumn="0" w:firstRowLastColumn="0" w:lastRowFirstColumn="0" w:lastRowLastColumn="0"/>
          <w:trHeight w:val="3480"/>
        </w:trPr>
        <w:tc>
          <w:tcPr>
            <w:cnfStyle w:val="001000000000" w:firstRow="0" w:lastRow="0" w:firstColumn="1" w:lastColumn="0" w:oddVBand="0" w:evenVBand="0" w:oddHBand="0" w:evenHBand="0" w:firstRowFirstColumn="0" w:firstRowLastColumn="0" w:lastRowFirstColumn="0" w:lastRowLastColumn="0"/>
            <w:tcW w:w="0" w:type="auto"/>
            <w:hideMark/>
          </w:tcPr>
          <w:p w14:paraId="542B64A0" w14:textId="77777777" w:rsidR="009A0A23" w:rsidRPr="005A322C" w:rsidRDefault="009A0A23" w:rsidP="006864CA">
            <w:pPr>
              <w:pStyle w:val="NormalWeb"/>
              <w:spacing w:before="0" w:beforeAutospacing="0" w:after="0" w:afterAutospacing="0"/>
              <w:jc w:val="both"/>
              <w:rPr>
                <w:rFonts w:ascii="Arial" w:hAnsi="Arial" w:cs="Arial"/>
                <w:b w:val="0"/>
                <w:bCs w:val="0"/>
                <w:sz w:val="22"/>
                <w:szCs w:val="22"/>
                <w:lang w:val="en-US"/>
              </w:rPr>
            </w:pPr>
            <w:r w:rsidRPr="005A322C">
              <w:rPr>
                <w:rFonts w:ascii="Arial" w:hAnsi="Arial" w:cs="Arial"/>
                <w:b w:val="0"/>
                <w:bCs w:val="0"/>
                <w:color w:val="1A1C1E"/>
                <w:sz w:val="22"/>
                <w:szCs w:val="22"/>
                <w:lang w:val="en-US"/>
              </w:rPr>
              <w:t>Mining: Health, Society and Education: contemporary challenges, sustainable strategies and applications for the future.</w:t>
            </w:r>
          </w:p>
        </w:tc>
        <w:tc>
          <w:tcPr>
            <w:tcW w:w="0" w:type="auto"/>
            <w:hideMark/>
          </w:tcPr>
          <w:p w14:paraId="1FC0206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Missions</w:t>
            </w:r>
          </w:p>
        </w:tc>
        <w:tc>
          <w:tcPr>
            <w:tcW w:w="0" w:type="auto"/>
            <w:hideMark/>
          </w:tcPr>
          <w:p w14:paraId="28A7AD7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R$ 3,500,000.00</w:t>
            </w:r>
          </w:p>
        </w:tc>
        <w:tc>
          <w:tcPr>
            <w:tcW w:w="0" w:type="auto"/>
            <w:hideMark/>
          </w:tcPr>
          <w:p w14:paraId="43B681D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R$ 3,500,000.00</w:t>
            </w:r>
          </w:p>
        </w:tc>
        <w:tc>
          <w:tcPr>
            <w:tcW w:w="0" w:type="auto"/>
            <w:hideMark/>
          </w:tcPr>
          <w:p w14:paraId="4BA056F2"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R$ 3,500,000.00</w:t>
            </w:r>
          </w:p>
        </w:tc>
        <w:tc>
          <w:tcPr>
            <w:tcW w:w="0" w:type="auto"/>
            <w:hideMark/>
          </w:tcPr>
          <w:p w14:paraId="6134581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R$ 3,500,000.00</w:t>
            </w:r>
          </w:p>
        </w:tc>
        <w:tc>
          <w:tcPr>
            <w:tcW w:w="0" w:type="auto"/>
            <w:hideMark/>
          </w:tcPr>
          <w:p w14:paraId="3023F32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R$ 14,000,000.00</w:t>
            </w:r>
          </w:p>
        </w:tc>
      </w:tr>
      <w:tr w:rsidR="009A0A23" w:rsidRPr="005A322C" w14:paraId="5A0DD6D9" w14:textId="77777777" w:rsidTr="009A0A23">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2E59746F" w14:textId="77777777" w:rsidR="009A0A23" w:rsidRPr="005A322C" w:rsidRDefault="009A0A23" w:rsidP="006864CA">
            <w:pPr>
              <w:jc w:val="both"/>
              <w:rPr>
                <w:rFonts w:ascii="Arial" w:hAnsi="Arial" w:cs="Arial"/>
                <w:b w:val="0"/>
                <w:bCs w:val="0"/>
                <w:sz w:val="22"/>
                <w:szCs w:val="22"/>
                <w:lang w:val="en-US"/>
              </w:rPr>
            </w:pPr>
          </w:p>
        </w:tc>
        <w:tc>
          <w:tcPr>
            <w:tcW w:w="0" w:type="auto"/>
            <w:hideMark/>
          </w:tcPr>
          <w:p w14:paraId="38D4A542"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Project Maintenance</w:t>
            </w:r>
          </w:p>
        </w:tc>
        <w:tc>
          <w:tcPr>
            <w:tcW w:w="0" w:type="auto"/>
            <w:hideMark/>
          </w:tcPr>
          <w:p w14:paraId="50D4B42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R$ 0.00</w:t>
            </w:r>
          </w:p>
        </w:tc>
        <w:tc>
          <w:tcPr>
            <w:tcW w:w="0" w:type="auto"/>
            <w:hideMark/>
          </w:tcPr>
          <w:p w14:paraId="0B0F706B"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R$ 0.00</w:t>
            </w:r>
          </w:p>
        </w:tc>
        <w:tc>
          <w:tcPr>
            <w:tcW w:w="0" w:type="auto"/>
            <w:hideMark/>
          </w:tcPr>
          <w:p w14:paraId="6A587A3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R$ 0.00</w:t>
            </w:r>
          </w:p>
        </w:tc>
        <w:tc>
          <w:tcPr>
            <w:tcW w:w="0" w:type="auto"/>
            <w:hideMark/>
          </w:tcPr>
          <w:p w14:paraId="5F552C1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R$ 0.00</w:t>
            </w:r>
          </w:p>
        </w:tc>
        <w:tc>
          <w:tcPr>
            <w:tcW w:w="0" w:type="auto"/>
            <w:hideMark/>
          </w:tcPr>
          <w:p w14:paraId="6188D986"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R$ 0.00</w:t>
            </w:r>
          </w:p>
        </w:tc>
      </w:tr>
      <w:tr w:rsidR="009A0A23" w:rsidRPr="005A322C" w14:paraId="4F8A6AC7" w14:textId="77777777" w:rsidTr="009A0A23">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5FF8359F" w14:textId="77777777" w:rsidR="009A0A23" w:rsidRPr="005A322C" w:rsidRDefault="009A0A23" w:rsidP="006864CA">
            <w:pPr>
              <w:jc w:val="both"/>
              <w:rPr>
                <w:rFonts w:ascii="Arial" w:hAnsi="Arial" w:cs="Arial"/>
                <w:sz w:val="22"/>
                <w:szCs w:val="22"/>
                <w:lang w:val="en-US"/>
              </w:rPr>
            </w:pPr>
          </w:p>
        </w:tc>
        <w:tc>
          <w:tcPr>
            <w:tcW w:w="0" w:type="auto"/>
            <w:hideMark/>
          </w:tcPr>
          <w:p w14:paraId="502DF917"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Scholarships</w:t>
            </w:r>
          </w:p>
        </w:tc>
        <w:tc>
          <w:tcPr>
            <w:tcW w:w="0" w:type="auto"/>
            <w:hideMark/>
          </w:tcPr>
          <w:p w14:paraId="0EB9C984"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R$ 3,763,219.00</w:t>
            </w:r>
          </w:p>
        </w:tc>
        <w:tc>
          <w:tcPr>
            <w:tcW w:w="0" w:type="auto"/>
            <w:hideMark/>
          </w:tcPr>
          <w:p w14:paraId="08747E7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R$ 3,763,219.00</w:t>
            </w:r>
          </w:p>
        </w:tc>
        <w:tc>
          <w:tcPr>
            <w:tcW w:w="0" w:type="auto"/>
            <w:hideMark/>
          </w:tcPr>
          <w:p w14:paraId="782510F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R$ 3,763,219.00</w:t>
            </w:r>
          </w:p>
        </w:tc>
        <w:tc>
          <w:tcPr>
            <w:tcW w:w="0" w:type="auto"/>
            <w:hideMark/>
          </w:tcPr>
          <w:p w14:paraId="4109D81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R$ 3,763,219.00</w:t>
            </w:r>
          </w:p>
        </w:tc>
        <w:tc>
          <w:tcPr>
            <w:tcW w:w="0" w:type="auto"/>
            <w:hideMark/>
          </w:tcPr>
          <w:p w14:paraId="31B3888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R$ 15,052,876.00</w:t>
            </w:r>
          </w:p>
        </w:tc>
      </w:tr>
      <w:tr w:rsidR="009A0A23" w:rsidRPr="005A322C" w14:paraId="659906A9" w14:textId="77777777" w:rsidTr="009A0A23">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0C2F412B" w14:textId="77777777" w:rsidR="009A0A23" w:rsidRPr="005A322C" w:rsidRDefault="009A0A23" w:rsidP="006864CA">
            <w:pPr>
              <w:jc w:val="both"/>
              <w:rPr>
                <w:rFonts w:ascii="Arial" w:hAnsi="Arial" w:cs="Arial"/>
                <w:sz w:val="22"/>
                <w:szCs w:val="22"/>
                <w:lang w:val="en-US"/>
              </w:rPr>
            </w:pPr>
          </w:p>
        </w:tc>
        <w:tc>
          <w:tcPr>
            <w:tcW w:w="0" w:type="auto"/>
            <w:hideMark/>
          </w:tcPr>
          <w:p w14:paraId="0BE3BF2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Total</w:t>
            </w:r>
          </w:p>
        </w:tc>
        <w:tc>
          <w:tcPr>
            <w:tcW w:w="0" w:type="auto"/>
            <w:hideMark/>
          </w:tcPr>
          <w:p w14:paraId="3B29EFC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R$ 7,263,219.00</w:t>
            </w:r>
          </w:p>
        </w:tc>
        <w:tc>
          <w:tcPr>
            <w:tcW w:w="0" w:type="auto"/>
            <w:hideMark/>
          </w:tcPr>
          <w:p w14:paraId="52E145C4"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R$ 7,263,219.00</w:t>
            </w:r>
          </w:p>
        </w:tc>
        <w:tc>
          <w:tcPr>
            <w:tcW w:w="0" w:type="auto"/>
            <w:hideMark/>
          </w:tcPr>
          <w:p w14:paraId="273E562F"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R$ 7,263,219.00</w:t>
            </w:r>
          </w:p>
        </w:tc>
        <w:tc>
          <w:tcPr>
            <w:tcW w:w="0" w:type="auto"/>
            <w:hideMark/>
          </w:tcPr>
          <w:p w14:paraId="1D7D04B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R$ 7,263,219.00</w:t>
            </w:r>
          </w:p>
        </w:tc>
        <w:tc>
          <w:tcPr>
            <w:tcW w:w="0" w:type="auto"/>
            <w:hideMark/>
          </w:tcPr>
          <w:p w14:paraId="602AD0CC"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R$ 29,052,876.00</w:t>
            </w:r>
          </w:p>
        </w:tc>
      </w:tr>
      <w:tr w:rsidR="009A0A23" w:rsidRPr="005A322C" w14:paraId="08359D57" w14:textId="77777777" w:rsidTr="009A0A23">
        <w:trPr>
          <w:cnfStyle w:val="000000100000" w:firstRow="0" w:lastRow="0" w:firstColumn="0" w:lastColumn="0" w:oddVBand="0" w:evenVBand="0" w:oddHBand="1" w:evenHBand="0" w:firstRowFirstColumn="0" w:firstRowLastColumn="0" w:lastRowFirstColumn="0" w:lastRowLastColumn="0"/>
          <w:trHeight w:val="5280"/>
        </w:trPr>
        <w:tc>
          <w:tcPr>
            <w:cnfStyle w:val="001000000000" w:firstRow="0" w:lastRow="0" w:firstColumn="1" w:lastColumn="0" w:oddVBand="0" w:evenVBand="0" w:oddHBand="0" w:evenHBand="0" w:firstRowFirstColumn="0" w:firstRowLastColumn="0" w:lastRowFirstColumn="0" w:lastRowLastColumn="0"/>
            <w:tcW w:w="0" w:type="auto"/>
            <w:hideMark/>
          </w:tcPr>
          <w:p w14:paraId="3AA17875" w14:textId="77777777" w:rsidR="009A0A23" w:rsidRPr="005A322C" w:rsidRDefault="009A0A23" w:rsidP="006864CA">
            <w:pPr>
              <w:pStyle w:val="NormalWeb"/>
              <w:spacing w:before="0" w:beforeAutospacing="0" w:after="0" w:afterAutospacing="0"/>
              <w:jc w:val="both"/>
              <w:rPr>
                <w:rFonts w:ascii="Arial" w:hAnsi="Arial" w:cs="Arial"/>
                <w:b w:val="0"/>
                <w:bCs w:val="0"/>
                <w:sz w:val="22"/>
                <w:szCs w:val="22"/>
                <w:lang w:val="en-US"/>
              </w:rPr>
            </w:pPr>
            <w:r w:rsidRPr="005A322C">
              <w:rPr>
                <w:rFonts w:ascii="Arial" w:hAnsi="Arial" w:cs="Arial"/>
                <w:b w:val="0"/>
                <w:bCs w:val="0"/>
                <w:color w:val="1A1C1E"/>
                <w:sz w:val="22"/>
                <w:szCs w:val="22"/>
                <w:lang w:val="en-US"/>
              </w:rPr>
              <w:t>Circular mining: Geological exploration, sustainable mineral and metallurgical processing, intelligent production processes, uses and applications of materials and recovery of waste and byproducts.</w:t>
            </w:r>
          </w:p>
        </w:tc>
        <w:tc>
          <w:tcPr>
            <w:tcW w:w="0" w:type="auto"/>
            <w:hideMark/>
          </w:tcPr>
          <w:p w14:paraId="5F96EC0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Missions</w:t>
            </w:r>
          </w:p>
        </w:tc>
        <w:tc>
          <w:tcPr>
            <w:tcW w:w="0" w:type="auto"/>
            <w:hideMark/>
          </w:tcPr>
          <w:p w14:paraId="3BE9CC5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R$ 4,200,000.00</w:t>
            </w:r>
          </w:p>
        </w:tc>
        <w:tc>
          <w:tcPr>
            <w:tcW w:w="0" w:type="auto"/>
            <w:hideMark/>
          </w:tcPr>
          <w:p w14:paraId="135112D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R$ 4,200,000.00</w:t>
            </w:r>
          </w:p>
        </w:tc>
        <w:tc>
          <w:tcPr>
            <w:tcW w:w="0" w:type="auto"/>
            <w:hideMark/>
          </w:tcPr>
          <w:p w14:paraId="284D089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R$ 4,200,000.00</w:t>
            </w:r>
          </w:p>
        </w:tc>
        <w:tc>
          <w:tcPr>
            <w:tcW w:w="0" w:type="auto"/>
            <w:hideMark/>
          </w:tcPr>
          <w:p w14:paraId="2E4F691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R$ 4,200,000.00</w:t>
            </w:r>
          </w:p>
        </w:tc>
        <w:tc>
          <w:tcPr>
            <w:tcW w:w="0" w:type="auto"/>
            <w:hideMark/>
          </w:tcPr>
          <w:p w14:paraId="377E6D58"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R$ 16,800,000.00</w:t>
            </w:r>
          </w:p>
        </w:tc>
      </w:tr>
      <w:tr w:rsidR="009A0A23" w:rsidRPr="005A322C" w14:paraId="184200AF" w14:textId="77777777" w:rsidTr="009A0A23">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0BE1DA51" w14:textId="77777777" w:rsidR="009A0A23" w:rsidRPr="005A322C" w:rsidRDefault="009A0A23" w:rsidP="006864CA">
            <w:pPr>
              <w:jc w:val="both"/>
              <w:rPr>
                <w:rFonts w:ascii="Arial" w:hAnsi="Arial" w:cs="Arial"/>
                <w:b w:val="0"/>
                <w:bCs w:val="0"/>
                <w:sz w:val="22"/>
                <w:szCs w:val="22"/>
                <w:lang w:val="en-US"/>
              </w:rPr>
            </w:pPr>
          </w:p>
        </w:tc>
        <w:tc>
          <w:tcPr>
            <w:tcW w:w="0" w:type="auto"/>
            <w:hideMark/>
          </w:tcPr>
          <w:p w14:paraId="72810261"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Project Maintenance</w:t>
            </w:r>
          </w:p>
        </w:tc>
        <w:tc>
          <w:tcPr>
            <w:tcW w:w="0" w:type="auto"/>
            <w:hideMark/>
          </w:tcPr>
          <w:p w14:paraId="5A4542D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R$ 0.00</w:t>
            </w:r>
          </w:p>
        </w:tc>
        <w:tc>
          <w:tcPr>
            <w:tcW w:w="0" w:type="auto"/>
            <w:hideMark/>
          </w:tcPr>
          <w:p w14:paraId="2E2218D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R$ 0.00</w:t>
            </w:r>
          </w:p>
        </w:tc>
        <w:tc>
          <w:tcPr>
            <w:tcW w:w="0" w:type="auto"/>
            <w:hideMark/>
          </w:tcPr>
          <w:p w14:paraId="6D1F7E5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R$ 0.00</w:t>
            </w:r>
          </w:p>
        </w:tc>
        <w:tc>
          <w:tcPr>
            <w:tcW w:w="0" w:type="auto"/>
            <w:hideMark/>
          </w:tcPr>
          <w:p w14:paraId="6C3EBD1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R$ 0.00</w:t>
            </w:r>
          </w:p>
        </w:tc>
        <w:tc>
          <w:tcPr>
            <w:tcW w:w="0" w:type="auto"/>
            <w:hideMark/>
          </w:tcPr>
          <w:p w14:paraId="3DE86A47"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R$ 0.00</w:t>
            </w:r>
          </w:p>
        </w:tc>
      </w:tr>
      <w:tr w:rsidR="009A0A23" w:rsidRPr="005A322C" w14:paraId="31A3CA7A" w14:textId="77777777" w:rsidTr="009A0A23">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3720F9B7" w14:textId="77777777" w:rsidR="009A0A23" w:rsidRPr="005A322C" w:rsidRDefault="009A0A23" w:rsidP="006864CA">
            <w:pPr>
              <w:jc w:val="both"/>
              <w:rPr>
                <w:rFonts w:ascii="Arial" w:hAnsi="Arial" w:cs="Arial"/>
                <w:sz w:val="22"/>
                <w:szCs w:val="22"/>
                <w:lang w:val="en-US"/>
              </w:rPr>
            </w:pPr>
          </w:p>
        </w:tc>
        <w:tc>
          <w:tcPr>
            <w:tcW w:w="0" w:type="auto"/>
            <w:hideMark/>
          </w:tcPr>
          <w:p w14:paraId="0718A78B"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Scholarships</w:t>
            </w:r>
          </w:p>
        </w:tc>
        <w:tc>
          <w:tcPr>
            <w:tcW w:w="0" w:type="auto"/>
            <w:hideMark/>
          </w:tcPr>
          <w:p w14:paraId="57E02C9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R$ 3,623,841.00</w:t>
            </w:r>
          </w:p>
        </w:tc>
        <w:tc>
          <w:tcPr>
            <w:tcW w:w="0" w:type="auto"/>
            <w:hideMark/>
          </w:tcPr>
          <w:p w14:paraId="4E1BF71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R$ 3,623,841.00</w:t>
            </w:r>
          </w:p>
        </w:tc>
        <w:tc>
          <w:tcPr>
            <w:tcW w:w="0" w:type="auto"/>
            <w:hideMark/>
          </w:tcPr>
          <w:p w14:paraId="21E43EAC"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R$ 3,623,841.00</w:t>
            </w:r>
          </w:p>
        </w:tc>
        <w:tc>
          <w:tcPr>
            <w:tcW w:w="0" w:type="auto"/>
            <w:hideMark/>
          </w:tcPr>
          <w:p w14:paraId="4C45213A"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R$ 3,623,841.00</w:t>
            </w:r>
          </w:p>
        </w:tc>
        <w:tc>
          <w:tcPr>
            <w:tcW w:w="0" w:type="auto"/>
            <w:hideMark/>
          </w:tcPr>
          <w:p w14:paraId="1318989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color w:val="1A1C1E"/>
                <w:sz w:val="22"/>
                <w:szCs w:val="22"/>
                <w:lang w:val="en-US"/>
              </w:rPr>
              <w:t>R$ 14,495,364.00</w:t>
            </w:r>
          </w:p>
        </w:tc>
      </w:tr>
      <w:tr w:rsidR="009A0A23" w:rsidRPr="005A322C" w14:paraId="3D6B6A5E" w14:textId="77777777" w:rsidTr="009A0A23">
        <w:trPr>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739B856E" w14:textId="77777777" w:rsidR="009A0A23" w:rsidRPr="005A322C" w:rsidRDefault="009A0A23" w:rsidP="006864CA">
            <w:pPr>
              <w:jc w:val="both"/>
              <w:rPr>
                <w:rFonts w:ascii="Arial" w:hAnsi="Arial" w:cs="Arial"/>
                <w:sz w:val="22"/>
                <w:szCs w:val="22"/>
                <w:lang w:val="en-US"/>
              </w:rPr>
            </w:pPr>
          </w:p>
        </w:tc>
        <w:tc>
          <w:tcPr>
            <w:tcW w:w="0" w:type="auto"/>
            <w:hideMark/>
          </w:tcPr>
          <w:p w14:paraId="305AC85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Total</w:t>
            </w:r>
          </w:p>
        </w:tc>
        <w:tc>
          <w:tcPr>
            <w:tcW w:w="0" w:type="auto"/>
            <w:hideMark/>
          </w:tcPr>
          <w:p w14:paraId="25C59E49"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R$ 7,823,841.00</w:t>
            </w:r>
          </w:p>
        </w:tc>
        <w:tc>
          <w:tcPr>
            <w:tcW w:w="0" w:type="auto"/>
            <w:hideMark/>
          </w:tcPr>
          <w:p w14:paraId="29560BB8"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R$ 7,823,841.00</w:t>
            </w:r>
          </w:p>
        </w:tc>
        <w:tc>
          <w:tcPr>
            <w:tcW w:w="0" w:type="auto"/>
            <w:hideMark/>
          </w:tcPr>
          <w:p w14:paraId="650C6A55"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R$ 7,823,841.00</w:t>
            </w:r>
          </w:p>
        </w:tc>
        <w:tc>
          <w:tcPr>
            <w:tcW w:w="0" w:type="auto"/>
            <w:hideMark/>
          </w:tcPr>
          <w:p w14:paraId="28582C93"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R$ 7,823,841.00</w:t>
            </w:r>
          </w:p>
        </w:tc>
        <w:tc>
          <w:tcPr>
            <w:tcW w:w="0" w:type="auto"/>
            <w:hideMark/>
          </w:tcPr>
          <w:p w14:paraId="59B2DA3E" w14:textId="77777777" w:rsidR="009A0A23" w:rsidRPr="005A322C" w:rsidRDefault="009A0A23" w:rsidP="006864C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R$ 31,295,364.00</w:t>
            </w:r>
          </w:p>
        </w:tc>
      </w:tr>
      <w:tr w:rsidR="009A0A23" w:rsidRPr="005A322C" w14:paraId="51A338EF" w14:textId="77777777" w:rsidTr="009A0A23">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hideMark/>
          </w:tcPr>
          <w:p w14:paraId="5CDC7CE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val="0"/>
                <w:bCs w:val="0"/>
                <w:color w:val="1A1C1E"/>
                <w:sz w:val="22"/>
                <w:szCs w:val="22"/>
                <w:lang w:val="en-US"/>
              </w:rPr>
              <w:t>Total</w:t>
            </w:r>
          </w:p>
        </w:tc>
        <w:tc>
          <w:tcPr>
            <w:tcW w:w="0" w:type="auto"/>
            <w:hideMark/>
          </w:tcPr>
          <w:p w14:paraId="11B175B4" w14:textId="77777777" w:rsidR="009A0A23" w:rsidRPr="005A322C" w:rsidRDefault="009A0A23" w:rsidP="006864C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tcW w:w="0" w:type="auto"/>
            <w:hideMark/>
          </w:tcPr>
          <w:p w14:paraId="5FFD398E"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R$ 15,087,060.00</w:t>
            </w:r>
          </w:p>
        </w:tc>
        <w:tc>
          <w:tcPr>
            <w:tcW w:w="0" w:type="auto"/>
            <w:hideMark/>
          </w:tcPr>
          <w:p w14:paraId="1095DB26"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R$ 15,087,060.00</w:t>
            </w:r>
          </w:p>
        </w:tc>
        <w:tc>
          <w:tcPr>
            <w:tcW w:w="0" w:type="auto"/>
            <w:hideMark/>
          </w:tcPr>
          <w:p w14:paraId="6004FD1F"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R$ 15,087,060.00</w:t>
            </w:r>
          </w:p>
        </w:tc>
        <w:tc>
          <w:tcPr>
            <w:tcW w:w="0" w:type="auto"/>
            <w:hideMark/>
          </w:tcPr>
          <w:p w14:paraId="3A6F7091"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R$ 15,087,060.00</w:t>
            </w:r>
          </w:p>
        </w:tc>
        <w:tc>
          <w:tcPr>
            <w:tcW w:w="0" w:type="auto"/>
            <w:hideMark/>
          </w:tcPr>
          <w:p w14:paraId="603E5080" w14:textId="77777777" w:rsidR="009A0A23" w:rsidRPr="005A322C" w:rsidRDefault="009A0A23" w:rsidP="006864CA">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5A322C">
              <w:rPr>
                <w:rFonts w:ascii="Arial" w:hAnsi="Arial" w:cs="Arial"/>
                <w:b/>
                <w:bCs/>
                <w:color w:val="1A1C1E"/>
                <w:sz w:val="22"/>
                <w:szCs w:val="22"/>
                <w:lang w:val="en-US"/>
              </w:rPr>
              <w:t>R$ 60,348,240.00</w:t>
            </w:r>
          </w:p>
        </w:tc>
      </w:tr>
    </w:tbl>
    <w:p w14:paraId="7DCBFB04"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9. ANNEX I</w:t>
      </w:r>
    </w:p>
    <w:p w14:paraId="1569D2A0" w14:textId="77777777" w:rsidR="009A0A23" w:rsidRPr="005A322C" w:rsidRDefault="009A0A23" w:rsidP="006864CA">
      <w:pPr>
        <w:pStyle w:val="NormalWeb"/>
        <w:shd w:val="clear" w:color="auto" w:fill="FFFFFF"/>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9.1 CIRCULAR MINING: GEOLOGICAL EXPLORATION, SUSTAINABLE MINERAL AND METALLURGICAL PROCESSING, INTELLIGENT PRODUCTIVE PROCESSES, USES AND APPLICATIONS OF MATERIALS AND RECOVERY OF WASTE AND BY-PRODUCTS</w:t>
      </w:r>
    </w:p>
    <w:p w14:paraId="17C1F581"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9.1.1 PPG's of the COORDINATING HEI - UNIVERSIDADE FEDERAL DE OURO PRETO</w:t>
      </w:r>
    </w:p>
    <w:tbl>
      <w:tblPr>
        <w:tblStyle w:val="Tabelacomgrade"/>
        <w:tblW w:w="0" w:type="auto"/>
        <w:tblLook w:val="04A0" w:firstRow="1" w:lastRow="0" w:firstColumn="1" w:lastColumn="0" w:noHBand="0" w:noVBand="1"/>
      </w:tblPr>
      <w:tblGrid>
        <w:gridCol w:w="1831"/>
        <w:gridCol w:w="6010"/>
        <w:gridCol w:w="1178"/>
      </w:tblGrid>
      <w:tr w:rsidR="009A0A23" w:rsidRPr="005A322C" w14:paraId="06F6DB19" w14:textId="77777777" w:rsidTr="009A0A23">
        <w:trPr>
          <w:trHeight w:val="780"/>
        </w:trPr>
        <w:tc>
          <w:tcPr>
            <w:tcW w:w="0" w:type="auto"/>
            <w:hideMark/>
          </w:tcPr>
          <w:p w14:paraId="06F4243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5F1F11D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45FC9BE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185249F0" w14:textId="77777777" w:rsidTr="009A0A23">
        <w:trPr>
          <w:trHeight w:val="480"/>
        </w:trPr>
        <w:tc>
          <w:tcPr>
            <w:tcW w:w="0" w:type="auto"/>
            <w:hideMark/>
          </w:tcPr>
          <w:p w14:paraId="473FF53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32007019050P6</w:t>
            </w:r>
          </w:p>
        </w:tc>
        <w:tc>
          <w:tcPr>
            <w:tcW w:w="0" w:type="auto"/>
            <w:hideMark/>
          </w:tcPr>
          <w:p w14:paraId="7BAE51F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APPLIED ECONOMICS</w:t>
            </w:r>
          </w:p>
        </w:tc>
        <w:tc>
          <w:tcPr>
            <w:tcW w:w="0" w:type="auto"/>
            <w:hideMark/>
          </w:tcPr>
          <w:p w14:paraId="698B193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4010FAD3" w14:textId="77777777" w:rsidTr="009A0A23">
        <w:trPr>
          <w:trHeight w:val="480"/>
        </w:trPr>
        <w:tc>
          <w:tcPr>
            <w:tcW w:w="0" w:type="auto"/>
            <w:hideMark/>
          </w:tcPr>
          <w:p w14:paraId="27EB4D9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32007019007P3</w:t>
            </w:r>
          </w:p>
        </w:tc>
        <w:tc>
          <w:tcPr>
            <w:tcW w:w="0" w:type="auto"/>
            <w:hideMark/>
          </w:tcPr>
          <w:p w14:paraId="090B4AD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MATERIALS ENGINEERING - UFOP - UEMG</w:t>
            </w:r>
          </w:p>
        </w:tc>
        <w:tc>
          <w:tcPr>
            <w:tcW w:w="0" w:type="auto"/>
            <w:hideMark/>
          </w:tcPr>
          <w:p w14:paraId="114285B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405F10AB" w14:textId="77777777" w:rsidTr="009A0A23">
        <w:trPr>
          <w:trHeight w:val="480"/>
        </w:trPr>
        <w:tc>
          <w:tcPr>
            <w:tcW w:w="0" w:type="auto"/>
            <w:hideMark/>
          </w:tcPr>
          <w:p w14:paraId="66734AB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32007019005P0</w:t>
            </w:r>
          </w:p>
        </w:tc>
        <w:tc>
          <w:tcPr>
            <w:tcW w:w="0" w:type="auto"/>
            <w:hideMark/>
          </w:tcPr>
          <w:p w14:paraId="7006350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CIVIL ENGINEERING</w:t>
            </w:r>
          </w:p>
        </w:tc>
        <w:tc>
          <w:tcPr>
            <w:tcW w:w="0" w:type="auto"/>
            <w:hideMark/>
          </w:tcPr>
          <w:p w14:paraId="392E4D7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w:t>
            </w:r>
          </w:p>
        </w:tc>
      </w:tr>
      <w:tr w:rsidR="009A0A23" w:rsidRPr="005A322C" w14:paraId="23913283" w14:textId="77777777" w:rsidTr="009A0A23">
        <w:trPr>
          <w:trHeight w:val="480"/>
        </w:trPr>
        <w:tc>
          <w:tcPr>
            <w:tcW w:w="0" w:type="auto"/>
            <w:hideMark/>
          </w:tcPr>
          <w:p w14:paraId="1A0F57A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32007019011P0</w:t>
            </w:r>
          </w:p>
        </w:tc>
        <w:tc>
          <w:tcPr>
            <w:tcW w:w="0" w:type="auto"/>
            <w:hideMark/>
          </w:tcPr>
          <w:p w14:paraId="59A33C5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ENVIRONMENTAL ENGINEERING</w:t>
            </w:r>
          </w:p>
        </w:tc>
        <w:tc>
          <w:tcPr>
            <w:tcW w:w="0" w:type="auto"/>
            <w:hideMark/>
          </w:tcPr>
          <w:p w14:paraId="664FEF0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6</w:t>
            </w:r>
          </w:p>
        </w:tc>
      </w:tr>
      <w:tr w:rsidR="009A0A23" w:rsidRPr="005A322C" w14:paraId="3E38C584" w14:textId="77777777" w:rsidTr="009A0A23">
        <w:trPr>
          <w:trHeight w:val="480"/>
        </w:trPr>
        <w:tc>
          <w:tcPr>
            <w:tcW w:w="0" w:type="auto"/>
            <w:hideMark/>
          </w:tcPr>
          <w:p w14:paraId="144B9F1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32007019025P1</w:t>
            </w:r>
          </w:p>
        </w:tc>
        <w:tc>
          <w:tcPr>
            <w:tcW w:w="0" w:type="auto"/>
            <w:hideMark/>
          </w:tcPr>
          <w:p w14:paraId="3421E9A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Sciences</w:t>
            </w:r>
          </w:p>
        </w:tc>
        <w:tc>
          <w:tcPr>
            <w:tcW w:w="0" w:type="auto"/>
            <w:hideMark/>
          </w:tcPr>
          <w:p w14:paraId="140C7D8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44FD46F7" w14:textId="77777777" w:rsidTr="009A0A23">
        <w:trPr>
          <w:trHeight w:val="480"/>
        </w:trPr>
        <w:tc>
          <w:tcPr>
            <w:tcW w:w="0" w:type="auto"/>
            <w:hideMark/>
          </w:tcPr>
          <w:p w14:paraId="22FE1D2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32007019014P0</w:t>
            </w:r>
          </w:p>
        </w:tc>
        <w:tc>
          <w:tcPr>
            <w:tcW w:w="0" w:type="auto"/>
            <w:hideMark/>
          </w:tcPr>
          <w:p w14:paraId="09B0ACC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PHARMACEUTICAL SCIENCES</w:t>
            </w:r>
          </w:p>
        </w:tc>
        <w:tc>
          <w:tcPr>
            <w:tcW w:w="0" w:type="auto"/>
            <w:hideMark/>
          </w:tcPr>
          <w:p w14:paraId="59E1C2D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w:t>
            </w:r>
          </w:p>
        </w:tc>
      </w:tr>
      <w:tr w:rsidR="009A0A23" w:rsidRPr="005A322C" w14:paraId="5644C648" w14:textId="77777777" w:rsidTr="009A0A23">
        <w:trPr>
          <w:trHeight w:val="480"/>
        </w:trPr>
        <w:tc>
          <w:tcPr>
            <w:tcW w:w="0" w:type="auto"/>
            <w:hideMark/>
          </w:tcPr>
          <w:p w14:paraId="439851C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32007019056P4</w:t>
            </w:r>
          </w:p>
        </w:tc>
        <w:tc>
          <w:tcPr>
            <w:tcW w:w="0" w:type="auto"/>
            <w:hideMark/>
          </w:tcPr>
          <w:p w14:paraId="458686F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ELECTRICAL ENGINEERING</w:t>
            </w:r>
          </w:p>
        </w:tc>
        <w:tc>
          <w:tcPr>
            <w:tcW w:w="0" w:type="auto"/>
            <w:hideMark/>
          </w:tcPr>
          <w:p w14:paraId="54F5016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A</w:t>
            </w:r>
          </w:p>
        </w:tc>
      </w:tr>
      <w:tr w:rsidR="009A0A23" w:rsidRPr="005A322C" w14:paraId="65D57EFF" w14:textId="77777777" w:rsidTr="009A0A23">
        <w:trPr>
          <w:trHeight w:val="480"/>
        </w:trPr>
        <w:tc>
          <w:tcPr>
            <w:tcW w:w="0" w:type="auto"/>
            <w:hideMark/>
          </w:tcPr>
          <w:p w14:paraId="2777928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32007019053P5</w:t>
            </w:r>
          </w:p>
        </w:tc>
        <w:tc>
          <w:tcPr>
            <w:tcW w:w="0" w:type="auto"/>
            <w:hideMark/>
          </w:tcPr>
          <w:p w14:paraId="313CD46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Production Engineering</w:t>
            </w:r>
          </w:p>
        </w:tc>
        <w:tc>
          <w:tcPr>
            <w:tcW w:w="0" w:type="auto"/>
            <w:hideMark/>
          </w:tcPr>
          <w:p w14:paraId="05AD565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60BA92C9" w14:textId="77777777" w:rsidTr="009A0A23">
        <w:trPr>
          <w:trHeight w:val="480"/>
        </w:trPr>
        <w:tc>
          <w:tcPr>
            <w:tcW w:w="0" w:type="auto"/>
            <w:hideMark/>
          </w:tcPr>
          <w:p w14:paraId="4A75FC7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32007019023P9</w:t>
            </w:r>
          </w:p>
        </w:tc>
        <w:tc>
          <w:tcPr>
            <w:tcW w:w="0" w:type="auto"/>
            <w:hideMark/>
          </w:tcPr>
          <w:p w14:paraId="2B63366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Computer Science</w:t>
            </w:r>
          </w:p>
        </w:tc>
        <w:tc>
          <w:tcPr>
            <w:tcW w:w="0" w:type="auto"/>
            <w:hideMark/>
          </w:tcPr>
          <w:p w14:paraId="182BBB3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w:t>
            </w:r>
          </w:p>
        </w:tc>
      </w:tr>
      <w:tr w:rsidR="009A0A23" w:rsidRPr="005A322C" w14:paraId="41D8C35F" w14:textId="77777777" w:rsidTr="009A0A23">
        <w:trPr>
          <w:trHeight w:val="480"/>
        </w:trPr>
        <w:tc>
          <w:tcPr>
            <w:tcW w:w="0" w:type="auto"/>
            <w:hideMark/>
          </w:tcPr>
          <w:p w14:paraId="709E066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32007019029P7</w:t>
            </w:r>
          </w:p>
        </w:tc>
        <w:tc>
          <w:tcPr>
            <w:tcW w:w="0" w:type="auto"/>
            <w:hideMark/>
          </w:tcPr>
          <w:p w14:paraId="79679D8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Chemistry</w:t>
            </w:r>
          </w:p>
        </w:tc>
        <w:tc>
          <w:tcPr>
            <w:tcW w:w="0" w:type="auto"/>
            <w:hideMark/>
          </w:tcPr>
          <w:p w14:paraId="1712A88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1AB0271E" w14:textId="77777777" w:rsidTr="009A0A23">
        <w:trPr>
          <w:trHeight w:val="780"/>
        </w:trPr>
        <w:tc>
          <w:tcPr>
            <w:tcW w:w="0" w:type="auto"/>
            <w:hideMark/>
          </w:tcPr>
          <w:p w14:paraId="33CBFC6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32007019051P2</w:t>
            </w:r>
          </w:p>
        </w:tc>
        <w:tc>
          <w:tcPr>
            <w:tcW w:w="0" w:type="auto"/>
            <w:hideMark/>
          </w:tcPr>
          <w:p w14:paraId="339F2D6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INSTRUMENTATION, CONTROL AND AUTOMATION OF MINING PROCESSES</w:t>
            </w:r>
          </w:p>
        </w:tc>
        <w:tc>
          <w:tcPr>
            <w:tcW w:w="0" w:type="auto"/>
            <w:hideMark/>
          </w:tcPr>
          <w:p w14:paraId="7C9C7E8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1184818A" w14:textId="77777777" w:rsidTr="009A0A23">
        <w:trPr>
          <w:trHeight w:val="480"/>
        </w:trPr>
        <w:tc>
          <w:tcPr>
            <w:tcW w:w="0" w:type="auto"/>
            <w:hideMark/>
          </w:tcPr>
          <w:p w14:paraId="72D9646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32007019004P4</w:t>
            </w:r>
          </w:p>
        </w:tc>
        <w:tc>
          <w:tcPr>
            <w:tcW w:w="0" w:type="auto"/>
            <w:hideMark/>
          </w:tcPr>
          <w:p w14:paraId="18EE316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CRUSTAL EVOLUTION AND NATURAL RESOURCES</w:t>
            </w:r>
          </w:p>
        </w:tc>
        <w:tc>
          <w:tcPr>
            <w:tcW w:w="0" w:type="auto"/>
            <w:hideMark/>
          </w:tcPr>
          <w:p w14:paraId="04E99EF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6</w:t>
            </w:r>
          </w:p>
        </w:tc>
      </w:tr>
      <w:tr w:rsidR="009A0A23" w:rsidRPr="005A322C" w14:paraId="7956F50D" w14:textId="77777777" w:rsidTr="009A0A23">
        <w:trPr>
          <w:trHeight w:val="480"/>
        </w:trPr>
        <w:tc>
          <w:tcPr>
            <w:tcW w:w="0" w:type="auto"/>
            <w:hideMark/>
          </w:tcPr>
          <w:p w14:paraId="236A3EC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32007019054P1</w:t>
            </w:r>
          </w:p>
        </w:tc>
        <w:tc>
          <w:tcPr>
            <w:tcW w:w="0" w:type="auto"/>
            <w:hideMark/>
          </w:tcPr>
          <w:p w14:paraId="3DF6781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MECHANICAL ENGINEERING</w:t>
            </w:r>
          </w:p>
        </w:tc>
        <w:tc>
          <w:tcPr>
            <w:tcW w:w="0" w:type="auto"/>
            <w:hideMark/>
          </w:tcPr>
          <w:p w14:paraId="3369B52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595F37F0" w14:textId="77777777" w:rsidTr="009A0A23">
        <w:trPr>
          <w:trHeight w:val="480"/>
        </w:trPr>
        <w:tc>
          <w:tcPr>
            <w:tcW w:w="0" w:type="auto"/>
            <w:hideMark/>
          </w:tcPr>
          <w:p w14:paraId="1803DEC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32007019006P7</w:t>
            </w:r>
          </w:p>
        </w:tc>
        <w:tc>
          <w:tcPr>
            <w:tcW w:w="0" w:type="auto"/>
            <w:hideMark/>
          </w:tcPr>
          <w:p w14:paraId="6787015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BIOLOGICAL SCIENCES</w:t>
            </w:r>
          </w:p>
        </w:tc>
        <w:tc>
          <w:tcPr>
            <w:tcW w:w="0" w:type="auto"/>
            <w:hideMark/>
          </w:tcPr>
          <w:p w14:paraId="414A45A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w:t>
            </w:r>
          </w:p>
        </w:tc>
      </w:tr>
      <w:tr w:rsidR="009A0A23" w:rsidRPr="005A322C" w14:paraId="41D996B0" w14:textId="77777777" w:rsidTr="009A0A23">
        <w:trPr>
          <w:trHeight w:val="480"/>
        </w:trPr>
        <w:tc>
          <w:tcPr>
            <w:tcW w:w="0" w:type="auto"/>
            <w:hideMark/>
          </w:tcPr>
          <w:p w14:paraId="34F1E05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32007019022P2</w:t>
            </w:r>
          </w:p>
        </w:tc>
        <w:tc>
          <w:tcPr>
            <w:tcW w:w="0" w:type="auto"/>
            <w:hideMark/>
          </w:tcPr>
          <w:p w14:paraId="3E37F72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Health and Nutrition</w:t>
            </w:r>
          </w:p>
        </w:tc>
        <w:tc>
          <w:tcPr>
            <w:tcW w:w="0" w:type="auto"/>
            <w:hideMark/>
          </w:tcPr>
          <w:p w14:paraId="041201B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67D42124" w14:textId="77777777" w:rsidTr="009A0A23">
        <w:trPr>
          <w:trHeight w:val="480"/>
        </w:trPr>
        <w:tc>
          <w:tcPr>
            <w:tcW w:w="0" w:type="auto"/>
            <w:hideMark/>
          </w:tcPr>
          <w:p w14:paraId="5376AE6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32007019008P0</w:t>
            </w:r>
          </w:p>
        </w:tc>
        <w:tc>
          <w:tcPr>
            <w:tcW w:w="0" w:type="auto"/>
            <w:hideMark/>
          </w:tcPr>
          <w:p w14:paraId="0B0DCF2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MINERAL ENGINEERING</w:t>
            </w:r>
          </w:p>
        </w:tc>
        <w:tc>
          <w:tcPr>
            <w:tcW w:w="0" w:type="auto"/>
            <w:hideMark/>
          </w:tcPr>
          <w:p w14:paraId="2BD00EC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713C3A57" w14:textId="77777777" w:rsidTr="009A0A23">
        <w:trPr>
          <w:trHeight w:val="480"/>
        </w:trPr>
        <w:tc>
          <w:tcPr>
            <w:tcW w:w="0" w:type="auto"/>
            <w:hideMark/>
          </w:tcPr>
          <w:p w14:paraId="5008400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32007019013P3</w:t>
            </w:r>
          </w:p>
        </w:tc>
        <w:tc>
          <w:tcPr>
            <w:tcW w:w="0" w:type="auto"/>
            <w:hideMark/>
          </w:tcPr>
          <w:p w14:paraId="678D90E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GEOTECHNICS</w:t>
            </w:r>
          </w:p>
        </w:tc>
        <w:tc>
          <w:tcPr>
            <w:tcW w:w="0" w:type="auto"/>
            <w:hideMark/>
          </w:tcPr>
          <w:p w14:paraId="3CFDD75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bl>
    <w:p w14:paraId="2E970BD9"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9.1.2 PPG's of the ASSOCIATE HEI - UNIVERSIDADE FEDERAL DE CAMPINA GRANDE</w:t>
      </w:r>
    </w:p>
    <w:p w14:paraId="74B08F5B"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p>
    <w:tbl>
      <w:tblPr>
        <w:tblStyle w:val="Tabelacomgrade"/>
        <w:tblW w:w="0" w:type="auto"/>
        <w:tblLook w:val="04A0" w:firstRow="1" w:lastRow="0" w:firstColumn="1" w:lastColumn="0" w:noHBand="0" w:noVBand="1"/>
      </w:tblPr>
      <w:tblGrid>
        <w:gridCol w:w="1831"/>
        <w:gridCol w:w="5292"/>
        <w:gridCol w:w="1378"/>
      </w:tblGrid>
      <w:tr w:rsidR="009A0A23" w:rsidRPr="005A322C" w14:paraId="1BE62F33" w14:textId="77777777" w:rsidTr="009A0A23">
        <w:trPr>
          <w:trHeight w:val="480"/>
        </w:trPr>
        <w:tc>
          <w:tcPr>
            <w:tcW w:w="0" w:type="auto"/>
            <w:hideMark/>
          </w:tcPr>
          <w:p w14:paraId="34788B5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0F85ACF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16497A5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66D74F48" w14:textId="77777777" w:rsidTr="009A0A23">
        <w:trPr>
          <w:trHeight w:val="480"/>
        </w:trPr>
        <w:tc>
          <w:tcPr>
            <w:tcW w:w="0" w:type="auto"/>
            <w:hideMark/>
          </w:tcPr>
          <w:p w14:paraId="68AD6CB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24009016009P6</w:t>
            </w:r>
          </w:p>
        </w:tc>
        <w:tc>
          <w:tcPr>
            <w:tcW w:w="0" w:type="auto"/>
            <w:hideMark/>
          </w:tcPr>
          <w:p w14:paraId="6030F40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Engineering and Management of Natural Resources</w:t>
            </w:r>
          </w:p>
        </w:tc>
        <w:tc>
          <w:tcPr>
            <w:tcW w:w="0" w:type="auto"/>
            <w:hideMark/>
          </w:tcPr>
          <w:p w14:paraId="510FD12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5C1AAC97" w14:textId="77777777" w:rsidTr="009A0A23">
        <w:trPr>
          <w:trHeight w:val="480"/>
        </w:trPr>
        <w:tc>
          <w:tcPr>
            <w:tcW w:w="0" w:type="auto"/>
            <w:hideMark/>
          </w:tcPr>
          <w:p w14:paraId="6D096B0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24009016004P4</w:t>
            </w:r>
          </w:p>
        </w:tc>
        <w:tc>
          <w:tcPr>
            <w:tcW w:w="0" w:type="auto"/>
            <w:hideMark/>
          </w:tcPr>
          <w:p w14:paraId="1D5AC3C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CHEMICAL ENGINEERING</w:t>
            </w:r>
          </w:p>
        </w:tc>
        <w:tc>
          <w:tcPr>
            <w:tcW w:w="0" w:type="auto"/>
            <w:hideMark/>
          </w:tcPr>
          <w:p w14:paraId="3E158EF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15CC9EB4" w14:textId="77777777" w:rsidTr="009A0A23">
        <w:trPr>
          <w:trHeight w:val="480"/>
        </w:trPr>
        <w:tc>
          <w:tcPr>
            <w:tcW w:w="0" w:type="auto"/>
            <w:hideMark/>
          </w:tcPr>
          <w:p w14:paraId="065BF74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24009016025P1</w:t>
            </w:r>
          </w:p>
        </w:tc>
        <w:tc>
          <w:tcPr>
            <w:tcW w:w="0" w:type="auto"/>
            <w:hideMark/>
          </w:tcPr>
          <w:p w14:paraId="112ADB4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Mechanical Engineering</w:t>
            </w:r>
          </w:p>
        </w:tc>
        <w:tc>
          <w:tcPr>
            <w:tcW w:w="0" w:type="auto"/>
            <w:hideMark/>
          </w:tcPr>
          <w:p w14:paraId="342BF7C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7419BF77" w14:textId="77777777" w:rsidTr="009A0A23">
        <w:trPr>
          <w:trHeight w:val="480"/>
        </w:trPr>
        <w:tc>
          <w:tcPr>
            <w:tcW w:w="0" w:type="auto"/>
            <w:hideMark/>
          </w:tcPr>
          <w:p w14:paraId="65F10EF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24009016010P4</w:t>
            </w:r>
          </w:p>
        </w:tc>
        <w:tc>
          <w:tcPr>
            <w:tcW w:w="0" w:type="auto"/>
            <w:hideMark/>
          </w:tcPr>
          <w:p w14:paraId="6BD8270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PROCESS ENGINEERING</w:t>
            </w:r>
          </w:p>
        </w:tc>
        <w:tc>
          <w:tcPr>
            <w:tcW w:w="0" w:type="auto"/>
            <w:hideMark/>
          </w:tcPr>
          <w:p w14:paraId="5E5EC0D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1BBFEF1C" w14:textId="77777777" w:rsidTr="009A0A23">
        <w:trPr>
          <w:trHeight w:val="480"/>
        </w:trPr>
        <w:tc>
          <w:tcPr>
            <w:tcW w:w="0" w:type="auto"/>
          </w:tcPr>
          <w:p w14:paraId="4B48D8C5" w14:textId="3DAEC144" w:rsidR="009A0A23" w:rsidRPr="005A322C" w:rsidRDefault="009A0A23" w:rsidP="006864CA">
            <w:pPr>
              <w:pStyle w:val="NormalWeb"/>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24009016021P6</w:t>
            </w:r>
          </w:p>
        </w:tc>
        <w:tc>
          <w:tcPr>
            <w:tcW w:w="0" w:type="auto"/>
          </w:tcPr>
          <w:p w14:paraId="44B0DD53" w14:textId="383B9724" w:rsidR="009A0A23" w:rsidRPr="005A322C" w:rsidRDefault="009A0A23" w:rsidP="006864CA">
            <w:pPr>
              <w:pStyle w:val="NormalWeb"/>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FOREST SCIENCES</w:t>
            </w:r>
          </w:p>
        </w:tc>
        <w:tc>
          <w:tcPr>
            <w:tcW w:w="0" w:type="auto"/>
          </w:tcPr>
          <w:p w14:paraId="5027A3B3" w14:textId="61220E3A" w:rsidR="009A0A23" w:rsidRPr="005A322C" w:rsidRDefault="009A0A23" w:rsidP="006864CA">
            <w:pPr>
              <w:pStyle w:val="NormalWeb"/>
              <w:spacing w:before="0" w:beforeAutospacing="0" w:after="0" w:afterAutospacing="0"/>
              <w:jc w:val="both"/>
              <w:rPr>
                <w:rFonts w:ascii="Arial" w:hAnsi="Arial" w:cs="Arial"/>
                <w:color w:val="1A1C1E"/>
                <w:sz w:val="22"/>
                <w:szCs w:val="22"/>
                <w:lang w:val="en-US"/>
              </w:rPr>
            </w:pPr>
            <w:r w:rsidRPr="005A322C">
              <w:rPr>
                <w:rFonts w:ascii="Arial" w:hAnsi="Arial" w:cs="Arial"/>
                <w:color w:val="1A1C1E"/>
                <w:sz w:val="22"/>
                <w:szCs w:val="22"/>
                <w:lang w:val="en-US"/>
              </w:rPr>
              <w:t>3</w:t>
            </w:r>
          </w:p>
        </w:tc>
      </w:tr>
    </w:tbl>
    <w:p w14:paraId="1AD328A0"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9.1.3 PPG's of the ASSOCIATE HEI - UNIVERSIDADE FEDERAL DA INTEGRAÇÃO LATINO-AMERICANA</w:t>
      </w:r>
    </w:p>
    <w:tbl>
      <w:tblPr>
        <w:tblStyle w:val="Tabelacomgrade"/>
        <w:tblW w:w="0" w:type="auto"/>
        <w:tblLook w:val="04A0" w:firstRow="1" w:lastRow="0" w:firstColumn="1" w:lastColumn="0" w:noHBand="0" w:noVBand="1"/>
      </w:tblPr>
      <w:tblGrid>
        <w:gridCol w:w="1831"/>
        <w:gridCol w:w="2368"/>
        <w:gridCol w:w="1378"/>
      </w:tblGrid>
      <w:tr w:rsidR="009A0A23" w:rsidRPr="005A322C" w14:paraId="39488776" w14:textId="77777777" w:rsidTr="009A0A23">
        <w:trPr>
          <w:trHeight w:val="480"/>
        </w:trPr>
        <w:tc>
          <w:tcPr>
            <w:tcW w:w="0" w:type="auto"/>
            <w:hideMark/>
          </w:tcPr>
          <w:p w14:paraId="31CA474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381D881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5FFAF2F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7F8482E3" w14:textId="77777777" w:rsidTr="009A0A23">
        <w:trPr>
          <w:trHeight w:val="480"/>
        </w:trPr>
        <w:tc>
          <w:tcPr>
            <w:tcW w:w="0" w:type="auto"/>
            <w:hideMark/>
          </w:tcPr>
          <w:p w14:paraId="2E81928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40043010008P4</w:t>
            </w:r>
          </w:p>
        </w:tc>
        <w:tc>
          <w:tcPr>
            <w:tcW w:w="0" w:type="auto"/>
            <w:hideMark/>
          </w:tcPr>
          <w:p w14:paraId="3BDE5A7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CIVIL ENGINEERING</w:t>
            </w:r>
          </w:p>
        </w:tc>
        <w:tc>
          <w:tcPr>
            <w:tcW w:w="0" w:type="auto"/>
            <w:hideMark/>
          </w:tcPr>
          <w:p w14:paraId="5C4288B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bl>
    <w:p w14:paraId="199E4291"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9.1.4 PPG's of the ASSOCIATE HEI - UNIVERSIDADE FEDERAL DO RIO GRANDE DO SUL</w:t>
      </w:r>
    </w:p>
    <w:tbl>
      <w:tblPr>
        <w:tblStyle w:val="Tabelacomgrade"/>
        <w:tblW w:w="0" w:type="auto"/>
        <w:tblLook w:val="04A0" w:firstRow="1" w:lastRow="0" w:firstColumn="1" w:lastColumn="0" w:noHBand="0" w:noVBand="1"/>
      </w:tblPr>
      <w:tblGrid>
        <w:gridCol w:w="1831"/>
        <w:gridCol w:w="2514"/>
        <w:gridCol w:w="1378"/>
      </w:tblGrid>
      <w:tr w:rsidR="009A0A23" w:rsidRPr="005A322C" w14:paraId="449454B2" w14:textId="77777777" w:rsidTr="009A0A23">
        <w:trPr>
          <w:trHeight w:val="480"/>
        </w:trPr>
        <w:tc>
          <w:tcPr>
            <w:tcW w:w="0" w:type="auto"/>
            <w:hideMark/>
          </w:tcPr>
          <w:p w14:paraId="676C712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463D625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3BF1C16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4BD1D061" w14:textId="77777777" w:rsidTr="009A0A23">
        <w:trPr>
          <w:trHeight w:val="480"/>
        </w:trPr>
        <w:tc>
          <w:tcPr>
            <w:tcW w:w="0" w:type="auto"/>
            <w:hideMark/>
          </w:tcPr>
          <w:p w14:paraId="0981FBD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42001013014P0</w:t>
            </w:r>
          </w:p>
        </w:tc>
        <w:tc>
          <w:tcPr>
            <w:tcW w:w="0" w:type="auto"/>
            <w:hideMark/>
          </w:tcPr>
          <w:p w14:paraId="5AA661E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CIVIL ENGINEERING</w:t>
            </w:r>
          </w:p>
        </w:tc>
        <w:tc>
          <w:tcPr>
            <w:tcW w:w="0" w:type="auto"/>
            <w:hideMark/>
          </w:tcPr>
          <w:p w14:paraId="3C05F69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6</w:t>
            </w:r>
          </w:p>
        </w:tc>
      </w:tr>
      <w:tr w:rsidR="009A0A23" w:rsidRPr="005A322C" w14:paraId="34587410" w14:textId="77777777" w:rsidTr="009A0A23">
        <w:trPr>
          <w:trHeight w:val="480"/>
        </w:trPr>
        <w:tc>
          <w:tcPr>
            <w:tcW w:w="0" w:type="auto"/>
            <w:hideMark/>
          </w:tcPr>
          <w:p w14:paraId="4B33E4B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42001013078P8</w:t>
            </w:r>
          </w:p>
        </w:tc>
        <w:tc>
          <w:tcPr>
            <w:tcW w:w="0" w:type="auto"/>
            <w:hideMark/>
          </w:tcPr>
          <w:p w14:paraId="20D930C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MICROELECTRONICS</w:t>
            </w:r>
          </w:p>
        </w:tc>
        <w:tc>
          <w:tcPr>
            <w:tcW w:w="0" w:type="auto"/>
            <w:hideMark/>
          </w:tcPr>
          <w:p w14:paraId="4730C09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w:t>
            </w:r>
          </w:p>
        </w:tc>
      </w:tr>
      <w:tr w:rsidR="009A0A23" w:rsidRPr="005A322C" w14:paraId="7F7498CF" w14:textId="77777777" w:rsidTr="009A0A23">
        <w:trPr>
          <w:trHeight w:val="480"/>
        </w:trPr>
        <w:tc>
          <w:tcPr>
            <w:tcW w:w="0" w:type="auto"/>
            <w:hideMark/>
          </w:tcPr>
          <w:p w14:paraId="4069472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42001013070P7</w:t>
            </w:r>
          </w:p>
        </w:tc>
        <w:tc>
          <w:tcPr>
            <w:tcW w:w="0" w:type="auto"/>
            <w:hideMark/>
          </w:tcPr>
          <w:p w14:paraId="21DC807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AGRIBUSINESS</w:t>
            </w:r>
          </w:p>
        </w:tc>
        <w:tc>
          <w:tcPr>
            <w:tcW w:w="0" w:type="auto"/>
            <w:hideMark/>
          </w:tcPr>
          <w:p w14:paraId="2339E78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w:t>
            </w:r>
          </w:p>
        </w:tc>
      </w:tr>
    </w:tbl>
    <w:p w14:paraId="37172AD2"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9.1.5 PPG's of the ASSOCIATE HEI - UNIVERSIDADE FEDERAL DO OESTE DO PARÁ</w:t>
      </w:r>
    </w:p>
    <w:tbl>
      <w:tblPr>
        <w:tblStyle w:val="Tabelacomgrade"/>
        <w:tblW w:w="0" w:type="auto"/>
        <w:tblLook w:val="04A0" w:firstRow="1" w:lastRow="0" w:firstColumn="1" w:lastColumn="0" w:noHBand="0" w:noVBand="1"/>
      </w:tblPr>
      <w:tblGrid>
        <w:gridCol w:w="1831"/>
        <w:gridCol w:w="4568"/>
        <w:gridCol w:w="1378"/>
      </w:tblGrid>
      <w:tr w:rsidR="009A0A23" w:rsidRPr="005A322C" w14:paraId="13DD8D7C" w14:textId="77777777" w:rsidTr="009A0A23">
        <w:trPr>
          <w:trHeight w:val="480"/>
        </w:trPr>
        <w:tc>
          <w:tcPr>
            <w:tcW w:w="0" w:type="auto"/>
            <w:hideMark/>
          </w:tcPr>
          <w:p w14:paraId="0ED28A3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3E0E18B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3DD79E3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32575957" w14:textId="77777777" w:rsidTr="009A0A23">
        <w:trPr>
          <w:trHeight w:val="480"/>
        </w:trPr>
        <w:tc>
          <w:tcPr>
            <w:tcW w:w="0" w:type="auto"/>
            <w:hideMark/>
          </w:tcPr>
          <w:p w14:paraId="358977E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15010015003P7</w:t>
            </w:r>
          </w:p>
        </w:tc>
        <w:tc>
          <w:tcPr>
            <w:tcW w:w="0" w:type="auto"/>
            <w:hideMark/>
          </w:tcPr>
          <w:p w14:paraId="75CAD3E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Society, Nature and Development</w:t>
            </w:r>
          </w:p>
        </w:tc>
        <w:tc>
          <w:tcPr>
            <w:tcW w:w="0" w:type="auto"/>
            <w:hideMark/>
          </w:tcPr>
          <w:p w14:paraId="01303B1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043476C4" w14:textId="77777777" w:rsidTr="009A0A23">
        <w:trPr>
          <w:trHeight w:val="480"/>
        </w:trPr>
        <w:tc>
          <w:tcPr>
            <w:tcW w:w="0" w:type="auto"/>
            <w:hideMark/>
          </w:tcPr>
          <w:p w14:paraId="5C0B27B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15010015002P0</w:t>
            </w:r>
          </w:p>
        </w:tc>
        <w:tc>
          <w:tcPr>
            <w:tcW w:w="0" w:type="auto"/>
            <w:hideMark/>
          </w:tcPr>
          <w:p w14:paraId="3300476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NATURAL RESOURCES OF THE AMAZON</w:t>
            </w:r>
          </w:p>
        </w:tc>
        <w:tc>
          <w:tcPr>
            <w:tcW w:w="0" w:type="auto"/>
            <w:hideMark/>
          </w:tcPr>
          <w:p w14:paraId="2CC106F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66C693F0" w14:textId="77777777" w:rsidTr="009A0A23">
        <w:trPr>
          <w:trHeight w:val="480"/>
        </w:trPr>
        <w:tc>
          <w:tcPr>
            <w:tcW w:w="0" w:type="auto"/>
            <w:hideMark/>
          </w:tcPr>
          <w:p w14:paraId="6BBCF28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15010015004P3</w:t>
            </w:r>
          </w:p>
        </w:tc>
        <w:tc>
          <w:tcPr>
            <w:tcW w:w="0" w:type="auto"/>
            <w:hideMark/>
          </w:tcPr>
          <w:p w14:paraId="4AB1F1A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BIOSCIENCES</w:t>
            </w:r>
          </w:p>
        </w:tc>
        <w:tc>
          <w:tcPr>
            <w:tcW w:w="0" w:type="auto"/>
            <w:hideMark/>
          </w:tcPr>
          <w:p w14:paraId="279052D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bl>
    <w:p w14:paraId="6B2640DE"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9.1.6 PPG's of the ASSOCIATE HEI - UNIVERSIDADE FEDERAL DO TOCANTINS</w:t>
      </w:r>
    </w:p>
    <w:tbl>
      <w:tblPr>
        <w:tblStyle w:val="Tabelacomgrade"/>
        <w:tblW w:w="0" w:type="auto"/>
        <w:tblLook w:val="04A0" w:firstRow="1" w:lastRow="0" w:firstColumn="1" w:lastColumn="0" w:noHBand="0" w:noVBand="1"/>
      </w:tblPr>
      <w:tblGrid>
        <w:gridCol w:w="1831"/>
        <w:gridCol w:w="5375"/>
        <w:gridCol w:w="1378"/>
      </w:tblGrid>
      <w:tr w:rsidR="009A0A23" w:rsidRPr="005A322C" w14:paraId="359622F5" w14:textId="77777777" w:rsidTr="009A0A23">
        <w:trPr>
          <w:trHeight w:val="480"/>
        </w:trPr>
        <w:tc>
          <w:tcPr>
            <w:tcW w:w="0" w:type="auto"/>
            <w:hideMark/>
          </w:tcPr>
          <w:p w14:paraId="359366F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72E1847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50A3C3A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1E9AD4F9" w14:textId="77777777" w:rsidTr="009A0A23">
        <w:trPr>
          <w:trHeight w:val="480"/>
        </w:trPr>
        <w:tc>
          <w:tcPr>
            <w:tcW w:w="0" w:type="auto"/>
            <w:hideMark/>
          </w:tcPr>
          <w:p w14:paraId="5BC7CE7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16003012006P6</w:t>
            </w:r>
          </w:p>
        </w:tc>
        <w:tc>
          <w:tcPr>
            <w:tcW w:w="0" w:type="auto"/>
            <w:hideMark/>
          </w:tcPr>
          <w:p w14:paraId="1B47C32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BIODIVERSITY, ECOLOGY AND CONSERVATION.</w:t>
            </w:r>
          </w:p>
        </w:tc>
        <w:tc>
          <w:tcPr>
            <w:tcW w:w="0" w:type="auto"/>
            <w:hideMark/>
          </w:tcPr>
          <w:p w14:paraId="2B16A3E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769A1744" w14:textId="77777777" w:rsidTr="009A0A23">
        <w:trPr>
          <w:trHeight w:val="480"/>
        </w:trPr>
        <w:tc>
          <w:tcPr>
            <w:tcW w:w="0" w:type="auto"/>
            <w:hideMark/>
          </w:tcPr>
          <w:p w14:paraId="34E9183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16003012001P4</w:t>
            </w:r>
          </w:p>
        </w:tc>
        <w:tc>
          <w:tcPr>
            <w:tcW w:w="0" w:type="auto"/>
            <w:hideMark/>
          </w:tcPr>
          <w:p w14:paraId="6D51F16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ENVIRONMENTAL SCIENCES</w:t>
            </w:r>
          </w:p>
        </w:tc>
        <w:tc>
          <w:tcPr>
            <w:tcW w:w="0" w:type="auto"/>
            <w:hideMark/>
          </w:tcPr>
          <w:p w14:paraId="7BA7FCC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w:t>
            </w:r>
          </w:p>
        </w:tc>
      </w:tr>
      <w:tr w:rsidR="009A0A23" w:rsidRPr="005A322C" w14:paraId="6ADCE36A" w14:textId="77777777" w:rsidTr="009A0A23">
        <w:trPr>
          <w:trHeight w:val="480"/>
        </w:trPr>
        <w:tc>
          <w:tcPr>
            <w:tcW w:w="0" w:type="auto"/>
            <w:hideMark/>
          </w:tcPr>
          <w:p w14:paraId="107B80F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16003012171P7</w:t>
            </w:r>
          </w:p>
        </w:tc>
        <w:tc>
          <w:tcPr>
            <w:tcW w:w="0" w:type="auto"/>
            <w:hideMark/>
          </w:tcPr>
          <w:p w14:paraId="6D0F67E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CHEMISTRY</w:t>
            </w:r>
          </w:p>
        </w:tc>
        <w:tc>
          <w:tcPr>
            <w:tcW w:w="0" w:type="auto"/>
            <w:hideMark/>
          </w:tcPr>
          <w:p w14:paraId="031229D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6C8DF35C" w14:textId="77777777" w:rsidTr="009A0A23">
        <w:trPr>
          <w:trHeight w:val="480"/>
        </w:trPr>
        <w:tc>
          <w:tcPr>
            <w:tcW w:w="0" w:type="auto"/>
            <w:hideMark/>
          </w:tcPr>
          <w:p w14:paraId="370D5B7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16003012009P5</w:t>
            </w:r>
          </w:p>
        </w:tc>
        <w:tc>
          <w:tcPr>
            <w:tcW w:w="0" w:type="auto"/>
            <w:hideMark/>
          </w:tcPr>
          <w:p w14:paraId="1679A0B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GEOGRAPHY</w:t>
            </w:r>
          </w:p>
        </w:tc>
        <w:tc>
          <w:tcPr>
            <w:tcW w:w="0" w:type="auto"/>
            <w:hideMark/>
          </w:tcPr>
          <w:p w14:paraId="531876A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bl>
    <w:p w14:paraId="1CBDFDD2" w14:textId="77777777" w:rsidR="009A0A23" w:rsidRPr="005A322C" w:rsidRDefault="009A0A23" w:rsidP="006864CA">
      <w:pPr>
        <w:pStyle w:val="NormalWeb"/>
        <w:shd w:val="clear" w:color="auto" w:fill="FFFFFF"/>
        <w:spacing w:before="22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9.2 MINING: HEALTH, SOCIETY AND EDUCATION: CONTEMPORARY CHALLENGES, SUSTAINABLE STRATEGIES AND APPLICATIONS FOR THE FUTURE.</w:t>
      </w:r>
    </w:p>
    <w:p w14:paraId="3FBF1C42" w14:textId="77777777" w:rsidR="009A0A23" w:rsidRPr="005A322C" w:rsidRDefault="009A0A23" w:rsidP="006864CA">
      <w:pPr>
        <w:pStyle w:val="NormalWeb"/>
        <w:shd w:val="clear" w:color="auto" w:fill="FFFFFF"/>
        <w:spacing w:before="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9.2.1 PPG's of the COORDINATING HEI - UNIVERSIDADE FEDERAL DE OURO PRETO</w:t>
      </w:r>
    </w:p>
    <w:tbl>
      <w:tblPr>
        <w:tblStyle w:val="Tabelacomgrade"/>
        <w:tblW w:w="0" w:type="auto"/>
        <w:tblLook w:val="04A0" w:firstRow="1" w:lastRow="0" w:firstColumn="1" w:lastColumn="0" w:noHBand="0" w:noVBand="1"/>
      </w:tblPr>
      <w:tblGrid>
        <w:gridCol w:w="1831"/>
        <w:gridCol w:w="3713"/>
        <w:gridCol w:w="1378"/>
      </w:tblGrid>
      <w:tr w:rsidR="009A0A23" w:rsidRPr="005A322C" w14:paraId="7E033F9C" w14:textId="77777777" w:rsidTr="009A0A23">
        <w:trPr>
          <w:trHeight w:val="480"/>
        </w:trPr>
        <w:tc>
          <w:tcPr>
            <w:tcW w:w="0" w:type="auto"/>
            <w:hideMark/>
          </w:tcPr>
          <w:p w14:paraId="21ABE7F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5AEDEBD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747D17B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28BCB191" w14:textId="77777777" w:rsidTr="009A0A23">
        <w:trPr>
          <w:trHeight w:val="480"/>
        </w:trPr>
        <w:tc>
          <w:tcPr>
            <w:tcW w:w="0" w:type="auto"/>
            <w:hideMark/>
          </w:tcPr>
          <w:p w14:paraId="5DAC412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32007019006P7</w:t>
            </w:r>
          </w:p>
        </w:tc>
        <w:tc>
          <w:tcPr>
            <w:tcW w:w="0" w:type="auto"/>
            <w:hideMark/>
          </w:tcPr>
          <w:p w14:paraId="344D3EC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BIOLOGICAL SCIENCES</w:t>
            </w:r>
          </w:p>
        </w:tc>
        <w:tc>
          <w:tcPr>
            <w:tcW w:w="0" w:type="auto"/>
            <w:hideMark/>
          </w:tcPr>
          <w:p w14:paraId="126E338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w:t>
            </w:r>
          </w:p>
        </w:tc>
      </w:tr>
      <w:tr w:rsidR="009A0A23" w:rsidRPr="005A322C" w14:paraId="6EE44DB3" w14:textId="77777777" w:rsidTr="009A0A23">
        <w:trPr>
          <w:trHeight w:val="480"/>
        </w:trPr>
        <w:tc>
          <w:tcPr>
            <w:tcW w:w="0" w:type="auto"/>
            <w:hideMark/>
          </w:tcPr>
          <w:p w14:paraId="69F4DF7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32007019021P6</w:t>
            </w:r>
          </w:p>
        </w:tc>
        <w:tc>
          <w:tcPr>
            <w:tcW w:w="0" w:type="auto"/>
            <w:hideMark/>
          </w:tcPr>
          <w:p w14:paraId="722EBA1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Letters: language studies</w:t>
            </w:r>
          </w:p>
        </w:tc>
        <w:tc>
          <w:tcPr>
            <w:tcW w:w="0" w:type="auto"/>
            <w:hideMark/>
          </w:tcPr>
          <w:p w14:paraId="05A6E67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17F72C50" w14:textId="77777777" w:rsidTr="009A0A23">
        <w:trPr>
          <w:trHeight w:val="480"/>
        </w:trPr>
        <w:tc>
          <w:tcPr>
            <w:tcW w:w="0" w:type="auto"/>
            <w:hideMark/>
          </w:tcPr>
          <w:p w14:paraId="4785D08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32007019018P5</w:t>
            </w:r>
          </w:p>
        </w:tc>
        <w:tc>
          <w:tcPr>
            <w:tcW w:w="0" w:type="auto"/>
            <w:hideMark/>
          </w:tcPr>
          <w:p w14:paraId="739C9DB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MATHEMATICS EDUCATION</w:t>
            </w:r>
          </w:p>
        </w:tc>
        <w:tc>
          <w:tcPr>
            <w:tcW w:w="0" w:type="auto"/>
            <w:hideMark/>
          </w:tcPr>
          <w:p w14:paraId="5A5C09F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48EDAF54" w14:textId="77777777" w:rsidTr="009A0A23">
        <w:trPr>
          <w:trHeight w:val="480"/>
        </w:trPr>
        <w:tc>
          <w:tcPr>
            <w:tcW w:w="0" w:type="auto"/>
            <w:hideMark/>
          </w:tcPr>
          <w:p w14:paraId="006BBBE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32007019049P8</w:t>
            </w:r>
          </w:p>
        </w:tc>
        <w:tc>
          <w:tcPr>
            <w:tcW w:w="0" w:type="auto"/>
            <w:hideMark/>
          </w:tcPr>
          <w:p w14:paraId="4014414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COMMUNICATION</w:t>
            </w:r>
          </w:p>
        </w:tc>
        <w:tc>
          <w:tcPr>
            <w:tcW w:w="0" w:type="auto"/>
            <w:hideMark/>
          </w:tcPr>
          <w:p w14:paraId="6419B2D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0DB21B6C" w14:textId="77777777" w:rsidTr="009A0A23">
        <w:trPr>
          <w:trHeight w:val="480"/>
        </w:trPr>
        <w:tc>
          <w:tcPr>
            <w:tcW w:w="0" w:type="auto"/>
            <w:hideMark/>
          </w:tcPr>
          <w:p w14:paraId="616BF43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32007019012P7</w:t>
            </w:r>
          </w:p>
        </w:tc>
        <w:tc>
          <w:tcPr>
            <w:tcW w:w="0" w:type="auto"/>
            <w:hideMark/>
          </w:tcPr>
          <w:p w14:paraId="0584E5D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Philosophy</w:t>
            </w:r>
          </w:p>
        </w:tc>
        <w:tc>
          <w:tcPr>
            <w:tcW w:w="0" w:type="auto"/>
            <w:hideMark/>
          </w:tcPr>
          <w:p w14:paraId="5672D06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32F71668" w14:textId="77777777" w:rsidTr="009A0A23">
        <w:trPr>
          <w:trHeight w:val="480"/>
        </w:trPr>
        <w:tc>
          <w:tcPr>
            <w:tcW w:w="0" w:type="auto"/>
            <w:hideMark/>
          </w:tcPr>
          <w:p w14:paraId="04D2B87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32007019014P0</w:t>
            </w:r>
          </w:p>
        </w:tc>
        <w:tc>
          <w:tcPr>
            <w:tcW w:w="0" w:type="auto"/>
            <w:hideMark/>
          </w:tcPr>
          <w:p w14:paraId="22FB192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PHARMACEUTICAL SCIENCES</w:t>
            </w:r>
          </w:p>
        </w:tc>
        <w:tc>
          <w:tcPr>
            <w:tcW w:w="0" w:type="auto"/>
            <w:hideMark/>
          </w:tcPr>
          <w:p w14:paraId="1600ACE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w:t>
            </w:r>
          </w:p>
        </w:tc>
      </w:tr>
      <w:tr w:rsidR="009A0A23" w:rsidRPr="005A322C" w14:paraId="2892B66B" w14:textId="77777777" w:rsidTr="009A0A23">
        <w:trPr>
          <w:trHeight w:val="480"/>
        </w:trPr>
        <w:tc>
          <w:tcPr>
            <w:tcW w:w="0" w:type="auto"/>
            <w:hideMark/>
          </w:tcPr>
          <w:p w14:paraId="4C23557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32007019052P9</w:t>
            </w:r>
          </w:p>
        </w:tc>
        <w:tc>
          <w:tcPr>
            <w:tcW w:w="0" w:type="auto"/>
            <w:hideMark/>
          </w:tcPr>
          <w:p w14:paraId="0293A81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Law</w:t>
            </w:r>
          </w:p>
        </w:tc>
        <w:tc>
          <w:tcPr>
            <w:tcW w:w="0" w:type="auto"/>
            <w:hideMark/>
          </w:tcPr>
          <w:p w14:paraId="75A3D0E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55AC9941" w14:textId="77777777" w:rsidTr="009A0A23">
        <w:trPr>
          <w:trHeight w:val="480"/>
        </w:trPr>
        <w:tc>
          <w:tcPr>
            <w:tcW w:w="0" w:type="auto"/>
            <w:hideMark/>
          </w:tcPr>
          <w:p w14:paraId="1F6CF89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32007019011P0</w:t>
            </w:r>
          </w:p>
        </w:tc>
        <w:tc>
          <w:tcPr>
            <w:tcW w:w="0" w:type="auto"/>
            <w:hideMark/>
          </w:tcPr>
          <w:p w14:paraId="328AA5C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ENVIRONMENTAL ENGINEERING</w:t>
            </w:r>
          </w:p>
        </w:tc>
        <w:tc>
          <w:tcPr>
            <w:tcW w:w="0" w:type="auto"/>
            <w:hideMark/>
          </w:tcPr>
          <w:p w14:paraId="0C05CD9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6</w:t>
            </w:r>
          </w:p>
        </w:tc>
      </w:tr>
      <w:tr w:rsidR="009A0A23" w:rsidRPr="005A322C" w14:paraId="677C72A3" w14:textId="77777777" w:rsidTr="009A0A23">
        <w:trPr>
          <w:trHeight w:val="480"/>
        </w:trPr>
        <w:tc>
          <w:tcPr>
            <w:tcW w:w="0" w:type="auto"/>
            <w:hideMark/>
          </w:tcPr>
          <w:p w14:paraId="5980416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32007019022P2</w:t>
            </w:r>
          </w:p>
        </w:tc>
        <w:tc>
          <w:tcPr>
            <w:tcW w:w="0" w:type="auto"/>
            <w:hideMark/>
          </w:tcPr>
          <w:p w14:paraId="285B0B9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Health and Nutrition</w:t>
            </w:r>
          </w:p>
        </w:tc>
        <w:tc>
          <w:tcPr>
            <w:tcW w:w="0" w:type="auto"/>
            <w:hideMark/>
          </w:tcPr>
          <w:p w14:paraId="47D8E95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bl>
    <w:p w14:paraId="2C46D4B9"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9.2.2 PPG's of the ASSOCIATE HEI - UNIVERSIDADE FEDERAL DE CAMPINA GRANDE</w:t>
      </w:r>
    </w:p>
    <w:tbl>
      <w:tblPr>
        <w:tblStyle w:val="Tabelacomgrade"/>
        <w:tblW w:w="0" w:type="auto"/>
        <w:tblLook w:val="04A0" w:firstRow="1" w:lastRow="0" w:firstColumn="1" w:lastColumn="0" w:noHBand="0" w:noVBand="1"/>
      </w:tblPr>
      <w:tblGrid>
        <w:gridCol w:w="1831"/>
        <w:gridCol w:w="3163"/>
        <w:gridCol w:w="1378"/>
      </w:tblGrid>
      <w:tr w:rsidR="009A0A23" w:rsidRPr="005A322C" w14:paraId="0317F0C6" w14:textId="77777777" w:rsidTr="009A0A23">
        <w:trPr>
          <w:trHeight w:val="480"/>
        </w:trPr>
        <w:tc>
          <w:tcPr>
            <w:tcW w:w="0" w:type="auto"/>
            <w:hideMark/>
          </w:tcPr>
          <w:p w14:paraId="345B7A3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346BCAD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2650C16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7BEFAE5D" w14:textId="77777777" w:rsidTr="009A0A23">
        <w:trPr>
          <w:trHeight w:val="480"/>
        </w:trPr>
        <w:tc>
          <w:tcPr>
            <w:tcW w:w="0" w:type="auto"/>
            <w:hideMark/>
          </w:tcPr>
          <w:p w14:paraId="487C8E6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24009016015P6</w:t>
            </w:r>
          </w:p>
        </w:tc>
        <w:tc>
          <w:tcPr>
            <w:tcW w:w="0" w:type="auto"/>
            <w:hideMark/>
          </w:tcPr>
          <w:p w14:paraId="6D70FC2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LANGUAGE AND TEACHING</w:t>
            </w:r>
          </w:p>
        </w:tc>
        <w:tc>
          <w:tcPr>
            <w:tcW w:w="0" w:type="auto"/>
            <w:hideMark/>
          </w:tcPr>
          <w:p w14:paraId="2285A3F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21E05496" w14:textId="77777777" w:rsidTr="009A0A23">
        <w:trPr>
          <w:trHeight w:val="480"/>
        </w:trPr>
        <w:tc>
          <w:tcPr>
            <w:tcW w:w="0" w:type="auto"/>
            <w:hideMark/>
          </w:tcPr>
          <w:p w14:paraId="3501271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24009016071P3</w:t>
            </w:r>
          </w:p>
        </w:tc>
        <w:tc>
          <w:tcPr>
            <w:tcW w:w="0" w:type="auto"/>
            <w:hideMark/>
          </w:tcPr>
          <w:p w14:paraId="08464AA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EDUCATION</w:t>
            </w:r>
          </w:p>
        </w:tc>
        <w:tc>
          <w:tcPr>
            <w:tcW w:w="0" w:type="auto"/>
            <w:hideMark/>
          </w:tcPr>
          <w:p w14:paraId="0BAA5DE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772C8001" w14:textId="77777777" w:rsidTr="009A0A23">
        <w:trPr>
          <w:trHeight w:val="480"/>
        </w:trPr>
        <w:tc>
          <w:tcPr>
            <w:tcW w:w="0" w:type="auto"/>
            <w:hideMark/>
          </w:tcPr>
          <w:p w14:paraId="3619BBC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24009016018P5</w:t>
            </w:r>
          </w:p>
        </w:tc>
        <w:tc>
          <w:tcPr>
            <w:tcW w:w="0" w:type="auto"/>
            <w:hideMark/>
          </w:tcPr>
          <w:p w14:paraId="1445D7D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HISTORY</w:t>
            </w:r>
          </w:p>
        </w:tc>
        <w:tc>
          <w:tcPr>
            <w:tcW w:w="0" w:type="auto"/>
            <w:hideMark/>
          </w:tcPr>
          <w:p w14:paraId="5675904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bl>
    <w:p w14:paraId="01379782"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9.2.3 PPG's of the ASSOCIATE HEI - UNIVERSIDADE FEDERAL DA INTEGRAÇÃO LATINO-AMERICANA</w:t>
      </w:r>
    </w:p>
    <w:tbl>
      <w:tblPr>
        <w:tblStyle w:val="Tabelacomgrade"/>
        <w:tblW w:w="0" w:type="auto"/>
        <w:tblLook w:val="04A0" w:firstRow="1" w:lastRow="0" w:firstColumn="1" w:lastColumn="0" w:noHBand="0" w:noVBand="1"/>
      </w:tblPr>
      <w:tblGrid>
        <w:gridCol w:w="1831"/>
        <w:gridCol w:w="5880"/>
        <w:gridCol w:w="1308"/>
      </w:tblGrid>
      <w:tr w:rsidR="009A0A23" w:rsidRPr="005A322C" w14:paraId="02D65520" w14:textId="77777777" w:rsidTr="009A0A23">
        <w:trPr>
          <w:trHeight w:val="780"/>
        </w:trPr>
        <w:tc>
          <w:tcPr>
            <w:tcW w:w="0" w:type="auto"/>
            <w:hideMark/>
          </w:tcPr>
          <w:p w14:paraId="4CBC145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66653DB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54FCD72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459DE54F" w14:textId="77777777" w:rsidTr="009A0A23">
        <w:trPr>
          <w:trHeight w:val="480"/>
        </w:trPr>
        <w:tc>
          <w:tcPr>
            <w:tcW w:w="0" w:type="auto"/>
            <w:hideMark/>
          </w:tcPr>
          <w:p w14:paraId="738C665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40043010005P5</w:t>
            </w:r>
          </w:p>
        </w:tc>
        <w:tc>
          <w:tcPr>
            <w:tcW w:w="0" w:type="auto"/>
            <w:hideMark/>
          </w:tcPr>
          <w:p w14:paraId="6C3E2C6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COMPARATIVE LITERATURE</w:t>
            </w:r>
          </w:p>
        </w:tc>
        <w:tc>
          <w:tcPr>
            <w:tcW w:w="0" w:type="auto"/>
            <w:hideMark/>
          </w:tcPr>
          <w:p w14:paraId="28399F3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0C7439CE" w14:textId="77777777" w:rsidTr="009A0A23">
        <w:trPr>
          <w:trHeight w:val="780"/>
        </w:trPr>
        <w:tc>
          <w:tcPr>
            <w:tcW w:w="0" w:type="auto"/>
            <w:hideMark/>
          </w:tcPr>
          <w:p w14:paraId="5572E9D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40043010002P6</w:t>
            </w:r>
          </w:p>
        </w:tc>
        <w:tc>
          <w:tcPr>
            <w:tcW w:w="0" w:type="auto"/>
            <w:hideMark/>
          </w:tcPr>
          <w:p w14:paraId="34824E7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CONTEMPORARY INTEGRATION OF LATIN AMERICA - ICAL</w:t>
            </w:r>
          </w:p>
        </w:tc>
        <w:tc>
          <w:tcPr>
            <w:tcW w:w="0" w:type="auto"/>
            <w:hideMark/>
          </w:tcPr>
          <w:p w14:paraId="06086E1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3AC23E31" w14:textId="77777777" w:rsidTr="009A0A23">
        <w:trPr>
          <w:trHeight w:val="480"/>
        </w:trPr>
        <w:tc>
          <w:tcPr>
            <w:tcW w:w="0" w:type="auto"/>
            <w:hideMark/>
          </w:tcPr>
          <w:p w14:paraId="61DA585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lastRenderedPageBreak/>
              <w:t>40043010009P0</w:t>
            </w:r>
          </w:p>
        </w:tc>
        <w:tc>
          <w:tcPr>
            <w:tcW w:w="0" w:type="auto"/>
            <w:hideMark/>
          </w:tcPr>
          <w:p w14:paraId="107B1C6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INTERNATIONAL RELATIONS</w:t>
            </w:r>
          </w:p>
        </w:tc>
        <w:tc>
          <w:tcPr>
            <w:tcW w:w="0" w:type="auto"/>
            <w:hideMark/>
          </w:tcPr>
          <w:p w14:paraId="5DFC7FD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bl>
    <w:p w14:paraId="48D8AFC6"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9.2.4 PPG's of the ASSOCIATE HEI - UNIVERSIDADE FEDERAL DO RIO GRANDE DO SUL</w:t>
      </w:r>
    </w:p>
    <w:tbl>
      <w:tblPr>
        <w:tblStyle w:val="Tabelacomgrade"/>
        <w:tblW w:w="0" w:type="auto"/>
        <w:tblLook w:val="04A0" w:firstRow="1" w:lastRow="0" w:firstColumn="1" w:lastColumn="0" w:noHBand="0" w:noVBand="1"/>
      </w:tblPr>
      <w:tblGrid>
        <w:gridCol w:w="1831"/>
        <w:gridCol w:w="3152"/>
        <w:gridCol w:w="1378"/>
      </w:tblGrid>
      <w:tr w:rsidR="009A0A23" w:rsidRPr="005A322C" w14:paraId="39ACE1D8" w14:textId="77777777" w:rsidTr="009A0A23">
        <w:trPr>
          <w:trHeight w:val="480"/>
        </w:trPr>
        <w:tc>
          <w:tcPr>
            <w:tcW w:w="0" w:type="auto"/>
            <w:hideMark/>
          </w:tcPr>
          <w:p w14:paraId="3BDC0DD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040B622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43C00C83"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4F3261DE" w14:textId="77777777" w:rsidTr="009A0A23">
        <w:trPr>
          <w:trHeight w:val="480"/>
        </w:trPr>
        <w:tc>
          <w:tcPr>
            <w:tcW w:w="0" w:type="auto"/>
            <w:hideMark/>
          </w:tcPr>
          <w:p w14:paraId="3860F6A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42001013101P0</w:t>
            </w:r>
          </w:p>
        </w:tc>
        <w:tc>
          <w:tcPr>
            <w:tcW w:w="0" w:type="auto"/>
            <w:hideMark/>
          </w:tcPr>
          <w:p w14:paraId="7AE3670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International Strategic Studies</w:t>
            </w:r>
          </w:p>
        </w:tc>
        <w:tc>
          <w:tcPr>
            <w:tcW w:w="0" w:type="auto"/>
            <w:hideMark/>
          </w:tcPr>
          <w:p w14:paraId="00F4ECF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69E7F724" w14:textId="77777777" w:rsidTr="009A0A23">
        <w:trPr>
          <w:trHeight w:val="480"/>
        </w:trPr>
        <w:tc>
          <w:tcPr>
            <w:tcW w:w="0" w:type="auto"/>
            <w:hideMark/>
          </w:tcPr>
          <w:p w14:paraId="5AE161B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42001013014P0</w:t>
            </w:r>
          </w:p>
        </w:tc>
        <w:tc>
          <w:tcPr>
            <w:tcW w:w="0" w:type="auto"/>
            <w:hideMark/>
          </w:tcPr>
          <w:p w14:paraId="136E3CD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CIVIL ENGINEERING</w:t>
            </w:r>
          </w:p>
        </w:tc>
        <w:tc>
          <w:tcPr>
            <w:tcW w:w="0" w:type="auto"/>
            <w:hideMark/>
          </w:tcPr>
          <w:p w14:paraId="071FCC2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6</w:t>
            </w:r>
          </w:p>
        </w:tc>
      </w:tr>
    </w:tbl>
    <w:p w14:paraId="03010D67"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9.2.5 PPG's of the ASSOCIATE HEI - UNIVERSIDADE FEDERAL DO OESTE DO PARÁ</w:t>
      </w:r>
    </w:p>
    <w:tbl>
      <w:tblPr>
        <w:tblStyle w:val="Tabelacomgrade"/>
        <w:tblW w:w="0" w:type="auto"/>
        <w:tblLook w:val="04A0" w:firstRow="1" w:lastRow="0" w:firstColumn="1" w:lastColumn="0" w:noHBand="0" w:noVBand="1"/>
      </w:tblPr>
      <w:tblGrid>
        <w:gridCol w:w="1831"/>
        <w:gridCol w:w="5351"/>
        <w:gridCol w:w="1378"/>
      </w:tblGrid>
      <w:tr w:rsidR="009A0A23" w:rsidRPr="005A322C" w14:paraId="725B18DC" w14:textId="77777777" w:rsidTr="009A0A23">
        <w:trPr>
          <w:trHeight w:val="480"/>
        </w:trPr>
        <w:tc>
          <w:tcPr>
            <w:tcW w:w="0" w:type="auto"/>
            <w:hideMark/>
          </w:tcPr>
          <w:p w14:paraId="5A6BDC6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76F3D0F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02A440E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640042D7" w14:textId="77777777" w:rsidTr="009A0A23">
        <w:trPr>
          <w:trHeight w:val="480"/>
        </w:trPr>
        <w:tc>
          <w:tcPr>
            <w:tcW w:w="0" w:type="auto"/>
            <w:hideMark/>
          </w:tcPr>
          <w:p w14:paraId="2BD5B78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15010015071P2</w:t>
            </w:r>
          </w:p>
        </w:tc>
        <w:tc>
          <w:tcPr>
            <w:tcW w:w="0" w:type="auto"/>
            <w:hideMark/>
          </w:tcPr>
          <w:p w14:paraId="40EF376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SOCIETY, ENVIRONMENT AND QUALITY OF LIFE</w:t>
            </w:r>
          </w:p>
        </w:tc>
        <w:tc>
          <w:tcPr>
            <w:tcW w:w="0" w:type="auto"/>
            <w:hideMark/>
          </w:tcPr>
          <w:p w14:paraId="342E019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39B1EE8E" w14:textId="77777777" w:rsidTr="009A0A23">
        <w:trPr>
          <w:trHeight w:val="480"/>
        </w:trPr>
        <w:tc>
          <w:tcPr>
            <w:tcW w:w="0" w:type="auto"/>
            <w:hideMark/>
          </w:tcPr>
          <w:p w14:paraId="7911206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15010015002P0</w:t>
            </w:r>
          </w:p>
        </w:tc>
        <w:tc>
          <w:tcPr>
            <w:tcW w:w="0" w:type="auto"/>
            <w:hideMark/>
          </w:tcPr>
          <w:p w14:paraId="2114D14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NATURAL RESOURCES OF THE AMAZON</w:t>
            </w:r>
          </w:p>
        </w:tc>
        <w:tc>
          <w:tcPr>
            <w:tcW w:w="0" w:type="auto"/>
            <w:hideMark/>
          </w:tcPr>
          <w:p w14:paraId="36AD841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1A23812C" w14:textId="77777777" w:rsidTr="009A0A23">
        <w:trPr>
          <w:trHeight w:val="480"/>
        </w:trPr>
        <w:tc>
          <w:tcPr>
            <w:tcW w:w="0" w:type="auto"/>
            <w:hideMark/>
          </w:tcPr>
          <w:p w14:paraId="7A1982E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15010015004P3</w:t>
            </w:r>
          </w:p>
        </w:tc>
        <w:tc>
          <w:tcPr>
            <w:tcW w:w="0" w:type="auto"/>
            <w:hideMark/>
          </w:tcPr>
          <w:p w14:paraId="3FBF65B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BIOSCIENCES</w:t>
            </w:r>
          </w:p>
        </w:tc>
        <w:tc>
          <w:tcPr>
            <w:tcW w:w="0" w:type="auto"/>
            <w:hideMark/>
          </w:tcPr>
          <w:p w14:paraId="2CAD946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187D276B" w14:textId="77777777" w:rsidTr="009A0A23">
        <w:trPr>
          <w:trHeight w:val="480"/>
        </w:trPr>
        <w:tc>
          <w:tcPr>
            <w:tcW w:w="0" w:type="auto"/>
            <w:hideMark/>
          </w:tcPr>
          <w:p w14:paraId="5F1F4694"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15010015003P7</w:t>
            </w:r>
          </w:p>
        </w:tc>
        <w:tc>
          <w:tcPr>
            <w:tcW w:w="0" w:type="auto"/>
            <w:hideMark/>
          </w:tcPr>
          <w:p w14:paraId="4DE3948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Society, Nature and Development</w:t>
            </w:r>
          </w:p>
        </w:tc>
        <w:tc>
          <w:tcPr>
            <w:tcW w:w="0" w:type="auto"/>
            <w:hideMark/>
          </w:tcPr>
          <w:p w14:paraId="2EC6B79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bl>
    <w:p w14:paraId="145E035F" w14:textId="77777777" w:rsidR="009A0A23" w:rsidRPr="005A322C" w:rsidRDefault="009A0A23" w:rsidP="006864CA">
      <w:pPr>
        <w:pStyle w:val="NormalWeb"/>
        <w:shd w:val="clear" w:color="auto" w:fill="FFFFFF"/>
        <w:spacing w:before="220" w:beforeAutospacing="0" w:after="280" w:afterAutospacing="0"/>
        <w:jc w:val="both"/>
        <w:rPr>
          <w:rFonts w:ascii="Arial" w:hAnsi="Arial" w:cs="Arial"/>
          <w:sz w:val="22"/>
          <w:szCs w:val="22"/>
          <w:lang w:val="en-US"/>
        </w:rPr>
      </w:pPr>
      <w:r w:rsidRPr="005A322C">
        <w:rPr>
          <w:rFonts w:ascii="Arial" w:hAnsi="Arial" w:cs="Arial"/>
          <w:b/>
          <w:bCs/>
          <w:color w:val="1A1C1E"/>
          <w:sz w:val="22"/>
          <w:szCs w:val="22"/>
          <w:lang w:val="en-US"/>
        </w:rPr>
        <w:t>9.2.6 PPG's of the ASSOCIATE HEI - UNIVERSIDADE FEDERAL DO TOCANTINS</w:t>
      </w:r>
    </w:p>
    <w:tbl>
      <w:tblPr>
        <w:tblStyle w:val="Tabelacomgrade"/>
        <w:tblW w:w="0" w:type="auto"/>
        <w:tblLook w:val="04A0" w:firstRow="1" w:lastRow="0" w:firstColumn="1" w:lastColumn="0" w:noHBand="0" w:noVBand="1"/>
      </w:tblPr>
      <w:tblGrid>
        <w:gridCol w:w="1831"/>
        <w:gridCol w:w="5583"/>
        <w:gridCol w:w="1378"/>
      </w:tblGrid>
      <w:tr w:rsidR="009A0A23" w:rsidRPr="005A322C" w14:paraId="27B0813C" w14:textId="77777777" w:rsidTr="009A0A23">
        <w:trPr>
          <w:trHeight w:val="480"/>
        </w:trPr>
        <w:tc>
          <w:tcPr>
            <w:tcW w:w="0" w:type="auto"/>
            <w:hideMark/>
          </w:tcPr>
          <w:p w14:paraId="75B422A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Code</w:t>
            </w:r>
          </w:p>
        </w:tc>
        <w:tc>
          <w:tcPr>
            <w:tcW w:w="0" w:type="auto"/>
            <w:hideMark/>
          </w:tcPr>
          <w:p w14:paraId="1AA199D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Name</w:t>
            </w:r>
          </w:p>
        </w:tc>
        <w:tc>
          <w:tcPr>
            <w:tcW w:w="0" w:type="auto"/>
            <w:hideMark/>
          </w:tcPr>
          <w:p w14:paraId="4498743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b/>
                <w:bCs/>
                <w:color w:val="1A1C1E"/>
                <w:sz w:val="22"/>
                <w:szCs w:val="22"/>
                <w:lang w:val="en-US"/>
              </w:rPr>
              <w:t>PPG Grade</w:t>
            </w:r>
          </w:p>
        </w:tc>
      </w:tr>
      <w:tr w:rsidR="009A0A23" w:rsidRPr="005A322C" w14:paraId="0D5B56B2" w14:textId="77777777" w:rsidTr="009A0A23">
        <w:trPr>
          <w:trHeight w:val="480"/>
        </w:trPr>
        <w:tc>
          <w:tcPr>
            <w:tcW w:w="0" w:type="auto"/>
            <w:hideMark/>
          </w:tcPr>
          <w:p w14:paraId="395AA74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53045009001P3</w:t>
            </w:r>
          </w:p>
        </w:tc>
        <w:tc>
          <w:tcPr>
            <w:tcW w:w="0" w:type="auto"/>
            <w:hideMark/>
          </w:tcPr>
          <w:p w14:paraId="65D0F9E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PUBLIC ADMINISTRATION IN NATIONAL NETWORK</w:t>
            </w:r>
          </w:p>
        </w:tc>
        <w:tc>
          <w:tcPr>
            <w:tcW w:w="0" w:type="auto"/>
            <w:hideMark/>
          </w:tcPr>
          <w:p w14:paraId="1D101752"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47B90F77" w14:textId="77777777" w:rsidTr="009A0A23">
        <w:trPr>
          <w:trHeight w:val="480"/>
        </w:trPr>
        <w:tc>
          <w:tcPr>
            <w:tcW w:w="0" w:type="auto"/>
            <w:hideMark/>
          </w:tcPr>
          <w:p w14:paraId="04199D1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15001016166P8</w:t>
            </w:r>
          </w:p>
        </w:tc>
        <w:tc>
          <w:tcPr>
            <w:tcW w:w="0" w:type="auto"/>
            <w:hideMark/>
          </w:tcPr>
          <w:p w14:paraId="65AC5E8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EDUCATION IN THE AMAZON</w:t>
            </w:r>
          </w:p>
        </w:tc>
        <w:tc>
          <w:tcPr>
            <w:tcW w:w="0" w:type="auto"/>
            <w:hideMark/>
          </w:tcPr>
          <w:p w14:paraId="20B480A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4</w:t>
            </w:r>
          </w:p>
        </w:tc>
      </w:tr>
      <w:tr w:rsidR="009A0A23" w:rsidRPr="005A322C" w14:paraId="52FBCD6F" w14:textId="77777777" w:rsidTr="009A0A23">
        <w:trPr>
          <w:trHeight w:val="480"/>
        </w:trPr>
        <w:tc>
          <w:tcPr>
            <w:tcW w:w="0" w:type="auto"/>
            <w:hideMark/>
          </w:tcPr>
          <w:p w14:paraId="21931EE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16003012160P5</w:t>
            </w:r>
          </w:p>
        </w:tc>
        <w:tc>
          <w:tcPr>
            <w:tcW w:w="0" w:type="auto"/>
            <w:hideMark/>
          </w:tcPr>
          <w:p w14:paraId="241623A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EDUCATION</w:t>
            </w:r>
          </w:p>
        </w:tc>
        <w:tc>
          <w:tcPr>
            <w:tcW w:w="0" w:type="auto"/>
            <w:hideMark/>
          </w:tcPr>
          <w:p w14:paraId="0062379A"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51C2931E" w14:textId="77777777" w:rsidTr="009A0A23">
        <w:trPr>
          <w:trHeight w:val="480"/>
        </w:trPr>
        <w:tc>
          <w:tcPr>
            <w:tcW w:w="0" w:type="auto"/>
            <w:hideMark/>
          </w:tcPr>
          <w:p w14:paraId="210507E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16003012157P4</w:t>
            </w:r>
          </w:p>
        </w:tc>
        <w:tc>
          <w:tcPr>
            <w:tcW w:w="0" w:type="auto"/>
            <w:hideMark/>
          </w:tcPr>
          <w:p w14:paraId="590CCBF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TEACHING IN SCIENCES AND HEALTH</w:t>
            </w:r>
          </w:p>
        </w:tc>
        <w:tc>
          <w:tcPr>
            <w:tcW w:w="0" w:type="auto"/>
            <w:hideMark/>
          </w:tcPr>
          <w:p w14:paraId="5AFA5CAF"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02DF3C49" w14:textId="77777777" w:rsidTr="009A0A23">
        <w:trPr>
          <w:trHeight w:val="480"/>
        </w:trPr>
        <w:tc>
          <w:tcPr>
            <w:tcW w:w="0" w:type="auto"/>
            <w:hideMark/>
          </w:tcPr>
          <w:p w14:paraId="3092D52B"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33004137068P8</w:t>
            </w:r>
          </w:p>
        </w:tc>
        <w:tc>
          <w:tcPr>
            <w:tcW w:w="0" w:type="auto"/>
            <w:hideMark/>
          </w:tcPr>
          <w:p w14:paraId="0C08A25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PROEF - Physical Education in National Network</w:t>
            </w:r>
          </w:p>
        </w:tc>
        <w:tc>
          <w:tcPr>
            <w:tcW w:w="0" w:type="auto"/>
            <w:hideMark/>
          </w:tcPr>
          <w:p w14:paraId="4248EE0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219AE337" w14:textId="77777777" w:rsidTr="009A0A23">
        <w:trPr>
          <w:trHeight w:val="480"/>
        </w:trPr>
        <w:tc>
          <w:tcPr>
            <w:tcW w:w="0" w:type="auto"/>
            <w:hideMark/>
          </w:tcPr>
          <w:p w14:paraId="49187E88"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31075010001P2</w:t>
            </w:r>
          </w:p>
        </w:tc>
        <w:tc>
          <w:tcPr>
            <w:tcW w:w="0" w:type="auto"/>
            <w:hideMark/>
          </w:tcPr>
          <w:p w14:paraId="4BBB023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Mathematics in National Network</w:t>
            </w:r>
          </w:p>
        </w:tc>
        <w:tc>
          <w:tcPr>
            <w:tcW w:w="0" w:type="auto"/>
            <w:hideMark/>
          </w:tcPr>
          <w:p w14:paraId="605114E1"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w:t>
            </w:r>
          </w:p>
        </w:tc>
      </w:tr>
      <w:tr w:rsidR="009A0A23" w:rsidRPr="005A322C" w14:paraId="6E8455AE" w14:textId="77777777" w:rsidTr="009A0A23">
        <w:trPr>
          <w:trHeight w:val="480"/>
        </w:trPr>
        <w:tc>
          <w:tcPr>
            <w:tcW w:w="0" w:type="auto"/>
            <w:hideMark/>
          </w:tcPr>
          <w:p w14:paraId="4E0B88E6"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16003012174P6</w:t>
            </w:r>
          </w:p>
        </w:tc>
        <w:tc>
          <w:tcPr>
            <w:tcW w:w="0" w:type="auto"/>
            <w:hideMark/>
          </w:tcPr>
          <w:p w14:paraId="2B8FCA2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HISTORY OF AMAZONIAN POPULATIONS</w:t>
            </w:r>
          </w:p>
        </w:tc>
        <w:tc>
          <w:tcPr>
            <w:tcW w:w="0" w:type="auto"/>
            <w:hideMark/>
          </w:tcPr>
          <w:p w14:paraId="464C0C65"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331F55B5" w14:textId="77777777" w:rsidTr="009A0A23">
        <w:trPr>
          <w:trHeight w:val="480"/>
        </w:trPr>
        <w:tc>
          <w:tcPr>
            <w:tcW w:w="0" w:type="auto"/>
            <w:hideMark/>
          </w:tcPr>
          <w:p w14:paraId="65D7EFFE"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16003012161P1</w:t>
            </w:r>
          </w:p>
        </w:tc>
        <w:tc>
          <w:tcPr>
            <w:tcW w:w="0" w:type="auto"/>
            <w:hideMark/>
          </w:tcPr>
          <w:p w14:paraId="281EBFD0"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COMMUNICATION AND SOCIETY</w:t>
            </w:r>
          </w:p>
        </w:tc>
        <w:tc>
          <w:tcPr>
            <w:tcW w:w="0" w:type="auto"/>
            <w:hideMark/>
          </w:tcPr>
          <w:p w14:paraId="3EB14E8D"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3</w:t>
            </w:r>
          </w:p>
        </w:tc>
      </w:tr>
      <w:tr w:rsidR="009A0A23" w:rsidRPr="005A322C" w14:paraId="3B7715A3" w14:textId="77777777" w:rsidTr="009A0A23">
        <w:trPr>
          <w:trHeight w:val="480"/>
        </w:trPr>
        <w:tc>
          <w:tcPr>
            <w:tcW w:w="0" w:type="auto"/>
            <w:hideMark/>
          </w:tcPr>
          <w:p w14:paraId="5427DC77"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16003012001P4</w:t>
            </w:r>
          </w:p>
        </w:tc>
        <w:tc>
          <w:tcPr>
            <w:tcW w:w="0" w:type="auto"/>
            <w:hideMark/>
          </w:tcPr>
          <w:p w14:paraId="1841A7A9"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ENVIRONMENTAL SCIENCES</w:t>
            </w:r>
          </w:p>
        </w:tc>
        <w:tc>
          <w:tcPr>
            <w:tcW w:w="0" w:type="auto"/>
            <w:hideMark/>
          </w:tcPr>
          <w:p w14:paraId="29C9BD7C" w14:textId="77777777" w:rsidR="009A0A23" w:rsidRPr="005A322C" w:rsidRDefault="009A0A23" w:rsidP="006864CA">
            <w:pPr>
              <w:pStyle w:val="NormalWeb"/>
              <w:spacing w:before="0" w:beforeAutospacing="0" w:after="0" w:afterAutospacing="0"/>
              <w:jc w:val="both"/>
              <w:rPr>
                <w:rFonts w:ascii="Arial" w:hAnsi="Arial" w:cs="Arial"/>
                <w:sz w:val="22"/>
                <w:szCs w:val="22"/>
                <w:lang w:val="en-US"/>
              </w:rPr>
            </w:pPr>
            <w:r w:rsidRPr="005A322C">
              <w:rPr>
                <w:rFonts w:ascii="Arial" w:hAnsi="Arial" w:cs="Arial"/>
                <w:color w:val="1A1C1E"/>
                <w:sz w:val="22"/>
                <w:szCs w:val="22"/>
                <w:lang w:val="en-US"/>
              </w:rPr>
              <w:t>5</w:t>
            </w:r>
          </w:p>
        </w:tc>
      </w:tr>
    </w:tbl>
    <w:p w14:paraId="6285F504" w14:textId="77777777" w:rsidR="009A0A23" w:rsidRPr="005A322C" w:rsidRDefault="009A0A23" w:rsidP="006864CA">
      <w:pPr>
        <w:jc w:val="both"/>
        <w:rPr>
          <w:rFonts w:ascii="Arial" w:hAnsi="Arial" w:cs="Arial"/>
          <w:sz w:val="22"/>
          <w:szCs w:val="22"/>
          <w:lang w:val="en-US"/>
        </w:rPr>
      </w:pPr>
    </w:p>
    <w:p w14:paraId="74DF4B06" w14:textId="2E5ED10C" w:rsidR="008E71B0" w:rsidRPr="005A322C" w:rsidRDefault="008E71B0" w:rsidP="006864CA">
      <w:pPr>
        <w:jc w:val="both"/>
        <w:rPr>
          <w:rFonts w:ascii="Arial" w:hAnsi="Arial" w:cs="Arial"/>
          <w:bCs/>
          <w:sz w:val="22"/>
          <w:szCs w:val="22"/>
          <w:lang w:val="en-US"/>
        </w:rPr>
      </w:pPr>
    </w:p>
    <w:p w14:paraId="472ADBAA" w14:textId="77777777" w:rsidR="008E71B0" w:rsidRPr="005A322C" w:rsidRDefault="008E71B0" w:rsidP="006864CA">
      <w:pPr>
        <w:pStyle w:val="NormalWeb"/>
        <w:shd w:val="clear" w:color="auto" w:fill="FFFFFF"/>
        <w:spacing w:before="0" w:beforeAutospacing="0" w:after="240" w:afterAutospacing="0"/>
        <w:jc w:val="both"/>
        <w:rPr>
          <w:rFonts w:ascii="Arial" w:hAnsi="Arial" w:cs="Arial"/>
          <w:bCs/>
          <w:color w:val="1B1C1D"/>
          <w:sz w:val="22"/>
          <w:szCs w:val="22"/>
          <w:lang w:val="en-US"/>
        </w:rPr>
      </w:pPr>
    </w:p>
    <w:p w14:paraId="0EFC33C5" w14:textId="77777777" w:rsidR="0037570B" w:rsidRPr="005A322C" w:rsidRDefault="0037570B" w:rsidP="006864CA">
      <w:pPr>
        <w:jc w:val="both"/>
        <w:rPr>
          <w:rFonts w:ascii="Arial" w:hAnsi="Arial" w:cs="Arial"/>
          <w:bCs/>
          <w:sz w:val="22"/>
          <w:szCs w:val="22"/>
          <w:lang w:val="en-US"/>
        </w:rPr>
      </w:pPr>
    </w:p>
    <w:sectPr w:rsidR="0037570B" w:rsidRPr="005A322C">
      <w:footerReference w:type="even" r:id="rId23"/>
      <w:footerReference w:type="default" r:id="rId2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3E29" w14:textId="77777777" w:rsidR="00FD54DC" w:rsidRDefault="00FD54DC" w:rsidP="00E01112">
      <w:r>
        <w:separator/>
      </w:r>
    </w:p>
  </w:endnote>
  <w:endnote w:type="continuationSeparator" w:id="0">
    <w:p w14:paraId="3314D7FE" w14:textId="77777777" w:rsidR="00FD54DC" w:rsidRDefault="00FD54DC" w:rsidP="00E0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567215"/>
      <w:docPartObj>
        <w:docPartGallery w:val="Page Numbers (Bottom of Page)"/>
        <w:docPartUnique/>
      </w:docPartObj>
    </w:sdtPr>
    <w:sdtContent>
      <w:p w14:paraId="27BB1495" w14:textId="6A14B6DC" w:rsidR="00E01112" w:rsidRDefault="00E01112" w:rsidP="006C0271">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46723DD6" w14:textId="77777777" w:rsidR="00E01112" w:rsidRDefault="00E011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55519413"/>
      <w:docPartObj>
        <w:docPartGallery w:val="Page Numbers (Bottom of Page)"/>
        <w:docPartUnique/>
      </w:docPartObj>
    </w:sdtPr>
    <w:sdtContent>
      <w:p w14:paraId="7F22D8A0" w14:textId="17020EB5" w:rsidR="00E01112" w:rsidRDefault="00E01112" w:rsidP="006C0271">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92</w:t>
        </w:r>
        <w:r>
          <w:rPr>
            <w:rStyle w:val="Nmerodepgina"/>
          </w:rPr>
          <w:fldChar w:fldCharType="end"/>
        </w:r>
      </w:p>
    </w:sdtContent>
  </w:sdt>
  <w:p w14:paraId="7B3A1ACB" w14:textId="77777777" w:rsidR="00E01112" w:rsidRDefault="00E011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F6CD" w14:textId="77777777" w:rsidR="00FD54DC" w:rsidRDefault="00FD54DC" w:rsidP="00E01112">
      <w:r>
        <w:separator/>
      </w:r>
    </w:p>
  </w:footnote>
  <w:footnote w:type="continuationSeparator" w:id="0">
    <w:p w14:paraId="139A484F" w14:textId="77777777" w:rsidR="00FD54DC" w:rsidRDefault="00FD54DC" w:rsidP="00E01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73D"/>
    <w:multiLevelType w:val="hybridMultilevel"/>
    <w:tmpl w:val="33C0DA84"/>
    <w:lvl w:ilvl="0" w:tplc="729E9B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821806"/>
    <w:multiLevelType w:val="multilevel"/>
    <w:tmpl w:val="8600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02826"/>
    <w:multiLevelType w:val="multilevel"/>
    <w:tmpl w:val="D38C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311DD"/>
    <w:multiLevelType w:val="multilevel"/>
    <w:tmpl w:val="229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4D102C"/>
    <w:multiLevelType w:val="hybridMultilevel"/>
    <w:tmpl w:val="8BACD692"/>
    <w:lvl w:ilvl="0" w:tplc="174E620A">
      <w:start w:val="1"/>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0420AA"/>
    <w:multiLevelType w:val="hybridMultilevel"/>
    <w:tmpl w:val="A8CAEB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4F95917"/>
    <w:multiLevelType w:val="multilevel"/>
    <w:tmpl w:val="3140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13131"/>
    <w:multiLevelType w:val="multilevel"/>
    <w:tmpl w:val="DB1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56E64"/>
    <w:multiLevelType w:val="multilevel"/>
    <w:tmpl w:val="9FD4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20E34"/>
    <w:multiLevelType w:val="multilevel"/>
    <w:tmpl w:val="3B4E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B5C57"/>
    <w:multiLevelType w:val="multilevel"/>
    <w:tmpl w:val="6B5A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61AA4"/>
    <w:multiLevelType w:val="multilevel"/>
    <w:tmpl w:val="7D7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94B53"/>
    <w:multiLevelType w:val="multilevel"/>
    <w:tmpl w:val="095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62595"/>
    <w:multiLevelType w:val="multilevel"/>
    <w:tmpl w:val="22D6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16B6C"/>
    <w:multiLevelType w:val="multilevel"/>
    <w:tmpl w:val="A8AE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13218"/>
    <w:multiLevelType w:val="hybridMultilevel"/>
    <w:tmpl w:val="06C4D5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E5C2AFC"/>
    <w:multiLevelType w:val="multilevel"/>
    <w:tmpl w:val="A27E4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806AE8"/>
    <w:multiLevelType w:val="multilevel"/>
    <w:tmpl w:val="28DE4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1019AA"/>
    <w:multiLevelType w:val="multilevel"/>
    <w:tmpl w:val="7A5E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A354D"/>
    <w:multiLevelType w:val="hybridMultilevel"/>
    <w:tmpl w:val="2556A4AA"/>
    <w:lvl w:ilvl="0" w:tplc="E274401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E42E6E"/>
    <w:multiLevelType w:val="hybridMultilevel"/>
    <w:tmpl w:val="E31659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D790FAA"/>
    <w:multiLevelType w:val="multilevel"/>
    <w:tmpl w:val="2F8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10082"/>
    <w:multiLevelType w:val="hybridMultilevel"/>
    <w:tmpl w:val="324AA6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22C526B"/>
    <w:multiLevelType w:val="multilevel"/>
    <w:tmpl w:val="3146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8F2786"/>
    <w:multiLevelType w:val="multilevel"/>
    <w:tmpl w:val="151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87CC8"/>
    <w:multiLevelType w:val="multilevel"/>
    <w:tmpl w:val="BED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317EB"/>
    <w:multiLevelType w:val="hybridMultilevel"/>
    <w:tmpl w:val="988CB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9C07D64"/>
    <w:multiLevelType w:val="multilevel"/>
    <w:tmpl w:val="6D8E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696E8C"/>
    <w:multiLevelType w:val="multilevel"/>
    <w:tmpl w:val="7DE8A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984854"/>
    <w:multiLevelType w:val="multilevel"/>
    <w:tmpl w:val="1D6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C6EB7"/>
    <w:multiLevelType w:val="multilevel"/>
    <w:tmpl w:val="6F84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0A2F73"/>
    <w:multiLevelType w:val="multilevel"/>
    <w:tmpl w:val="1FEC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0709DD"/>
    <w:multiLevelType w:val="multilevel"/>
    <w:tmpl w:val="38744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7424396"/>
    <w:multiLevelType w:val="multilevel"/>
    <w:tmpl w:val="38D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4124F6"/>
    <w:multiLevelType w:val="hybridMultilevel"/>
    <w:tmpl w:val="60D2B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9B629D7"/>
    <w:multiLevelType w:val="hybridMultilevel"/>
    <w:tmpl w:val="D062BB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AFB77F4"/>
    <w:multiLevelType w:val="hybridMultilevel"/>
    <w:tmpl w:val="510CA3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C01255D"/>
    <w:multiLevelType w:val="multilevel"/>
    <w:tmpl w:val="525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92924"/>
    <w:multiLevelType w:val="multilevel"/>
    <w:tmpl w:val="180E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E572A7"/>
    <w:multiLevelType w:val="hybridMultilevel"/>
    <w:tmpl w:val="7C207B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41416688">
    <w:abstractNumId w:val="17"/>
  </w:num>
  <w:num w:numId="2" w16cid:durableId="536890801">
    <w:abstractNumId w:val="32"/>
  </w:num>
  <w:num w:numId="3" w16cid:durableId="49891467">
    <w:abstractNumId w:val="0"/>
  </w:num>
  <w:num w:numId="4" w16cid:durableId="917639815">
    <w:abstractNumId w:val="19"/>
  </w:num>
  <w:num w:numId="5" w16cid:durableId="171266211">
    <w:abstractNumId w:val="16"/>
  </w:num>
  <w:num w:numId="6" w16cid:durableId="1689016710">
    <w:abstractNumId w:val="37"/>
  </w:num>
  <w:num w:numId="7" w16cid:durableId="1865047556">
    <w:abstractNumId w:val="7"/>
  </w:num>
  <w:num w:numId="8" w16cid:durableId="2029017434">
    <w:abstractNumId w:val="3"/>
  </w:num>
  <w:num w:numId="9" w16cid:durableId="1987859985">
    <w:abstractNumId w:val="38"/>
  </w:num>
  <w:num w:numId="10" w16cid:durableId="331878427">
    <w:abstractNumId w:val="4"/>
  </w:num>
  <w:num w:numId="11" w16cid:durableId="1320646138">
    <w:abstractNumId w:val="21"/>
  </w:num>
  <w:num w:numId="12" w16cid:durableId="291179213">
    <w:abstractNumId w:val="27"/>
  </w:num>
  <w:num w:numId="13" w16cid:durableId="1556352319">
    <w:abstractNumId w:val="24"/>
  </w:num>
  <w:num w:numId="14" w16cid:durableId="1103496389">
    <w:abstractNumId w:val="31"/>
  </w:num>
  <w:num w:numId="15" w16cid:durableId="223757256">
    <w:abstractNumId w:val="12"/>
  </w:num>
  <w:num w:numId="16" w16cid:durableId="1123309272">
    <w:abstractNumId w:val="8"/>
  </w:num>
  <w:num w:numId="17" w16cid:durableId="106044739">
    <w:abstractNumId w:val="9"/>
  </w:num>
  <w:num w:numId="18" w16cid:durableId="1784035374">
    <w:abstractNumId w:val="11"/>
  </w:num>
  <w:num w:numId="19" w16cid:durableId="1952131712">
    <w:abstractNumId w:val="14"/>
  </w:num>
  <w:num w:numId="20" w16cid:durableId="1333027896">
    <w:abstractNumId w:val="6"/>
  </w:num>
  <w:num w:numId="21" w16cid:durableId="193352930">
    <w:abstractNumId w:val="18"/>
  </w:num>
  <w:num w:numId="22" w16cid:durableId="1392267955">
    <w:abstractNumId w:val="13"/>
  </w:num>
  <w:num w:numId="23" w16cid:durableId="1331064004">
    <w:abstractNumId w:val="29"/>
  </w:num>
  <w:num w:numId="24" w16cid:durableId="148785755">
    <w:abstractNumId w:val="23"/>
  </w:num>
  <w:num w:numId="25" w16cid:durableId="746926714">
    <w:abstractNumId w:val="10"/>
  </w:num>
  <w:num w:numId="26" w16cid:durableId="1722248034">
    <w:abstractNumId w:val="2"/>
  </w:num>
  <w:num w:numId="27" w16cid:durableId="1771730163">
    <w:abstractNumId w:val="33"/>
  </w:num>
  <w:num w:numId="28" w16cid:durableId="2082366579">
    <w:abstractNumId w:val="28"/>
  </w:num>
  <w:num w:numId="29" w16cid:durableId="58678735">
    <w:abstractNumId w:val="1"/>
  </w:num>
  <w:num w:numId="30" w16cid:durableId="1034691590">
    <w:abstractNumId w:val="20"/>
  </w:num>
  <w:num w:numId="31" w16cid:durableId="213275991">
    <w:abstractNumId w:val="22"/>
  </w:num>
  <w:num w:numId="32" w16cid:durableId="162162727">
    <w:abstractNumId w:val="36"/>
  </w:num>
  <w:num w:numId="33" w16cid:durableId="1045833460">
    <w:abstractNumId w:val="5"/>
  </w:num>
  <w:num w:numId="34" w16cid:durableId="733511661">
    <w:abstractNumId w:val="35"/>
  </w:num>
  <w:num w:numId="35" w16cid:durableId="1362046467">
    <w:abstractNumId w:val="39"/>
  </w:num>
  <w:num w:numId="36" w16cid:durableId="2097094322">
    <w:abstractNumId w:val="26"/>
  </w:num>
  <w:num w:numId="37" w16cid:durableId="862940271">
    <w:abstractNumId w:val="15"/>
  </w:num>
  <w:num w:numId="38" w16cid:durableId="636955442">
    <w:abstractNumId w:val="34"/>
  </w:num>
  <w:num w:numId="39" w16cid:durableId="906720434">
    <w:abstractNumId w:val="30"/>
  </w:num>
  <w:num w:numId="40" w16cid:durableId="7793712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DD"/>
    <w:rsid w:val="00016A7B"/>
    <w:rsid w:val="00021201"/>
    <w:rsid w:val="00027F97"/>
    <w:rsid w:val="00053212"/>
    <w:rsid w:val="00071D77"/>
    <w:rsid w:val="00075AE5"/>
    <w:rsid w:val="00075EEC"/>
    <w:rsid w:val="00090F88"/>
    <w:rsid w:val="000916B6"/>
    <w:rsid w:val="000935A9"/>
    <w:rsid w:val="0009575B"/>
    <w:rsid w:val="000A7C53"/>
    <w:rsid w:val="000C6E33"/>
    <w:rsid w:val="0010250E"/>
    <w:rsid w:val="00105E9E"/>
    <w:rsid w:val="00144C9A"/>
    <w:rsid w:val="001613F6"/>
    <w:rsid w:val="001B6FA4"/>
    <w:rsid w:val="001F0A72"/>
    <w:rsid w:val="00263789"/>
    <w:rsid w:val="00294099"/>
    <w:rsid w:val="00315D0F"/>
    <w:rsid w:val="003360DE"/>
    <w:rsid w:val="00347E21"/>
    <w:rsid w:val="0035745F"/>
    <w:rsid w:val="00374ABC"/>
    <w:rsid w:val="0037570B"/>
    <w:rsid w:val="003B5A3E"/>
    <w:rsid w:val="003D7E62"/>
    <w:rsid w:val="00406CB8"/>
    <w:rsid w:val="0041369C"/>
    <w:rsid w:val="0042387E"/>
    <w:rsid w:val="00435553"/>
    <w:rsid w:val="00454D08"/>
    <w:rsid w:val="00461891"/>
    <w:rsid w:val="00462B3E"/>
    <w:rsid w:val="0047603B"/>
    <w:rsid w:val="004F3F54"/>
    <w:rsid w:val="005224C4"/>
    <w:rsid w:val="005369C1"/>
    <w:rsid w:val="005A322C"/>
    <w:rsid w:val="005F6C4C"/>
    <w:rsid w:val="006215FF"/>
    <w:rsid w:val="00623732"/>
    <w:rsid w:val="00624931"/>
    <w:rsid w:val="00634432"/>
    <w:rsid w:val="0064692C"/>
    <w:rsid w:val="00654ACF"/>
    <w:rsid w:val="00666E92"/>
    <w:rsid w:val="006808AB"/>
    <w:rsid w:val="0068370F"/>
    <w:rsid w:val="006864CA"/>
    <w:rsid w:val="00690052"/>
    <w:rsid w:val="00694215"/>
    <w:rsid w:val="006B4A3D"/>
    <w:rsid w:val="006E1329"/>
    <w:rsid w:val="006F33FA"/>
    <w:rsid w:val="00700382"/>
    <w:rsid w:val="007017DB"/>
    <w:rsid w:val="00723662"/>
    <w:rsid w:val="00733599"/>
    <w:rsid w:val="007529DF"/>
    <w:rsid w:val="007639B1"/>
    <w:rsid w:val="00780919"/>
    <w:rsid w:val="00787B63"/>
    <w:rsid w:val="007E2FEB"/>
    <w:rsid w:val="007F3D80"/>
    <w:rsid w:val="007F52AF"/>
    <w:rsid w:val="00805350"/>
    <w:rsid w:val="008062CE"/>
    <w:rsid w:val="008A2ED2"/>
    <w:rsid w:val="008E71B0"/>
    <w:rsid w:val="009159FC"/>
    <w:rsid w:val="009A0A23"/>
    <w:rsid w:val="009B0DC3"/>
    <w:rsid w:val="009D3122"/>
    <w:rsid w:val="00A076EA"/>
    <w:rsid w:val="00A179BC"/>
    <w:rsid w:val="00A20CA6"/>
    <w:rsid w:val="00AD1105"/>
    <w:rsid w:val="00B2781C"/>
    <w:rsid w:val="00B67516"/>
    <w:rsid w:val="00B72A3A"/>
    <w:rsid w:val="00B935BC"/>
    <w:rsid w:val="00B9764F"/>
    <w:rsid w:val="00BD10C3"/>
    <w:rsid w:val="00BE244B"/>
    <w:rsid w:val="00C26354"/>
    <w:rsid w:val="00C32764"/>
    <w:rsid w:val="00C423FB"/>
    <w:rsid w:val="00C73C22"/>
    <w:rsid w:val="00CB1C29"/>
    <w:rsid w:val="00CB565B"/>
    <w:rsid w:val="00CE511B"/>
    <w:rsid w:val="00CF373E"/>
    <w:rsid w:val="00D14602"/>
    <w:rsid w:val="00D52A59"/>
    <w:rsid w:val="00D53CEE"/>
    <w:rsid w:val="00D55181"/>
    <w:rsid w:val="00DA0ADD"/>
    <w:rsid w:val="00DD2A7C"/>
    <w:rsid w:val="00E01112"/>
    <w:rsid w:val="00E04235"/>
    <w:rsid w:val="00E20319"/>
    <w:rsid w:val="00E80D1D"/>
    <w:rsid w:val="00EA720F"/>
    <w:rsid w:val="00ED4494"/>
    <w:rsid w:val="00F41A20"/>
    <w:rsid w:val="00F542B2"/>
    <w:rsid w:val="00F61A8A"/>
    <w:rsid w:val="00F70703"/>
    <w:rsid w:val="00F81FE0"/>
    <w:rsid w:val="00FD54DC"/>
    <w:rsid w:val="00FD72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7E65"/>
  <w15:docId w15:val="{4E2A3AEA-CB15-8145-A380-ADAD5B13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2B2"/>
    <w:pPr>
      <w:spacing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outlineLvl w:val="3"/>
    </w:pPr>
    <w:rPr>
      <w:color w:val="666666"/>
    </w:rPr>
  </w:style>
  <w:style w:type="paragraph" w:styleId="Ttulo5">
    <w:name w:val="heading 5"/>
    <w:basedOn w:val="Normal"/>
    <w:next w:val="Normal"/>
    <w:link w:val="Ttulo5Ch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uiPriority w:val="9"/>
    <w:semiHidden/>
    <w:unhideWhenUsed/>
    <w:qFormat/>
    <w:rsid w:val="0073359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73359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73359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table" w:styleId="Tabelacomgrade">
    <w:name w:val="Table Grid"/>
    <w:basedOn w:val="Tabelanormal"/>
    <w:uiPriority w:val="39"/>
    <w:rsid w:val="006215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33599"/>
    <w:pPr>
      <w:ind w:left="720"/>
      <w:contextualSpacing/>
    </w:pPr>
  </w:style>
  <w:style w:type="character" w:customStyle="1" w:styleId="Ttulo7Char">
    <w:name w:val="Título 7 Char"/>
    <w:basedOn w:val="Fontepargpadro"/>
    <w:link w:val="Ttulo7"/>
    <w:uiPriority w:val="9"/>
    <w:semiHidden/>
    <w:rsid w:val="00733599"/>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733599"/>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733599"/>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33599"/>
    <w:rPr>
      <w:sz w:val="40"/>
      <w:szCs w:val="40"/>
    </w:rPr>
  </w:style>
  <w:style w:type="character" w:customStyle="1" w:styleId="Ttulo2Char">
    <w:name w:val="Título 2 Char"/>
    <w:basedOn w:val="Fontepargpadro"/>
    <w:link w:val="Ttulo2"/>
    <w:uiPriority w:val="9"/>
    <w:semiHidden/>
    <w:rsid w:val="00733599"/>
    <w:rPr>
      <w:sz w:val="32"/>
      <w:szCs w:val="32"/>
    </w:rPr>
  </w:style>
  <w:style w:type="character" w:customStyle="1" w:styleId="Ttulo3Char">
    <w:name w:val="Título 3 Char"/>
    <w:basedOn w:val="Fontepargpadro"/>
    <w:link w:val="Ttulo3"/>
    <w:uiPriority w:val="9"/>
    <w:rsid w:val="00733599"/>
    <w:rPr>
      <w:color w:val="434343"/>
      <w:sz w:val="28"/>
      <w:szCs w:val="28"/>
    </w:rPr>
  </w:style>
  <w:style w:type="character" w:customStyle="1" w:styleId="Ttulo4Char">
    <w:name w:val="Título 4 Char"/>
    <w:basedOn w:val="Fontepargpadro"/>
    <w:link w:val="Ttulo4"/>
    <w:uiPriority w:val="9"/>
    <w:semiHidden/>
    <w:rsid w:val="00733599"/>
    <w:rPr>
      <w:color w:val="666666"/>
      <w:sz w:val="24"/>
      <w:szCs w:val="24"/>
    </w:rPr>
  </w:style>
  <w:style w:type="character" w:customStyle="1" w:styleId="Ttulo5Char">
    <w:name w:val="Título 5 Char"/>
    <w:basedOn w:val="Fontepargpadro"/>
    <w:link w:val="Ttulo5"/>
    <w:uiPriority w:val="9"/>
    <w:semiHidden/>
    <w:rsid w:val="00733599"/>
    <w:rPr>
      <w:color w:val="666666"/>
    </w:rPr>
  </w:style>
  <w:style w:type="character" w:customStyle="1" w:styleId="Ttulo6Char">
    <w:name w:val="Título 6 Char"/>
    <w:basedOn w:val="Fontepargpadro"/>
    <w:link w:val="Ttulo6"/>
    <w:uiPriority w:val="9"/>
    <w:rsid w:val="00733599"/>
    <w:rPr>
      <w:i/>
      <w:color w:val="666666"/>
    </w:rPr>
  </w:style>
  <w:style w:type="character" w:customStyle="1" w:styleId="TtuloChar">
    <w:name w:val="Título Char"/>
    <w:basedOn w:val="Fontepargpadro"/>
    <w:link w:val="Ttulo"/>
    <w:uiPriority w:val="10"/>
    <w:rsid w:val="00733599"/>
    <w:rPr>
      <w:sz w:val="52"/>
      <w:szCs w:val="52"/>
    </w:rPr>
  </w:style>
  <w:style w:type="character" w:customStyle="1" w:styleId="SubttuloChar">
    <w:name w:val="Subtítulo Char"/>
    <w:basedOn w:val="Fontepargpadro"/>
    <w:link w:val="Subttulo"/>
    <w:uiPriority w:val="11"/>
    <w:rsid w:val="00733599"/>
    <w:rPr>
      <w:color w:val="666666"/>
      <w:sz w:val="30"/>
      <w:szCs w:val="30"/>
    </w:rPr>
  </w:style>
  <w:style w:type="paragraph" w:styleId="Citao">
    <w:name w:val="Quote"/>
    <w:basedOn w:val="Normal"/>
    <w:next w:val="Normal"/>
    <w:link w:val="CitaoChar"/>
    <w:uiPriority w:val="29"/>
    <w:qFormat/>
    <w:rsid w:val="0073359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733599"/>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33599"/>
    <w:rPr>
      <w:i/>
      <w:iCs/>
      <w:color w:val="365F91" w:themeColor="accent1" w:themeShade="BF"/>
    </w:rPr>
  </w:style>
  <w:style w:type="paragraph" w:styleId="CitaoIntensa">
    <w:name w:val="Intense Quote"/>
    <w:basedOn w:val="Normal"/>
    <w:next w:val="Normal"/>
    <w:link w:val="CitaoIntensaChar"/>
    <w:uiPriority w:val="30"/>
    <w:qFormat/>
    <w:rsid w:val="0073359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733599"/>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33599"/>
    <w:rPr>
      <w:b/>
      <w:bCs/>
      <w:smallCaps/>
      <w:color w:val="365F91" w:themeColor="accent1" w:themeShade="BF"/>
      <w:spacing w:val="5"/>
    </w:rPr>
  </w:style>
  <w:style w:type="paragraph" w:styleId="NormalWeb">
    <w:name w:val="Normal (Web)"/>
    <w:basedOn w:val="Normal"/>
    <w:uiPriority w:val="99"/>
    <w:unhideWhenUsed/>
    <w:rsid w:val="00733599"/>
    <w:pPr>
      <w:spacing w:before="100" w:beforeAutospacing="1" w:after="100" w:afterAutospacing="1"/>
    </w:pPr>
  </w:style>
  <w:style w:type="character" w:styleId="Forte">
    <w:name w:val="Strong"/>
    <w:basedOn w:val="Fontepargpadro"/>
    <w:uiPriority w:val="22"/>
    <w:qFormat/>
    <w:rsid w:val="00733599"/>
    <w:rPr>
      <w:b/>
      <w:bCs/>
    </w:rPr>
  </w:style>
  <w:style w:type="character" w:styleId="nfase">
    <w:name w:val="Emphasis"/>
    <w:basedOn w:val="Fontepargpadro"/>
    <w:uiPriority w:val="20"/>
    <w:qFormat/>
    <w:rsid w:val="00733599"/>
    <w:rPr>
      <w:i/>
      <w:iCs/>
    </w:rPr>
  </w:style>
  <w:style w:type="paragraph" w:styleId="Rodap">
    <w:name w:val="footer"/>
    <w:basedOn w:val="Normal"/>
    <w:link w:val="RodapChar"/>
    <w:uiPriority w:val="99"/>
    <w:unhideWhenUsed/>
    <w:rsid w:val="00E01112"/>
    <w:pPr>
      <w:tabs>
        <w:tab w:val="center" w:pos="4252"/>
        <w:tab w:val="right" w:pos="8504"/>
      </w:tabs>
    </w:pPr>
  </w:style>
  <w:style w:type="character" w:customStyle="1" w:styleId="RodapChar">
    <w:name w:val="Rodapé Char"/>
    <w:basedOn w:val="Fontepargpadro"/>
    <w:link w:val="Rodap"/>
    <w:uiPriority w:val="99"/>
    <w:rsid w:val="00E01112"/>
  </w:style>
  <w:style w:type="character" w:styleId="Nmerodepgina">
    <w:name w:val="page number"/>
    <w:basedOn w:val="Fontepargpadro"/>
    <w:uiPriority w:val="99"/>
    <w:semiHidden/>
    <w:unhideWhenUsed/>
    <w:rsid w:val="00E01112"/>
  </w:style>
  <w:style w:type="character" w:customStyle="1" w:styleId="citation-515">
    <w:name w:val="citation-515"/>
    <w:basedOn w:val="Fontepargpadro"/>
    <w:rsid w:val="00374ABC"/>
  </w:style>
  <w:style w:type="character" w:customStyle="1" w:styleId="citation-514">
    <w:name w:val="citation-514"/>
    <w:basedOn w:val="Fontepargpadro"/>
    <w:rsid w:val="00374ABC"/>
  </w:style>
  <w:style w:type="character" w:customStyle="1" w:styleId="citation-513">
    <w:name w:val="citation-513"/>
    <w:basedOn w:val="Fontepargpadro"/>
    <w:rsid w:val="00374ABC"/>
  </w:style>
  <w:style w:type="character" w:customStyle="1" w:styleId="citation-512">
    <w:name w:val="citation-512"/>
    <w:basedOn w:val="Fontepargpadro"/>
    <w:rsid w:val="00A179BC"/>
  </w:style>
  <w:style w:type="character" w:customStyle="1" w:styleId="citation-511">
    <w:name w:val="citation-511"/>
    <w:basedOn w:val="Fontepargpadro"/>
    <w:rsid w:val="00A179BC"/>
  </w:style>
  <w:style w:type="character" w:customStyle="1" w:styleId="citation-510">
    <w:name w:val="citation-510"/>
    <w:basedOn w:val="Fontepargpadro"/>
    <w:rsid w:val="00A179BC"/>
  </w:style>
  <w:style w:type="character" w:customStyle="1" w:styleId="citation-509">
    <w:name w:val="citation-509"/>
    <w:basedOn w:val="Fontepargpadro"/>
    <w:rsid w:val="00A179BC"/>
  </w:style>
  <w:style w:type="character" w:customStyle="1" w:styleId="citation-508">
    <w:name w:val="citation-508"/>
    <w:basedOn w:val="Fontepargpadro"/>
    <w:rsid w:val="00A179BC"/>
  </w:style>
  <w:style w:type="character" w:customStyle="1" w:styleId="citation-507">
    <w:name w:val="citation-507"/>
    <w:basedOn w:val="Fontepargpadro"/>
    <w:rsid w:val="00A179BC"/>
  </w:style>
  <w:style w:type="character" w:customStyle="1" w:styleId="citation-506">
    <w:name w:val="citation-506"/>
    <w:basedOn w:val="Fontepargpadro"/>
    <w:rsid w:val="00A179BC"/>
  </w:style>
  <w:style w:type="character" w:customStyle="1" w:styleId="citation-505">
    <w:name w:val="citation-505"/>
    <w:basedOn w:val="Fontepargpadro"/>
    <w:rsid w:val="00A179BC"/>
  </w:style>
  <w:style w:type="character" w:customStyle="1" w:styleId="citation-504">
    <w:name w:val="citation-504"/>
    <w:basedOn w:val="Fontepargpadro"/>
    <w:rsid w:val="00A179BC"/>
  </w:style>
  <w:style w:type="character" w:customStyle="1" w:styleId="citation-503">
    <w:name w:val="citation-503"/>
    <w:basedOn w:val="Fontepargpadro"/>
    <w:rsid w:val="00A179BC"/>
  </w:style>
  <w:style w:type="character" w:customStyle="1" w:styleId="citation-502">
    <w:name w:val="citation-502"/>
    <w:basedOn w:val="Fontepargpadro"/>
    <w:rsid w:val="00A179BC"/>
  </w:style>
  <w:style w:type="character" w:customStyle="1" w:styleId="citation-501">
    <w:name w:val="citation-501"/>
    <w:basedOn w:val="Fontepargpadro"/>
    <w:rsid w:val="00A179BC"/>
  </w:style>
  <w:style w:type="character" w:customStyle="1" w:styleId="citation-500">
    <w:name w:val="citation-500"/>
    <w:basedOn w:val="Fontepargpadro"/>
    <w:rsid w:val="00A179BC"/>
  </w:style>
  <w:style w:type="character" w:customStyle="1" w:styleId="citation-498">
    <w:name w:val="citation-498"/>
    <w:basedOn w:val="Fontepargpadro"/>
    <w:rsid w:val="0037570B"/>
  </w:style>
  <w:style w:type="character" w:customStyle="1" w:styleId="citation-497">
    <w:name w:val="citation-497"/>
    <w:basedOn w:val="Fontepargpadro"/>
    <w:rsid w:val="0037570B"/>
  </w:style>
  <w:style w:type="character" w:customStyle="1" w:styleId="citation-496">
    <w:name w:val="citation-496"/>
    <w:basedOn w:val="Fontepargpadro"/>
    <w:rsid w:val="0037570B"/>
  </w:style>
  <w:style w:type="character" w:customStyle="1" w:styleId="citation-495">
    <w:name w:val="citation-495"/>
    <w:basedOn w:val="Fontepargpadro"/>
    <w:rsid w:val="0037570B"/>
  </w:style>
  <w:style w:type="character" w:customStyle="1" w:styleId="citation-494">
    <w:name w:val="citation-494"/>
    <w:basedOn w:val="Fontepargpadro"/>
    <w:rsid w:val="0037570B"/>
  </w:style>
  <w:style w:type="character" w:customStyle="1" w:styleId="citation-493">
    <w:name w:val="citation-493"/>
    <w:basedOn w:val="Fontepargpadro"/>
    <w:rsid w:val="0037570B"/>
  </w:style>
  <w:style w:type="character" w:customStyle="1" w:styleId="citation-492">
    <w:name w:val="citation-492"/>
    <w:basedOn w:val="Fontepargpadro"/>
    <w:rsid w:val="0037570B"/>
  </w:style>
  <w:style w:type="character" w:customStyle="1" w:styleId="citation-491">
    <w:name w:val="citation-491"/>
    <w:basedOn w:val="Fontepargpadro"/>
    <w:rsid w:val="0037570B"/>
  </w:style>
  <w:style w:type="character" w:customStyle="1" w:styleId="citation-490">
    <w:name w:val="citation-490"/>
    <w:basedOn w:val="Fontepargpadro"/>
    <w:rsid w:val="0037570B"/>
  </w:style>
  <w:style w:type="character" w:customStyle="1" w:styleId="citation-489">
    <w:name w:val="citation-489"/>
    <w:basedOn w:val="Fontepargpadro"/>
    <w:rsid w:val="0037570B"/>
  </w:style>
  <w:style w:type="character" w:customStyle="1" w:styleId="citation-488">
    <w:name w:val="citation-488"/>
    <w:basedOn w:val="Fontepargpadro"/>
    <w:rsid w:val="0037570B"/>
  </w:style>
  <w:style w:type="character" w:customStyle="1" w:styleId="citation-487">
    <w:name w:val="citation-487"/>
    <w:basedOn w:val="Fontepargpadro"/>
    <w:rsid w:val="0037570B"/>
  </w:style>
  <w:style w:type="character" w:customStyle="1" w:styleId="citation-486">
    <w:name w:val="citation-486"/>
    <w:basedOn w:val="Fontepargpadro"/>
    <w:rsid w:val="0037570B"/>
  </w:style>
  <w:style w:type="character" w:customStyle="1" w:styleId="citation-485">
    <w:name w:val="citation-485"/>
    <w:basedOn w:val="Fontepargpadro"/>
    <w:rsid w:val="0037570B"/>
  </w:style>
  <w:style w:type="character" w:customStyle="1" w:styleId="citation-484">
    <w:name w:val="citation-484"/>
    <w:basedOn w:val="Fontepargpadro"/>
    <w:rsid w:val="0037570B"/>
  </w:style>
  <w:style w:type="character" w:customStyle="1" w:styleId="citation-483">
    <w:name w:val="citation-483"/>
    <w:basedOn w:val="Fontepargpadro"/>
    <w:rsid w:val="0037570B"/>
  </w:style>
  <w:style w:type="character" w:customStyle="1" w:styleId="citation-482">
    <w:name w:val="citation-482"/>
    <w:basedOn w:val="Fontepargpadro"/>
    <w:rsid w:val="0037570B"/>
  </w:style>
  <w:style w:type="character" w:customStyle="1" w:styleId="citation-481">
    <w:name w:val="citation-481"/>
    <w:basedOn w:val="Fontepargpadro"/>
    <w:rsid w:val="0037570B"/>
  </w:style>
  <w:style w:type="character" w:customStyle="1" w:styleId="citation-480">
    <w:name w:val="citation-480"/>
    <w:basedOn w:val="Fontepargpadro"/>
    <w:rsid w:val="0037570B"/>
  </w:style>
  <w:style w:type="character" w:customStyle="1" w:styleId="citation-479">
    <w:name w:val="citation-479"/>
    <w:basedOn w:val="Fontepargpadro"/>
    <w:rsid w:val="0037570B"/>
  </w:style>
  <w:style w:type="character" w:customStyle="1" w:styleId="citation-478">
    <w:name w:val="citation-478"/>
    <w:basedOn w:val="Fontepargpadro"/>
    <w:rsid w:val="000935A9"/>
  </w:style>
  <w:style w:type="character" w:customStyle="1" w:styleId="citation-477">
    <w:name w:val="citation-477"/>
    <w:basedOn w:val="Fontepargpadro"/>
    <w:rsid w:val="000935A9"/>
  </w:style>
  <w:style w:type="character" w:customStyle="1" w:styleId="citation-476">
    <w:name w:val="citation-476"/>
    <w:basedOn w:val="Fontepargpadro"/>
    <w:rsid w:val="000935A9"/>
  </w:style>
  <w:style w:type="character" w:customStyle="1" w:styleId="citation-475">
    <w:name w:val="citation-475"/>
    <w:basedOn w:val="Fontepargpadro"/>
    <w:rsid w:val="000935A9"/>
  </w:style>
  <w:style w:type="character" w:customStyle="1" w:styleId="citation-474">
    <w:name w:val="citation-474"/>
    <w:basedOn w:val="Fontepargpadro"/>
    <w:rsid w:val="000935A9"/>
  </w:style>
  <w:style w:type="character" w:customStyle="1" w:styleId="citation-473">
    <w:name w:val="citation-473"/>
    <w:basedOn w:val="Fontepargpadro"/>
    <w:rsid w:val="000935A9"/>
  </w:style>
  <w:style w:type="character" w:customStyle="1" w:styleId="citation-472">
    <w:name w:val="citation-472"/>
    <w:basedOn w:val="Fontepargpadro"/>
    <w:rsid w:val="000935A9"/>
  </w:style>
  <w:style w:type="character" w:customStyle="1" w:styleId="citation-471">
    <w:name w:val="citation-471"/>
    <w:basedOn w:val="Fontepargpadro"/>
    <w:rsid w:val="000935A9"/>
  </w:style>
  <w:style w:type="character" w:customStyle="1" w:styleId="citation-470">
    <w:name w:val="citation-470"/>
    <w:basedOn w:val="Fontepargpadro"/>
    <w:rsid w:val="000935A9"/>
  </w:style>
  <w:style w:type="character" w:customStyle="1" w:styleId="citation-469">
    <w:name w:val="citation-469"/>
    <w:basedOn w:val="Fontepargpadro"/>
    <w:rsid w:val="000935A9"/>
  </w:style>
  <w:style w:type="character" w:customStyle="1" w:styleId="citation-468">
    <w:name w:val="citation-468"/>
    <w:basedOn w:val="Fontepargpadro"/>
    <w:rsid w:val="000935A9"/>
  </w:style>
  <w:style w:type="character" w:customStyle="1" w:styleId="citation-467">
    <w:name w:val="citation-467"/>
    <w:basedOn w:val="Fontepargpadro"/>
    <w:rsid w:val="000935A9"/>
  </w:style>
  <w:style w:type="character" w:customStyle="1" w:styleId="citation-466">
    <w:name w:val="citation-466"/>
    <w:basedOn w:val="Fontepargpadro"/>
    <w:rsid w:val="000935A9"/>
  </w:style>
  <w:style w:type="character" w:customStyle="1" w:styleId="citation-465">
    <w:name w:val="citation-465"/>
    <w:basedOn w:val="Fontepargpadro"/>
    <w:rsid w:val="000935A9"/>
  </w:style>
  <w:style w:type="character" w:customStyle="1" w:styleId="citation-464">
    <w:name w:val="citation-464"/>
    <w:basedOn w:val="Fontepargpadro"/>
    <w:rsid w:val="000935A9"/>
  </w:style>
  <w:style w:type="character" w:customStyle="1" w:styleId="citation-463">
    <w:name w:val="citation-463"/>
    <w:basedOn w:val="Fontepargpadro"/>
    <w:rsid w:val="000935A9"/>
  </w:style>
  <w:style w:type="character" w:customStyle="1" w:styleId="citation-462">
    <w:name w:val="citation-462"/>
    <w:basedOn w:val="Fontepargpadro"/>
    <w:rsid w:val="000935A9"/>
  </w:style>
  <w:style w:type="character" w:customStyle="1" w:styleId="citation-461">
    <w:name w:val="citation-461"/>
    <w:basedOn w:val="Fontepargpadro"/>
    <w:rsid w:val="000935A9"/>
  </w:style>
  <w:style w:type="paragraph" w:customStyle="1" w:styleId="ng-tns-c2946744491-33">
    <w:name w:val="ng-tns-c2946744491-33"/>
    <w:basedOn w:val="Normal"/>
    <w:rsid w:val="001613F6"/>
    <w:pPr>
      <w:spacing w:before="100" w:beforeAutospacing="1" w:after="100" w:afterAutospacing="1"/>
    </w:pPr>
  </w:style>
  <w:style w:type="character" w:customStyle="1" w:styleId="export-sheets-button">
    <w:name w:val="export-sheets-button"/>
    <w:basedOn w:val="Fontepargpadro"/>
    <w:rsid w:val="001613F6"/>
  </w:style>
  <w:style w:type="character" w:customStyle="1" w:styleId="citation-499">
    <w:name w:val="citation-499"/>
    <w:basedOn w:val="Fontepargpadro"/>
    <w:rsid w:val="001613F6"/>
  </w:style>
  <w:style w:type="character" w:customStyle="1" w:styleId="citation-460">
    <w:name w:val="citation-460"/>
    <w:basedOn w:val="Fontepargpadro"/>
    <w:rsid w:val="001613F6"/>
  </w:style>
  <w:style w:type="character" w:customStyle="1" w:styleId="citation-459">
    <w:name w:val="citation-459"/>
    <w:basedOn w:val="Fontepargpadro"/>
    <w:rsid w:val="001613F6"/>
  </w:style>
  <w:style w:type="character" w:customStyle="1" w:styleId="citation-458">
    <w:name w:val="citation-458"/>
    <w:basedOn w:val="Fontepargpadro"/>
    <w:rsid w:val="001613F6"/>
  </w:style>
  <w:style w:type="character" w:customStyle="1" w:styleId="citation-457">
    <w:name w:val="citation-457"/>
    <w:basedOn w:val="Fontepargpadro"/>
    <w:rsid w:val="001613F6"/>
  </w:style>
  <w:style w:type="character" w:customStyle="1" w:styleId="citation-456">
    <w:name w:val="citation-456"/>
    <w:basedOn w:val="Fontepargpadro"/>
    <w:rsid w:val="001613F6"/>
  </w:style>
  <w:style w:type="character" w:customStyle="1" w:styleId="citation-455">
    <w:name w:val="citation-455"/>
    <w:basedOn w:val="Fontepargpadro"/>
    <w:rsid w:val="001613F6"/>
  </w:style>
  <w:style w:type="character" w:customStyle="1" w:styleId="citation-454">
    <w:name w:val="citation-454"/>
    <w:basedOn w:val="Fontepargpadro"/>
    <w:rsid w:val="001613F6"/>
  </w:style>
  <w:style w:type="character" w:customStyle="1" w:styleId="citation-453">
    <w:name w:val="citation-453"/>
    <w:basedOn w:val="Fontepargpadro"/>
    <w:rsid w:val="001613F6"/>
  </w:style>
  <w:style w:type="character" w:customStyle="1" w:styleId="citation-452">
    <w:name w:val="citation-452"/>
    <w:basedOn w:val="Fontepargpadro"/>
    <w:rsid w:val="001613F6"/>
  </w:style>
  <w:style w:type="character" w:customStyle="1" w:styleId="citation-451">
    <w:name w:val="citation-451"/>
    <w:basedOn w:val="Fontepargpadro"/>
    <w:rsid w:val="001613F6"/>
  </w:style>
  <w:style w:type="character" w:customStyle="1" w:styleId="citation-450">
    <w:name w:val="citation-450"/>
    <w:basedOn w:val="Fontepargpadro"/>
    <w:rsid w:val="001613F6"/>
  </w:style>
  <w:style w:type="character" w:customStyle="1" w:styleId="citation-449">
    <w:name w:val="citation-449"/>
    <w:basedOn w:val="Fontepargpadro"/>
    <w:rsid w:val="001613F6"/>
  </w:style>
  <w:style w:type="character" w:customStyle="1" w:styleId="citation-448">
    <w:name w:val="citation-448"/>
    <w:basedOn w:val="Fontepargpadro"/>
    <w:rsid w:val="001613F6"/>
  </w:style>
  <w:style w:type="character" w:customStyle="1" w:styleId="citation-447">
    <w:name w:val="citation-447"/>
    <w:basedOn w:val="Fontepargpadro"/>
    <w:rsid w:val="001613F6"/>
  </w:style>
  <w:style w:type="character" w:customStyle="1" w:styleId="citation-446">
    <w:name w:val="citation-446"/>
    <w:basedOn w:val="Fontepargpadro"/>
    <w:rsid w:val="001613F6"/>
  </w:style>
  <w:style w:type="character" w:customStyle="1" w:styleId="citation-445">
    <w:name w:val="citation-445"/>
    <w:basedOn w:val="Fontepargpadro"/>
    <w:rsid w:val="001613F6"/>
  </w:style>
  <w:style w:type="character" w:customStyle="1" w:styleId="citation-444">
    <w:name w:val="citation-444"/>
    <w:basedOn w:val="Fontepargpadro"/>
    <w:rsid w:val="001613F6"/>
  </w:style>
  <w:style w:type="character" w:customStyle="1" w:styleId="citation-443">
    <w:name w:val="citation-443"/>
    <w:basedOn w:val="Fontepargpadro"/>
    <w:rsid w:val="001613F6"/>
  </w:style>
  <w:style w:type="character" w:customStyle="1" w:styleId="citation-442">
    <w:name w:val="citation-442"/>
    <w:basedOn w:val="Fontepargpadro"/>
    <w:rsid w:val="001613F6"/>
  </w:style>
  <w:style w:type="character" w:customStyle="1" w:styleId="citation-441">
    <w:name w:val="citation-441"/>
    <w:basedOn w:val="Fontepargpadro"/>
    <w:rsid w:val="001613F6"/>
  </w:style>
  <w:style w:type="character" w:customStyle="1" w:styleId="citation-440">
    <w:name w:val="citation-440"/>
    <w:basedOn w:val="Fontepargpadro"/>
    <w:rsid w:val="001613F6"/>
  </w:style>
  <w:style w:type="character" w:customStyle="1" w:styleId="citation-439">
    <w:name w:val="citation-439"/>
    <w:basedOn w:val="Fontepargpadro"/>
    <w:rsid w:val="001613F6"/>
  </w:style>
  <w:style w:type="character" w:customStyle="1" w:styleId="citation-438">
    <w:name w:val="citation-438"/>
    <w:basedOn w:val="Fontepargpadro"/>
    <w:rsid w:val="001613F6"/>
  </w:style>
  <w:style w:type="character" w:customStyle="1" w:styleId="citation-437">
    <w:name w:val="citation-437"/>
    <w:basedOn w:val="Fontepargpadro"/>
    <w:rsid w:val="001613F6"/>
  </w:style>
  <w:style w:type="character" w:customStyle="1" w:styleId="citation-436">
    <w:name w:val="citation-436"/>
    <w:basedOn w:val="Fontepargpadro"/>
    <w:rsid w:val="001613F6"/>
  </w:style>
  <w:style w:type="character" w:customStyle="1" w:styleId="citation-435">
    <w:name w:val="citation-435"/>
    <w:basedOn w:val="Fontepargpadro"/>
    <w:rsid w:val="001613F6"/>
  </w:style>
  <w:style w:type="character" w:customStyle="1" w:styleId="citation-434">
    <w:name w:val="citation-434"/>
    <w:basedOn w:val="Fontepargpadro"/>
    <w:rsid w:val="001613F6"/>
  </w:style>
  <w:style w:type="character" w:customStyle="1" w:styleId="citation-433">
    <w:name w:val="citation-433"/>
    <w:basedOn w:val="Fontepargpadro"/>
    <w:rsid w:val="001613F6"/>
  </w:style>
  <w:style w:type="character" w:customStyle="1" w:styleId="citation-432">
    <w:name w:val="citation-432"/>
    <w:basedOn w:val="Fontepargpadro"/>
    <w:rsid w:val="001613F6"/>
  </w:style>
  <w:style w:type="character" w:customStyle="1" w:styleId="citation-431">
    <w:name w:val="citation-431"/>
    <w:basedOn w:val="Fontepargpadro"/>
    <w:rsid w:val="001613F6"/>
  </w:style>
  <w:style w:type="character" w:customStyle="1" w:styleId="citation-430">
    <w:name w:val="citation-430"/>
    <w:basedOn w:val="Fontepargpadro"/>
    <w:rsid w:val="001613F6"/>
  </w:style>
  <w:style w:type="character" w:customStyle="1" w:styleId="citation-429">
    <w:name w:val="citation-429"/>
    <w:basedOn w:val="Fontepargpadro"/>
    <w:rsid w:val="001613F6"/>
  </w:style>
  <w:style w:type="character" w:customStyle="1" w:styleId="citation-428">
    <w:name w:val="citation-428"/>
    <w:basedOn w:val="Fontepargpadro"/>
    <w:rsid w:val="001613F6"/>
  </w:style>
  <w:style w:type="character" w:customStyle="1" w:styleId="citation-427">
    <w:name w:val="citation-427"/>
    <w:basedOn w:val="Fontepargpadro"/>
    <w:rsid w:val="001613F6"/>
  </w:style>
  <w:style w:type="character" w:customStyle="1" w:styleId="citation-426">
    <w:name w:val="citation-426"/>
    <w:basedOn w:val="Fontepargpadro"/>
    <w:rsid w:val="001613F6"/>
  </w:style>
  <w:style w:type="character" w:customStyle="1" w:styleId="citation-425">
    <w:name w:val="citation-425"/>
    <w:basedOn w:val="Fontepargpadro"/>
    <w:rsid w:val="001613F6"/>
  </w:style>
  <w:style w:type="character" w:customStyle="1" w:styleId="citation-424">
    <w:name w:val="citation-424"/>
    <w:basedOn w:val="Fontepargpadro"/>
    <w:rsid w:val="001613F6"/>
  </w:style>
  <w:style w:type="character" w:customStyle="1" w:styleId="citation-423">
    <w:name w:val="citation-423"/>
    <w:basedOn w:val="Fontepargpadro"/>
    <w:rsid w:val="001613F6"/>
  </w:style>
  <w:style w:type="character" w:customStyle="1" w:styleId="citation-422">
    <w:name w:val="citation-422"/>
    <w:basedOn w:val="Fontepargpadro"/>
    <w:rsid w:val="001613F6"/>
  </w:style>
  <w:style w:type="character" w:customStyle="1" w:styleId="citation-421">
    <w:name w:val="citation-421"/>
    <w:basedOn w:val="Fontepargpadro"/>
    <w:rsid w:val="001613F6"/>
  </w:style>
  <w:style w:type="character" w:customStyle="1" w:styleId="citation-420">
    <w:name w:val="citation-420"/>
    <w:basedOn w:val="Fontepargpadro"/>
    <w:rsid w:val="001613F6"/>
  </w:style>
  <w:style w:type="character" w:customStyle="1" w:styleId="citation-419">
    <w:name w:val="citation-419"/>
    <w:basedOn w:val="Fontepargpadro"/>
    <w:rsid w:val="001613F6"/>
  </w:style>
  <w:style w:type="character" w:customStyle="1" w:styleId="citation-418">
    <w:name w:val="citation-418"/>
    <w:basedOn w:val="Fontepargpadro"/>
    <w:rsid w:val="001613F6"/>
  </w:style>
  <w:style w:type="character" w:customStyle="1" w:styleId="citation-417">
    <w:name w:val="citation-417"/>
    <w:basedOn w:val="Fontepargpadro"/>
    <w:rsid w:val="001613F6"/>
  </w:style>
  <w:style w:type="character" w:customStyle="1" w:styleId="citation-416">
    <w:name w:val="citation-416"/>
    <w:basedOn w:val="Fontepargpadro"/>
    <w:rsid w:val="001613F6"/>
  </w:style>
  <w:style w:type="character" w:customStyle="1" w:styleId="citation-415">
    <w:name w:val="citation-415"/>
    <w:basedOn w:val="Fontepargpadro"/>
    <w:rsid w:val="001613F6"/>
  </w:style>
  <w:style w:type="character" w:customStyle="1" w:styleId="citation-414">
    <w:name w:val="citation-414"/>
    <w:basedOn w:val="Fontepargpadro"/>
    <w:rsid w:val="001613F6"/>
  </w:style>
  <w:style w:type="character" w:customStyle="1" w:styleId="citation-413">
    <w:name w:val="citation-413"/>
    <w:basedOn w:val="Fontepargpadro"/>
    <w:rsid w:val="001613F6"/>
  </w:style>
  <w:style w:type="character" w:customStyle="1" w:styleId="citation-412">
    <w:name w:val="citation-412"/>
    <w:basedOn w:val="Fontepargpadro"/>
    <w:rsid w:val="001613F6"/>
  </w:style>
  <w:style w:type="character" w:customStyle="1" w:styleId="citation-411">
    <w:name w:val="citation-411"/>
    <w:basedOn w:val="Fontepargpadro"/>
    <w:rsid w:val="001613F6"/>
  </w:style>
  <w:style w:type="character" w:customStyle="1" w:styleId="citation-410">
    <w:name w:val="citation-410"/>
    <w:basedOn w:val="Fontepargpadro"/>
    <w:rsid w:val="001613F6"/>
  </w:style>
  <w:style w:type="character" w:customStyle="1" w:styleId="citation-409">
    <w:name w:val="citation-409"/>
    <w:basedOn w:val="Fontepargpadro"/>
    <w:rsid w:val="001613F6"/>
  </w:style>
  <w:style w:type="character" w:customStyle="1" w:styleId="citation-408">
    <w:name w:val="citation-408"/>
    <w:basedOn w:val="Fontepargpadro"/>
    <w:rsid w:val="001613F6"/>
  </w:style>
  <w:style w:type="character" w:customStyle="1" w:styleId="citation-407">
    <w:name w:val="citation-407"/>
    <w:basedOn w:val="Fontepargpadro"/>
    <w:rsid w:val="001613F6"/>
  </w:style>
  <w:style w:type="character" w:customStyle="1" w:styleId="citation-406">
    <w:name w:val="citation-406"/>
    <w:basedOn w:val="Fontepargpadro"/>
    <w:rsid w:val="001613F6"/>
  </w:style>
  <w:style w:type="character" w:customStyle="1" w:styleId="citation-405">
    <w:name w:val="citation-405"/>
    <w:basedOn w:val="Fontepargpadro"/>
    <w:rsid w:val="001613F6"/>
  </w:style>
  <w:style w:type="character" w:customStyle="1" w:styleId="citation-404">
    <w:name w:val="citation-404"/>
    <w:basedOn w:val="Fontepargpadro"/>
    <w:rsid w:val="001613F6"/>
  </w:style>
  <w:style w:type="character" w:customStyle="1" w:styleId="citation-403">
    <w:name w:val="citation-403"/>
    <w:basedOn w:val="Fontepargpadro"/>
    <w:rsid w:val="001613F6"/>
  </w:style>
  <w:style w:type="character" w:customStyle="1" w:styleId="citation-402">
    <w:name w:val="citation-402"/>
    <w:basedOn w:val="Fontepargpadro"/>
    <w:rsid w:val="001613F6"/>
  </w:style>
  <w:style w:type="character" w:customStyle="1" w:styleId="citation-401">
    <w:name w:val="citation-401"/>
    <w:basedOn w:val="Fontepargpadro"/>
    <w:rsid w:val="001613F6"/>
  </w:style>
  <w:style w:type="character" w:customStyle="1" w:styleId="citation-400">
    <w:name w:val="citation-400"/>
    <w:basedOn w:val="Fontepargpadro"/>
    <w:rsid w:val="001613F6"/>
  </w:style>
  <w:style w:type="character" w:customStyle="1" w:styleId="citation-399">
    <w:name w:val="citation-399"/>
    <w:basedOn w:val="Fontepargpadro"/>
    <w:rsid w:val="001613F6"/>
  </w:style>
  <w:style w:type="character" w:customStyle="1" w:styleId="citation-398">
    <w:name w:val="citation-398"/>
    <w:basedOn w:val="Fontepargpadro"/>
    <w:rsid w:val="001613F6"/>
  </w:style>
  <w:style w:type="character" w:customStyle="1" w:styleId="citation-397">
    <w:name w:val="citation-397"/>
    <w:basedOn w:val="Fontepargpadro"/>
    <w:rsid w:val="001613F6"/>
  </w:style>
  <w:style w:type="character" w:customStyle="1" w:styleId="citation-396">
    <w:name w:val="citation-396"/>
    <w:basedOn w:val="Fontepargpadro"/>
    <w:rsid w:val="001613F6"/>
  </w:style>
  <w:style w:type="character" w:customStyle="1" w:styleId="citation-395">
    <w:name w:val="citation-395"/>
    <w:basedOn w:val="Fontepargpadro"/>
    <w:rsid w:val="001613F6"/>
  </w:style>
  <w:style w:type="character" w:customStyle="1" w:styleId="citation-394">
    <w:name w:val="citation-394"/>
    <w:basedOn w:val="Fontepargpadro"/>
    <w:rsid w:val="001613F6"/>
  </w:style>
  <w:style w:type="character" w:customStyle="1" w:styleId="citation-393">
    <w:name w:val="citation-393"/>
    <w:basedOn w:val="Fontepargpadro"/>
    <w:rsid w:val="001613F6"/>
  </w:style>
  <w:style w:type="character" w:customStyle="1" w:styleId="citation-392">
    <w:name w:val="citation-392"/>
    <w:basedOn w:val="Fontepargpadro"/>
    <w:rsid w:val="001613F6"/>
  </w:style>
  <w:style w:type="character" w:customStyle="1" w:styleId="citation-391">
    <w:name w:val="citation-391"/>
    <w:basedOn w:val="Fontepargpadro"/>
    <w:rsid w:val="001613F6"/>
  </w:style>
  <w:style w:type="character" w:customStyle="1" w:styleId="citation-390">
    <w:name w:val="citation-390"/>
    <w:basedOn w:val="Fontepargpadro"/>
    <w:rsid w:val="001613F6"/>
  </w:style>
  <w:style w:type="character" w:customStyle="1" w:styleId="citation-389">
    <w:name w:val="citation-389"/>
    <w:basedOn w:val="Fontepargpadro"/>
    <w:rsid w:val="001613F6"/>
  </w:style>
  <w:style w:type="character" w:customStyle="1" w:styleId="citation-388">
    <w:name w:val="citation-388"/>
    <w:basedOn w:val="Fontepargpadro"/>
    <w:rsid w:val="001613F6"/>
  </w:style>
  <w:style w:type="character" w:customStyle="1" w:styleId="citation-387">
    <w:name w:val="citation-387"/>
    <w:basedOn w:val="Fontepargpadro"/>
    <w:rsid w:val="001613F6"/>
  </w:style>
  <w:style w:type="character" w:customStyle="1" w:styleId="citation-386">
    <w:name w:val="citation-386"/>
    <w:basedOn w:val="Fontepargpadro"/>
    <w:rsid w:val="001613F6"/>
  </w:style>
  <w:style w:type="character" w:customStyle="1" w:styleId="citation-385">
    <w:name w:val="citation-385"/>
    <w:basedOn w:val="Fontepargpadro"/>
    <w:rsid w:val="001613F6"/>
  </w:style>
  <w:style w:type="character" w:customStyle="1" w:styleId="citation-384">
    <w:name w:val="citation-384"/>
    <w:basedOn w:val="Fontepargpadro"/>
    <w:rsid w:val="001613F6"/>
  </w:style>
  <w:style w:type="character" w:customStyle="1" w:styleId="citation-383">
    <w:name w:val="citation-383"/>
    <w:basedOn w:val="Fontepargpadro"/>
    <w:rsid w:val="001613F6"/>
  </w:style>
  <w:style w:type="character" w:customStyle="1" w:styleId="citation-382">
    <w:name w:val="citation-382"/>
    <w:basedOn w:val="Fontepargpadro"/>
    <w:rsid w:val="001613F6"/>
  </w:style>
  <w:style w:type="character" w:customStyle="1" w:styleId="citation-381">
    <w:name w:val="citation-381"/>
    <w:basedOn w:val="Fontepargpadro"/>
    <w:rsid w:val="001613F6"/>
  </w:style>
  <w:style w:type="character" w:customStyle="1" w:styleId="citation-380">
    <w:name w:val="citation-380"/>
    <w:basedOn w:val="Fontepargpadro"/>
    <w:rsid w:val="001613F6"/>
  </w:style>
  <w:style w:type="character" w:customStyle="1" w:styleId="citation-379">
    <w:name w:val="citation-379"/>
    <w:basedOn w:val="Fontepargpadro"/>
    <w:rsid w:val="001613F6"/>
  </w:style>
  <w:style w:type="character" w:customStyle="1" w:styleId="citation-378">
    <w:name w:val="citation-378"/>
    <w:basedOn w:val="Fontepargpadro"/>
    <w:rsid w:val="001613F6"/>
  </w:style>
  <w:style w:type="character" w:customStyle="1" w:styleId="citation-377">
    <w:name w:val="citation-377"/>
    <w:basedOn w:val="Fontepargpadro"/>
    <w:rsid w:val="001613F6"/>
  </w:style>
  <w:style w:type="character" w:customStyle="1" w:styleId="citation-376">
    <w:name w:val="citation-376"/>
    <w:basedOn w:val="Fontepargpadro"/>
    <w:rsid w:val="001613F6"/>
  </w:style>
  <w:style w:type="character" w:customStyle="1" w:styleId="citation-375">
    <w:name w:val="citation-375"/>
    <w:basedOn w:val="Fontepargpadro"/>
    <w:rsid w:val="001613F6"/>
  </w:style>
  <w:style w:type="character" w:customStyle="1" w:styleId="citation-374">
    <w:name w:val="citation-374"/>
    <w:basedOn w:val="Fontepargpadro"/>
    <w:rsid w:val="001613F6"/>
  </w:style>
  <w:style w:type="character" w:customStyle="1" w:styleId="citation-373">
    <w:name w:val="citation-373"/>
    <w:basedOn w:val="Fontepargpadro"/>
    <w:rsid w:val="001613F6"/>
  </w:style>
  <w:style w:type="character" w:customStyle="1" w:styleId="citation-372">
    <w:name w:val="citation-372"/>
    <w:basedOn w:val="Fontepargpadro"/>
    <w:rsid w:val="001613F6"/>
  </w:style>
  <w:style w:type="character" w:customStyle="1" w:styleId="citation-371">
    <w:name w:val="citation-371"/>
    <w:basedOn w:val="Fontepargpadro"/>
    <w:rsid w:val="001613F6"/>
  </w:style>
  <w:style w:type="character" w:customStyle="1" w:styleId="citation-370">
    <w:name w:val="citation-370"/>
    <w:basedOn w:val="Fontepargpadro"/>
    <w:rsid w:val="001613F6"/>
  </w:style>
  <w:style w:type="character" w:customStyle="1" w:styleId="citation-369">
    <w:name w:val="citation-369"/>
    <w:basedOn w:val="Fontepargpadro"/>
    <w:rsid w:val="001613F6"/>
  </w:style>
  <w:style w:type="character" w:customStyle="1" w:styleId="citation-368">
    <w:name w:val="citation-368"/>
    <w:basedOn w:val="Fontepargpadro"/>
    <w:rsid w:val="001613F6"/>
  </w:style>
  <w:style w:type="character" w:customStyle="1" w:styleId="citation-367">
    <w:name w:val="citation-367"/>
    <w:basedOn w:val="Fontepargpadro"/>
    <w:rsid w:val="001613F6"/>
  </w:style>
  <w:style w:type="character" w:customStyle="1" w:styleId="citation-366">
    <w:name w:val="citation-366"/>
    <w:basedOn w:val="Fontepargpadro"/>
    <w:rsid w:val="001613F6"/>
  </w:style>
  <w:style w:type="character" w:customStyle="1" w:styleId="citation-365">
    <w:name w:val="citation-365"/>
    <w:basedOn w:val="Fontepargpadro"/>
    <w:rsid w:val="001613F6"/>
  </w:style>
  <w:style w:type="character" w:customStyle="1" w:styleId="citation-364">
    <w:name w:val="citation-364"/>
    <w:basedOn w:val="Fontepargpadro"/>
    <w:rsid w:val="001613F6"/>
  </w:style>
  <w:style w:type="character" w:customStyle="1" w:styleId="citation-363">
    <w:name w:val="citation-363"/>
    <w:basedOn w:val="Fontepargpadro"/>
    <w:rsid w:val="001613F6"/>
  </w:style>
  <w:style w:type="character" w:customStyle="1" w:styleId="citation-362">
    <w:name w:val="citation-362"/>
    <w:basedOn w:val="Fontepargpadro"/>
    <w:rsid w:val="001613F6"/>
  </w:style>
  <w:style w:type="character" w:customStyle="1" w:styleId="citation-361">
    <w:name w:val="citation-361"/>
    <w:basedOn w:val="Fontepargpadro"/>
    <w:rsid w:val="001613F6"/>
  </w:style>
  <w:style w:type="character" w:customStyle="1" w:styleId="citation-360">
    <w:name w:val="citation-360"/>
    <w:basedOn w:val="Fontepargpadro"/>
    <w:rsid w:val="001613F6"/>
  </w:style>
  <w:style w:type="character" w:customStyle="1" w:styleId="citation-359">
    <w:name w:val="citation-359"/>
    <w:basedOn w:val="Fontepargpadro"/>
    <w:rsid w:val="001613F6"/>
  </w:style>
  <w:style w:type="character" w:customStyle="1" w:styleId="citation-358">
    <w:name w:val="citation-358"/>
    <w:basedOn w:val="Fontepargpadro"/>
    <w:rsid w:val="001613F6"/>
  </w:style>
  <w:style w:type="character" w:customStyle="1" w:styleId="citation-357">
    <w:name w:val="citation-357"/>
    <w:basedOn w:val="Fontepargpadro"/>
    <w:rsid w:val="001613F6"/>
  </w:style>
  <w:style w:type="character" w:customStyle="1" w:styleId="citation-356">
    <w:name w:val="citation-356"/>
    <w:basedOn w:val="Fontepargpadro"/>
    <w:rsid w:val="001613F6"/>
  </w:style>
  <w:style w:type="character" w:customStyle="1" w:styleId="citation-355">
    <w:name w:val="citation-355"/>
    <w:basedOn w:val="Fontepargpadro"/>
    <w:rsid w:val="001613F6"/>
  </w:style>
  <w:style w:type="character" w:customStyle="1" w:styleId="citation-354">
    <w:name w:val="citation-354"/>
    <w:basedOn w:val="Fontepargpadro"/>
    <w:rsid w:val="001613F6"/>
  </w:style>
  <w:style w:type="character" w:customStyle="1" w:styleId="citation-353">
    <w:name w:val="citation-353"/>
    <w:basedOn w:val="Fontepargpadro"/>
    <w:rsid w:val="001613F6"/>
  </w:style>
  <w:style w:type="character" w:customStyle="1" w:styleId="citation-352">
    <w:name w:val="citation-352"/>
    <w:basedOn w:val="Fontepargpadro"/>
    <w:rsid w:val="001613F6"/>
  </w:style>
  <w:style w:type="character" w:customStyle="1" w:styleId="citation-351">
    <w:name w:val="citation-351"/>
    <w:basedOn w:val="Fontepargpadro"/>
    <w:rsid w:val="001613F6"/>
  </w:style>
  <w:style w:type="character" w:customStyle="1" w:styleId="citation-350">
    <w:name w:val="citation-350"/>
    <w:basedOn w:val="Fontepargpadro"/>
    <w:rsid w:val="001613F6"/>
  </w:style>
  <w:style w:type="character" w:customStyle="1" w:styleId="citation-349">
    <w:name w:val="citation-349"/>
    <w:basedOn w:val="Fontepargpadro"/>
    <w:rsid w:val="001613F6"/>
  </w:style>
  <w:style w:type="character" w:customStyle="1" w:styleId="citation-348">
    <w:name w:val="citation-348"/>
    <w:basedOn w:val="Fontepargpadro"/>
    <w:rsid w:val="001613F6"/>
  </w:style>
  <w:style w:type="character" w:customStyle="1" w:styleId="citation-347">
    <w:name w:val="citation-347"/>
    <w:basedOn w:val="Fontepargpadro"/>
    <w:rsid w:val="001613F6"/>
  </w:style>
  <w:style w:type="character" w:customStyle="1" w:styleId="citation-346">
    <w:name w:val="citation-346"/>
    <w:basedOn w:val="Fontepargpadro"/>
    <w:rsid w:val="001613F6"/>
  </w:style>
  <w:style w:type="character" w:customStyle="1" w:styleId="citation-345">
    <w:name w:val="citation-345"/>
    <w:basedOn w:val="Fontepargpadro"/>
    <w:rsid w:val="001613F6"/>
  </w:style>
  <w:style w:type="character" w:customStyle="1" w:styleId="citation-344">
    <w:name w:val="citation-344"/>
    <w:basedOn w:val="Fontepargpadro"/>
    <w:rsid w:val="001613F6"/>
  </w:style>
  <w:style w:type="paragraph" w:customStyle="1" w:styleId="msonormal0">
    <w:name w:val="msonormal"/>
    <w:basedOn w:val="Normal"/>
    <w:rsid w:val="009A0A23"/>
    <w:pPr>
      <w:spacing w:before="100" w:beforeAutospacing="1" w:after="100" w:afterAutospacing="1"/>
    </w:pPr>
  </w:style>
  <w:style w:type="table" w:styleId="SimplesTabela2">
    <w:name w:val="Plain Table 2"/>
    <w:basedOn w:val="Tabelanormal"/>
    <w:uiPriority w:val="42"/>
    <w:rsid w:val="009A0A2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epargpadro"/>
    <w:uiPriority w:val="99"/>
    <w:semiHidden/>
    <w:unhideWhenUsed/>
    <w:rsid w:val="004760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cities.2023.104783" TargetMode="External"/><Relationship Id="rId13" Type="http://schemas.openxmlformats.org/officeDocument/2006/relationships/hyperlink" Target="https://pubmed.ncbi.nlm.nih.gov/39552343/" TargetMode="External"/><Relationship Id="rId18" Type="http://schemas.openxmlformats.org/officeDocument/2006/relationships/hyperlink" Target="https://pubmed.ncbi.nlm.nih.gov/3350992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ortal.unila.edu.br/noticias/parlasul-e-unila-aprovam-a-criacao-de-escola-de-governo-com-foco-na-integracao-regional" TargetMode="External"/><Relationship Id="rId7" Type="http://schemas.openxmlformats.org/officeDocument/2006/relationships/hyperlink" Target="https://www.colorado.edu/iphy/research/psychoneuroimmunology-laboratory" TargetMode="External"/><Relationship Id="rId12" Type="http://schemas.openxmlformats.org/officeDocument/2006/relationships/hyperlink" Target="http://www.phmovement.org" TargetMode="External"/><Relationship Id="rId17" Type="http://schemas.openxmlformats.org/officeDocument/2006/relationships/hyperlink" Target="https://pubmed.ncbi.nlm.nih.gov/3350992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37385156/" TargetMode="External"/><Relationship Id="rId20" Type="http://schemas.openxmlformats.org/officeDocument/2006/relationships/hyperlink" Target="https://saudeemdebate.org.br/sed/article/view/79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movement.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bmed.ncbi.nlm.nih.gov/37385156/" TargetMode="External"/><Relationship Id="rId23" Type="http://schemas.openxmlformats.org/officeDocument/2006/relationships/footer" Target="footer1.xml"/><Relationship Id="rId10" Type="http://schemas.openxmlformats.org/officeDocument/2006/relationships/hyperlink" Target="https://www.nencki.edu.pl/laboratories/laboratory-of-cell-biophysics/" TargetMode="External"/><Relationship Id="rId19" Type="http://schemas.openxmlformats.org/officeDocument/2006/relationships/hyperlink" Target="https://saudeemdebate.org.br/sed/article/view/7966" TargetMode="External"/><Relationship Id="rId4" Type="http://schemas.openxmlformats.org/officeDocument/2006/relationships/webSettings" Target="webSettings.xml"/><Relationship Id="rId9" Type="http://schemas.openxmlformats.org/officeDocument/2006/relationships/hyperlink" Target="https://doi.org/10.1016/j.cities.2023.104783" TargetMode="External"/><Relationship Id="rId14" Type="http://schemas.openxmlformats.org/officeDocument/2006/relationships/hyperlink" Target="https://pubmed.ncbi.nlm.nih.gov/39552343/" TargetMode="External"/><Relationship Id="rId22" Type="http://schemas.openxmlformats.org/officeDocument/2006/relationships/hyperlink" Target="https://ippdh.mercosur.int/o-ippdh-e-a-universidade-federal-da-integracao-latino-americana-unila-assinam-uma-carta-de-intencoes-para-promover-o-trabalho-conjunto/?lang=pt-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186</Pages>
  <Words>79406</Words>
  <Characters>428795</Characters>
  <Application>Microsoft Office Word</Application>
  <DocSecurity>0</DocSecurity>
  <Lines>3573</Lines>
  <Paragraphs>1014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paulaccm81@outlook.com.br</cp:lastModifiedBy>
  <cp:revision>57</cp:revision>
  <dcterms:created xsi:type="dcterms:W3CDTF">2025-10-22T13:41:00Z</dcterms:created>
  <dcterms:modified xsi:type="dcterms:W3CDTF">2025-10-27T18:35:00Z</dcterms:modified>
</cp:coreProperties>
</file>