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0CA4">
      <w:pPr>
        <w:spacing w:line="240" w:lineRule="auto"/>
        <w:ind w:right="-1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Anexo II - Modelo do Plano de Trabalho</w:t>
      </w:r>
    </w:p>
    <w:p w14:paraId="3FF9E404">
      <w:pPr>
        <w:spacing w:line="240" w:lineRule="auto"/>
        <w:ind w:right="-140"/>
        <w:jc w:val="center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PLANO DE TRABALHO: Bolsas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outorado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anduíche no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xterior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 xml:space="preserve"> (PDSE)</w:t>
      </w:r>
    </w:p>
    <w:p w14:paraId="70AD51C8">
      <w:pPr>
        <w:spacing w:line="240" w:lineRule="auto"/>
        <w:ind w:right="-1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Edital Capes Global – Rede MineraMundi</w:t>
      </w:r>
    </w:p>
    <w:p w14:paraId="442747D0">
      <w:pPr>
        <w:spacing w:line="240" w:lineRule="auto"/>
        <w:ind w:right="-14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1FACE9B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1. Identificação do Proponente da Missão</w:t>
      </w:r>
    </w:p>
    <w:p w14:paraId="7DD4D431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Nome completo:</w:t>
      </w:r>
    </w:p>
    <w:p w14:paraId="01C5F67C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Matrícula:</w:t>
      </w:r>
    </w:p>
    <w:p w14:paraId="68DD4B5E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CPF:</w:t>
      </w:r>
    </w:p>
    <w:p w14:paraId="02B01D4A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Tema:</w:t>
      </w:r>
    </w:p>
    <w:p w14:paraId="23A2424B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1474736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 xml:space="preserve"> Tema 1 - </w:t>
      </w:r>
      <w:r>
        <w:rPr>
          <w:rFonts w:hint="default" w:ascii="Times New Roman" w:hAnsi="Times New Roman" w:eastAsia="Consolas" w:cs="Times New Roman"/>
          <w:color w:val="000000"/>
          <w:sz w:val="24"/>
          <w:szCs w:val="24"/>
        </w:rPr>
        <w:t>Mineração circular: Exploração geológica, processamento mineral e metalúrgico sustentável, processos produtivos inteligentes, usos e aplicações de materiais e aproveitamento de resíduos e subprodutos</w:t>
      </w:r>
    </w:p>
    <w:p w14:paraId="1103B359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1474713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 xml:space="preserve"> Tema 2 - </w:t>
      </w:r>
      <w:r>
        <w:rPr>
          <w:rFonts w:hint="default" w:ascii="Times New Roman" w:hAnsi="Times New Roman" w:eastAsia="Consolas" w:cs="Times New Roman"/>
          <w:color w:val="000000"/>
          <w:sz w:val="24"/>
          <w:szCs w:val="24"/>
        </w:rPr>
        <w:t>Mineração: Saúde, Sociedade e Educação: desafios contemporâneos, estratégias sustentáveis e aplicações para o futuro</w:t>
      </w:r>
    </w:p>
    <w:p w14:paraId="0CA140D3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Instituição de Ensino Superior (IES):</w:t>
      </w:r>
    </w:p>
    <w:p w14:paraId="35EDFC8D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-3182692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de Ouro Preto (UFOP)</w:t>
      </w:r>
    </w:p>
    <w:p w14:paraId="0FCFAB27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14385647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de Campina Grande (UFCG)</w:t>
      </w:r>
    </w:p>
    <w:p w14:paraId="02E16155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-1955437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da Integração Latino-Americana (UNILA)</w:t>
      </w:r>
    </w:p>
    <w:p w14:paraId="3F4B3C17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-1327216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do Rio Grande do Sul (UFRGS)</w:t>
      </w:r>
    </w:p>
    <w:p w14:paraId="3A69C2E9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-14551597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do Oeste do Pará (UFOPA)</w:t>
      </w:r>
    </w:p>
    <w:p w14:paraId="774571E2">
      <w:pPr>
        <w:spacing w:before="100" w:beforeAutospacing="1" w:after="100" w:afterAutospacing="1" w:line="240" w:lineRule="auto"/>
        <w:ind w:left="720"/>
        <w:textAlignment w:val="baseline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  <w:id w:val="1822382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default" w:ascii="Times New Roman" w:hAnsi="Times New Roman" w:eastAsia="Times New Roman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Universidade Federal do Tocantins (UFT)</w:t>
      </w:r>
    </w:p>
    <w:p w14:paraId="214092CE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Programa de Pós-Graduação (PPG):</w:t>
      </w:r>
    </w:p>
    <w:p w14:paraId="454CAC7F">
      <w:pPr>
        <w:spacing w:line="240" w:lineRule="auto"/>
        <w:ind w:right="-140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Grupo de Pesquisa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:</w:t>
      </w:r>
    </w:p>
    <w:p w14:paraId="29825ECD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E-mail institucional:</w:t>
      </w:r>
    </w:p>
    <w:p w14:paraId="097BB01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Telefone para contato:</w:t>
      </w:r>
    </w:p>
    <w:p w14:paraId="691E74F5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Link do Currículo Lattes:</w:t>
      </w:r>
    </w:p>
    <w:p w14:paraId="18EA3C0A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ORCID: </w:t>
      </w:r>
    </w:p>
    <w:p w14:paraId="6D0E0361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Tempo (em meses) de doutorado:</w:t>
      </w:r>
    </w:p>
    <w:p w14:paraId="2DEDA9B1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Exame de Qualificação: </w:t>
      </w:r>
    </w:p>
    <w:p w14:paraId="3ABB19B4">
      <w:pPr>
        <w:spacing w:line="240" w:lineRule="auto"/>
        <w:ind w:right="-14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3244084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>Realizou no prazo</w:t>
      </w:r>
    </w:p>
    <w:p w14:paraId="36D5D294">
      <w:pPr>
        <w:spacing w:line="240" w:lineRule="auto"/>
        <w:ind w:right="-14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7283123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>Pretende realizar até a saída para o doutorado sanduíche</w:t>
      </w:r>
    </w:p>
    <w:p w14:paraId="43FC367B">
      <w:pPr>
        <w:spacing w:line="240" w:lineRule="auto"/>
        <w:ind w:right="-14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8378418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>Não irá realizar até a saída para o doutorado sanduíche</w:t>
      </w:r>
    </w:p>
    <w:p w14:paraId="0867E4CC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Orientador brasileiro:</w:t>
      </w:r>
    </w:p>
    <w:p w14:paraId="5079D3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B32942C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CBBDEDB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 Dados do Doutorado Sanduíche</w:t>
      </w:r>
    </w:p>
    <w:p w14:paraId="12C8306A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Período do doutorado sanduíche: </w:t>
      </w:r>
    </w:p>
    <w:p w14:paraId="24F6051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Local (cidade e país):</w:t>
      </w:r>
    </w:p>
    <w:p w14:paraId="0D2DE7C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Instituição de destino:</w:t>
      </w:r>
    </w:p>
    <w:p w14:paraId="05D80AF2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Supervisor na instituição de destino:</w:t>
      </w:r>
    </w:p>
    <w:p w14:paraId="4C2888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F8D06B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A18FF74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3. Parceiros Internacionais Envolvidos</w:t>
      </w:r>
    </w:p>
    <w:tbl>
      <w:tblPr>
        <w:tblStyle w:val="9"/>
        <w:tblW w:w="902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26"/>
        <w:gridCol w:w="2694"/>
        <w:gridCol w:w="1306"/>
      </w:tblGrid>
      <w:tr w14:paraId="60CC2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71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Nome do pesquisador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0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32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País</w:t>
            </w:r>
          </w:p>
        </w:tc>
      </w:tr>
      <w:tr w14:paraId="01B7C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6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FC3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1B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A56D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DB62CA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F77B029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 Projeto de Pesquisa</w:t>
      </w:r>
    </w:p>
    <w:p w14:paraId="2C444902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Descrição sucinta do projeto de pesquisa apresentando qual parte da investigação será realizada no exterior, com qual objetivo, metodologia e a relação com o supervisor (máximo 4000 caracteres).</w:t>
      </w:r>
    </w:p>
    <w:p w14:paraId="52B18D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51980D0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091F61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5. Motivação</w:t>
      </w:r>
    </w:p>
    <w:p w14:paraId="73DBCA5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Destaque para motivação e as razões da candidatura no edital da rede Minera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undi. (máximo 2500 caracteres)</w:t>
      </w:r>
    </w:p>
    <w:p w14:paraId="7A7C13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6EB1A7B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1EF6C2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6. Justificativa e relevância do período no exterior</w:t>
      </w:r>
    </w:p>
    <w:p w14:paraId="1CD769C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Justificativa para o incremento da pesquisa, para a formação do proponente, para o grupo de pesquisa brasileiro, para o programa de pós-graduação e a Rede Minera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pt-BR"/>
        </w:rPr>
        <w:t>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undi (máximo 4000 caracteres).</w:t>
      </w:r>
    </w:p>
    <w:p w14:paraId="6012FF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D5300B8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F00BFA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7. Objetivos do Doutorado Sanduíche</w:t>
      </w:r>
    </w:p>
    <w:p w14:paraId="7910998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Descrever os objetivos do doutorado sanduíche, podendo incluir, entre outros: (máximo 2500 caracteres)</w:t>
      </w:r>
    </w:p>
    <w:p w14:paraId="2962D3BA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Desenvolvimento de pesquisas conjuntas entre as IES da rede e parceiros internacionais;</w:t>
      </w:r>
    </w:p>
    <w:p w14:paraId="0C034C8A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Discussão de convênios de dupla titulação;</w:t>
      </w:r>
    </w:p>
    <w:p w14:paraId="39290FEB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Estabelecimento e fortalecimento de parcerias acadêmicas e científicas;</w:t>
      </w:r>
    </w:p>
    <w:p w14:paraId="409B40B4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Prospecção de redes de colaboração e financiamentos externos;</w:t>
      </w:r>
    </w:p>
    <w:p w14:paraId="4104A954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Apresentação de resultados de pesquisa em eventos internacionais;</w:t>
      </w:r>
    </w:p>
    <w:p w14:paraId="1E8C5B50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Realização de palestras e reuniões com grupos de pesquisa internacionais;</w:t>
      </w:r>
    </w:p>
    <w:p w14:paraId="18A49FC3">
      <w:pPr>
        <w:pStyle w:val="19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Outras ações e objetivos.</w:t>
      </w:r>
    </w:p>
    <w:p w14:paraId="2087412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16DA761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E91B635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8. Justificativa para o período de doutorado no exterior relacionado ao tema da rede Mineramundi</w:t>
      </w:r>
    </w:p>
    <w:p w14:paraId="494274C6">
      <w:pPr>
        <w:spacing w:after="0"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Apresentar a justificativa considerando os objetivos do Tema 1 ou Tema 2 da rede MineraMundi (máximo 2500 caracteres)</w:t>
      </w:r>
    </w:p>
    <w:p w14:paraId="02B0DCD1">
      <w:pPr>
        <w:spacing w:after="0"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C1E4049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C30AF01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9. Eixo(s) do Plano de Ação da Rede MineraMundi</w:t>
      </w:r>
    </w:p>
    <w:p w14:paraId="12B672D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Indicar o(s) eixo(s) ao(s) qual(is) o plano de trabalho se vincula:</w:t>
      </w:r>
    </w:p>
    <w:p w14:paraId="0CFDB07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Tema 1:</w:t>
      </w:r>
    </w:p>
    <w:p w14:paraId="7C603B6E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Integração internacional para metais críticos</w:t>
      </w:r>
    </w:p>
    <w:p w14:paraId="12D4D3F0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Mineração inteligente e infraestrutura sustentável</w:t>
      </w:r>
    </w:p>
    <w:p w14:paraId="09D36419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Gestão, inovação e economia circular em cadeias minerais</w:t>
      </w:r>
    </w:p>
    <w:p w14:paraId="1D855767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Governança socioambiental e territórios mineradores</w:t>
      </w:r>
    </w:p>
    <w:p w14:paraId="2C902723"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Tema 2:</w:t>
      </w:r>
    </w:p>
    <w:p w14:paraId="6DC03B3A">
      <w:pPr>
        <w:spacing w:after="0" w:line="276" w:lineRule="auto"/>
        <w:ind w:right="-143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14926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Educação de qualidade em comunidades e povos indígenas impactados pela mineração</w:t>
      </w:r>
    </w:p>
    <w:p w14:paraId="02AD0A9F">
      <w:pPr>
        <w:spacing w:after="0" w:line="276" w:lineRule="auto"/>
        <w:ind w:right="-143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18960784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Redução das desigualdades educacionais, sociais e culturais em comunidades e povos indígenas</w:t>
      </w:r>
    </w:p>
    <w:p w14:paraId="437D34A0">
      <w:pPr>
        <w:spacing w:after="0" w:line="276" w:lineRule="auto"/>
        <w:ind w:right="-143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1653701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Direitos, justiça social e instituições mineradoras eficazes em comunidades e povos indígenas</w:t>
      </w:r>
    </w:p>
    <w:p w14:paraId="3558C72E">
      <w:pPr>
        <w:spacing w:after="0" w:line="276" w:lineRule="auto"/>
        <w:ind w:right="-143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6387309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Parceria global para o desenvolvimento sustentável das comunidades impactadas pela mineração</w:t>
      </w:r>
    </w:p>
    <w:p w14:paraId="29DDED27">
      <w:pPr>
        <w:spacing w:after="0" w:line="276" w:lineRule="auto"/>
        <w:ind w:right="-143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5381703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Inclusão social, cultural e econômica de membros de grupos minoritários e marginalizados</w:t>
      </w:r>
    </w:p>
    <w:p w14:paraId="6A892A60">
      <w:pPr>
        <w:spacing w:after="0" w:line="276" w:lineRule="auto"/>
        <w:ind w:right="-143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20015480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Promoção da saúde e bem-estar em comunidades impactadas pela mineração</w:t>
      </w:r>
    </w:p>
    <w:p w14:paraId="4789EE7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458F6F1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18DB5CE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10. Relação da pesquisa desenvolvida com o Plano de Ação e Indicadores do Projeto MineraMundi – Tema 1 ou Tema 2</w:t>
      </w:r>
    </w:p>
    <w:p w14:paraId="63C7B25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Descrever de que forma a pesquisa desenvolvida e seu período no exterior contribui para o plano de ação e para os indicadores do tema do projeto. (máximo 2500 caracteres).</w:t>
      </w:r>
    </w:p>
    <w:p w14:paraId="5BD0A92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5254A19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F12C7D7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11. Produtos Esperados e Resultados/impactos esperados para o PPG e para a Rede</w:t>
      </w:r>
    </w:p>
    <w:p w14:paraId="227EAD72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Indicar os possíveis produtos resultantes da pesquisa, tais como:</w:t>
      </w:r>
    </w:p>
    <w:p w14:paraId="32B291FF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Artigos científicos</w:t>
      </w:r>
    </w:p>
    <w:p w14:paraId="157D1E6A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Projetos de pesquisa conjuntos</w:t>
      </w:r>
    </w:p>
    <w:p w14:paraId="7AF7B7B1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Acordos ou convênios institucionais</w:t>
      </w:r>
    </w:p>
    <w:p w14:paraId="357BDAE9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Submissão de projetos a editais internacionais</w:t>
      </w:r>
    </w:p>
    <w:p w14:paraId="1BF375C2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Organização de eventos científicos</w:t>
      </w:r>
    </w:p>
    <w:p w14:paraId="5B785D12">
      <w:pPr>
        <w:pStyle w:val="19"/>
        <w:numPr>
          <w:ilvl w:val="0"/>
          <w:numId w:val="2"/>
        </w:numPr>
        <w:spacing w:line="240" w:lineRule="auto"/>
        <w:ind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Outras entregas relevantes</w:t>
      </w:r>
    </w:p>
    <w:p w14:paraId="6ADEF11E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Descrever os resultados acadêmicos, científicos e institucionais esperados com a realização do doutorado sanduíche, considerando sua contribuição para o fortalecimento do Programa de Pós-Graduação (PPG) e da Rede MineraMundi. (máximo 2500 caracteres).</w:t>
      </w:r>
    </w:p>
    <w:p w14:paraId="05D4EA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7348BB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4222DF6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12. Relação da pesquisa com as ODS</w:t>
      </w:r>
    </w:p>
    <w:p w14:paraId="266C035E">
      <w:pPr>
        <w:spacing w:after="0" w:line="276" w:lineRule="auto"/>
        <w:ind w:left="720"/>
        <w:rPr>
          <w:rFonts w:ascii="MS Gothic" w:hAnsi="MS Gothic" w:eastAsia="MS Gothic" w:cs="MS Gothic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16 - Paz, justiça e instituições eficazes</w:t>
      </w:r>
    </w:p>
    <w:p w14:paraId="3E4A0B09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13897558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15 - Vida terrestre </w:t>
      </w:r>
    </w:p>
    <w:p w14:paraId="450277E4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19693577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13 - Ação contra mudança global do clima</w:t>
      </w:r>
    </w:p>
    <w:p w14:paraId="39963BDA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12 - Consumo e produção responsáveis</w:t>
      </w:r>
    </w:p>
    <w:p w14:paraId="385CC3E8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660473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10 - Redução de desigualdades</w:t>
      </w:r>
    </w:p>
    <w:p w14:paraId="5382DD08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08 - Trabalho decente e crescimento econômico</w:t>
      </w:r>
    </w:p>
    <w:p w14:paraId="5E6656A5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06 - Água potável e saneamento</w:t>
      </w:r>
    </w:p>
    <w:p w14:paraId="0176C95F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1732682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04 - Educação de qualidade</w:t>
      </w:r>
    </w:p>
    <w:p w14:paraId="3B242450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2136482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ODS 03 - Saúde e bem estar</w:t>
      </w:r>
    </w:p>
    <w:p w14:paraId="1716D082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Outra - Especificar: </w:t>
      </w:r>
    </w:p>
    <w:p w14:paraId="6149D9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1BFF999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92AE2C3">
      <w:pPr>
        <w:spacing w:line="240" w:lineRule="auto"/>
        <w:ind w:right="-1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13. Alinhamento da pesquisa com prioridades do Brasil </w:t>
      </w:r>
    </w:p>
    <w:p w14:paraId="2D4A4110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de IA para o Bem de Todos</w:t>
      </w:r>
    </w:p>
    <w:p w14:paraId="14AEBDB6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de Ciência, Tecnologia e Inovação em Materiais Avançados</w:t>
      </w:r>
    </w:p>
    <w:p w14:paraId="0EB099C1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Nacional de Economia Circular</w:t>
      </w:r>
    </w:p>
    <w:p w14:paraId="28074227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Estratégia Nacional de Ciência, Tecnologia e Inovação</w:t>
      </w:r>
    </w:p>
    <w:p w14:paraId="39819F1F">
      <w:pPr>
        <w:spacing w:after="0" w:line="276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Brasileiro de Inteligência Artificial</w:t>
      </w:r>
    </w:p>
    <w:p w14:paraId="3CC230A5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Política Nacional de Desenvolvimento Territorial Sustentável </w:t>
      </w:r>
    </w:p>
    <w:p w14:paraId="35DD0D57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1159065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Nacional de Desenvolvimento Sustentável dos Povos e Comunidades Tradicionais</w:t>
      </w:r>
    </w:p>
    <w:p w14:paraId="7C559E3D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12288060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Nacional de Educação em Direitos Humanos</w:t>
      </w:r>
    </w:p>
    <w:p w14:paraId="7BA48FFB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308136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Plano Nacional de Educação </w:t>
      </w:r>
    </w:p>
    <w:p w14:paraId="18A2F0E5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id w:val="-1433730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EndPr>
        <w:sdtContent>
          <w:r>
            <w:rPr>
              <w:rFonts w:hint="eastAsia" w:ascii="MS Gothic" w:hAnsi="MS Gothic" w:eastAsia="MS Gothic" w:cs="Times New Roman"/>
              <w:color w:val="000000"/>
              <w:sz w:val="24"/>
              <w:szCs w:val="24"/>
            </w:rPr>
            <w:t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Plano Nacional de Desenvolvimento Regional</w:t>
      </w:r>
    </w:p>
    <w:p w14:paraId="00D0EF41">
      <w:pPr>
        <w:spacing w:after="0" w:line="276" w:lineRule="auto"/>
        <w:ind w:left="720" w:right="-1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MS Gothic" w:hAnsi="MS Gothic" w:eastAsia="MS Gothic" w:cs="MS Gothic"/>
          <w:color w:val="000000"/>
          <w:sz w:val="24"/>
          <w:szCs w:val="24"/>
        </w:rPr>
        <w:t>☐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Outro - Especificar:  </w:t>
      </w:r>
    </w:p>
    <w:p w14:paraId="6A7744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26256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1E994B9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511CD071">
      <w:pPr>
        <w:jc w:val="center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>______________________________________</w:t>
      </w:r>
    </w:p>
    <w:p w14:paraId="7374CA8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Assinatura certificada do Proponente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3D02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Rua Diogo de Vasconcelos, 122 - Bairro Pilar - 35402-163 - Ouro Preto/MG.</w:t>
    </w:r>
  </w:p>
  <w:p w14:paraId="4CE5B4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capesglobal@ufop.edu.br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2690">
    <w:pPr>
      <w:widowControl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leftMargin">
            <wp:posOffset>1080135</wp:posOffset>
          </wp:positionH>
          <wp:positionV relativeFrom="page">
            <wp:posOffset>354965</wp:posOffset>
          </wp:positionV>
          <wp:extent cx="655320" cy="64770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leftMargin">
            <wp:posOffset>6184265</wp:posOffset>
          </wp:positionH>
          <wp:positionV relativeFrom="page">
            <wp:posOffset>354965</wp:posOffset>
          </wp:positionV>
          <wp:extent cx="295275" cy="6477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4"/>
        <w:szCs w:val="24"/>
      </w:rPr>
      <w:t>Universidade Federal de Ouro Preto</w:t>
    </w:r>
  </w:p>
  <w:p w14:paraId="49A81B55">
    <w:pPr>
      <w:widowControl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Pró-Reitoria de Pesquisa, Pós-Graduação e Inovação</w:t>
    </w:r>
  </w:p>
  <w:p w14:paraId="512D6E7C">
    <w:pPr>
      <w:widowControl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Diretoria de Relações Internacionais</w:t>
    </w:r>
  </w:p>
  <w:p w14:paraId="56F46662">
    <w:pPr>
      <w:widowControl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Rede MineraMundi – Capes Global.edu</w:t>
    </w:r>
  </w:p>
  <w:p w14:paraId="7908A78C">
    <w:pPr>
      <w:widowControl w:val="0"/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975B3"/>
    <w:multiLevelType w:val="multilevel"/>
    <w:tmpl w:val="2FC975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6B86E6A"/>
    <w:multiLevelType w:val="multilevel"/>
    <w:tmpl w:val="66B86E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118B"/>
    <w:rsid w:val="00143B97"/>
    <w:rsid w:val="00311269"/>
    <w:rsid w:val="00730A8B"/>
    <w:rsid w:val="00963A84"/>
    <w:rsid w:val="00AB320C"/>
    <w:rsid w:val="00BA4E0B"/>
    <w:rsid w:val="00F67F4C"/>
    <w:rsid w:val="22B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bCs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bCs/>
      <w:sz w:val="72"/>
      <w:szCs w:val="72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customStyle="1" w:styleId="13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2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_Style 13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_Style 14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_Style 15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_Style 16"/>
    <w:basedOn w:val="13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8b0YiKWDWjQHyIF6A0/hMqNrw==">CgMxLjA4AHIhMVVibEpjd3EwM3JDbTRsRTVybTctWkJoRHNDVC1sNl9k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3BDE497D-8FE1-47DF-B802-F54C17744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779</Words>
  <Characters>4492</Characters>
  <Lines>37</Lines>
  <Paragraphs>10</Paragraphs>
  <TotalTime>6</TotalTime>
  <ScaleCrop>false</ScaleCrop>
  <LinksUpToDate>false</LinksUpToDate>
  <CharactersWithSpaces>5145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2026-06-01T16:45:00Z</dcterms:created>
  <dc:creator>UFOP - PPGSN</dc:creator>
  <cp:lastModifiedBy>Diretoria de Relações Intern</cp:lastModifiedBy>
  <dcterms:modified xsi:type="dcterms:W3CDTF">2026-06-01T19:44:36Z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eyJoZGlkIjoiNzQ4OWM1ZThkYWQ2ZGY2N2IzMjc5MWRjNzU4MTUwYjEiLCJ1c2VySWQiOiIxMjU0NzgyMjM5MDE1In0=</vt:lpwstr>
  </property>
  <property fmtid="{D5CDD505-2E9C-101B-9397-08002B2CF9AE}" pid="3" name="KSOProductBuildVer">
    <vt:lpwstr>1046-12.1.0.26372</vt:lpwstr>
  </property>
  <property fmtid="{D5CDD505-2E9C-101B-9397-08002B2CF9AE}" pid="4" name="ICV">
    <vt:lpwstr>95494FC7F04242419476D01FEA66C310_12</vt:lpwstr>
  </property>
</Properties>
</file>